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</w:rPr>
        <w:t>中共呈贡区委政法委关于基层平安建设</w:t>
      </w:r>
    </w:p>
    <w:p>
      <w:pPr>
        <w:spacing w:line="500" w:lineRule="exact"/>
        <w:jc w:val="center"/>
        <w:rPr>
          <w:rFonts w:hint="eastAsia"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</w:rPr>
        <w:t>培训暨政法系统政治轮训政府购买服务</w:t>
      </w:r>
    </w:p>
    <w:p>
      <w:pPr>
        <w:spacing w:line="50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</w:rPr>
        <w:t>计划</w:t>
      </w:r>
    </w:p>
    <w:p>
      <w:pPr>
        <w:spacing w:line="560" w:lineRule="exact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按照《昆明市呈贡区人民政府办公室关于印发&lt;昆明市呈贡区推进政府购买服务的实施意见（暂行）&gt;的通知》（呈政办发〔2016〕97号）相关规定，中共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昆明市</w:t>
      </w:r>
      <w:r>
        <w:rPr>
          <w:rFonts w:ascii="Times New Roman" w:hAnsi="Times New Roman" w:eastAsia="仿宋_GB2312" w:cs="Times New Roman"/>
          <w:sz w:val="32"/>
          <w:szCs w:val="32"/>
        </w:rPr>
        <w:t>呈贡区委政法委需通过政府购买服务方式，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委托第三方机构开展</w:t>
      </w:r>
      <w:r>
        <w:rPr>
          <w:rFonts w:ascii="Times New Roman" w:hAnsi="Times New Roman" w:eastAsia="仿宋_GB2312" w:cs="Times New Roman"/>
          <w:sz w:val="32"/>
          <w:szCs w:val="32"/>
        </w:rPr>
        <w:t>呈贡区2020年度基层平安建设培训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暨</w:t>
      </w:r>
      <w:r>
        <w:rPr>
          <w:rFonts w:ascii="Times New Roman" w:hAnsi="Times New Roman" w:eastAsia="仿宋_GB2312" w:cs="Times New Roman"/>
          <w:sz w:val="32"/>
          <w:szCs w:val="32"/>
        </w:rPr>
        <w:t>政法系统政治轮训学习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服务</w:t>
      </w:r>
      <w:r>
        <w:rPr>
          <w:rFonts w:ascii="Times New Roman" w:hAnsi="Times New Roman" w:eastAsia="仿宋_GB2312" w:cs="Times New Roman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一、预算资金：</w:t>
      </w:r>
      <w:r>
        <w:rPr>
          <w:rFonts w:hint="eastAsia" w:ascii="仿宋_GB2312" w:hAnsi="仿宋_GB2312" w:eastAsia="仿宋_GB2312" w:cs="仿宋_GB2312"/>
          <w:sz w:val="32"/>
          <w:szCs w:val="32"/>
        </w:rPr>
        <w:t>约5.00万元。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二、预算资金来源：</w:t>
      </w:r>
      <w:r>
        <w:rPr>
          <w:rFonts w:ascii="Times New Roman" w:hAnsi="Times New Roman" w:eastAsia="仿宋_GB2312" w:cs="Times New Roman"/>
          <w:sz w:val="32"/>
          <w:szCs w:val="32"/>
        </w:rPr>
        <w:t>从中共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昆明市</w:t>
      </w:r>
      <w:r>
        <w:rPr>
          <w:rFonts w:ascii="Times New Roman" w:hAnsi="Times New Roman" w:eastAsia="仿宋_GB2312" w:cs="Times New Roman"/>
          <w:sz w:val="32"/>
          <w:szCs w:val="32"/>
        </w:rPr>
        <w:t>呈贡区委政法委“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人均3元综治维稳工作经费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”中列支，预算单位编码为216301，预算功能科目名称为“2013699其他共产党事务支出”。 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三、购买服务目录：</w:t>
      </w:r>
      <w:r>
        <w:rPr>
          <w:rFonts w:ascii="Times New Roman" w:hAnsi="Times New Roman" w:eastAsia="仿宋_GB2312" w:cs="Times New Roman"/>
          <w:sz w:val="32"/>
          <w:szCs w:val="32"/>
        </w:rPr>
        <w:t>根据《昆明市市本级2018年政府购买服务指导性目录》，目录代码：</w:t>
      </w:r>
      <w:r>
        <w:rPr>
          <w:rFonts w:hint="eastAsia" w:ascii="仿宋_GB2312" w:eastAsia="仿宋_GB2312"/>
          <w:sz w:val="32"/>
          <w:szCs w:val="32"/>
        </w:rPr>
        <w:t>F0101，目录名称：其他适宜由社会力量承担的服务事项。</w:t>
      </w:r>
    </w:p>
    <w:p>
      <w:pPr>
        <w:spacing w:line="560" w:lineRule="exact"/>
        <w:ind w:firstLine="64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 xml:space="preserve">四、工作内容和目标要求 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1.按要求制定培训方案；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2.制定相关学习资料，做好会场布置、签到、纪律管理、信息宣传、资料整理、导师接送等相关教学管理服务；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3.负责培训老师课程拍摄、录制工作，做好培训期间相关事宜；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4.负责对教学培训质量进行评估并反馈意见；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5.总人数约为400人。</w:t>
      </w:r>
    </w:p>
    <w:p>
      <w:pPr>
        <w:spacing w:line="560" w:lineRule="exact"/>
        <w:ind w:firstLine="64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 xml:space="preserve">五、承接标准 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经合法注册，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具有培训资质、</w:t>
      </w:r>
      <w:r>
        <w:rPr>
          <w:rFonts w:ascii="Times New Roman" w:hAnsi="Times New Roman" w:eastAsia="仿宋_GB2312" w:cs="Times New Roman"/>
          <w:sz w:val="32"/>
          <w:szCs w:val="32"/>
        </w:rPr>
        <w:t>能按要求完成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培训</w:t>
      </w:r>
      <w:r>
        <w:rPr>
          <w:rFonts w:ascii="Times New Roman" w:hAnsi="Times New Roman" w:eastAsia="仿宋_GB2312" w:cs="Times New Roman"/>
          <w:sz w:val="32"/>
          <w:szCs w:val="32"/>
        </w:rPr>
        <w:t>的单位，自愿接受委托。</w:t>
      </w:r>
    </w:p>
    <w:p>
      <w:pPr>
        <w:spacing w:line="560" w:lineRule="exact"/>
        <w:ind w:firstLine="64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 xml:space="preserve">六、服务期限 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为期2天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，计划9月1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日-1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日开展培训学习。</w:t>
      </w:r>
      <w:bookmarkStart w:id="0" w:name="_GoBack"/>
      <w:bookmarkEnd w:id="0"/>
    </w:p>
    <w:p>
      <w:pPr>
        <w:spacing w:line="560" w:lineRule="exact"/>
        <w:ind w:firstLine="64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 xml:space="preserve">七、购买方式 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根据《昆明市呈贡区人民政府办公室关于印发&lt;昆明市呈贡区推进政府购买服务的实施意见（暂行）&gt;的通知》（呈政办发〔2016〕97号）等相关文件要求，考虑部门经费预算实际，拟通过部门自行采购方式确定承接主体，按照单位财务内控管理要求，资金从“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人均3元综治维稳工作经费</w:t>
      </w:r>
      <w:r>
        <w:rPr>
          <w:rFonts w:ascii="Times New Roman" w:hAnsi="Times New Roman" w:eastAsia="仿宋_GB2312" w:cs="Times New Roman"/>
          <w:sz w:val="32"/>
          <w:szCs w:val="32"/>
        </w:rPr>
        <w:t>”中列支。</w:t>
      </w:r>
    </w:p>
    <w:p>
      <w:pPr>
        <w:pStyle w:val="11"/>
        <w:widowControl w:val="0"/>
        <w:adjustRightInd w:val="0"/>
        <w:snapToGrid w:val="0"/>
        <w:spacing w:line="560" w:lineRule="exact"/>
        <w:jc w:val="center"/>
        <w:rPr>
          <w:rFonts w:eastAsia="仿宋_GB2312"/>
          <w:sz w:val="32"/>
          <w:szCs w:val="44"/>
        </w:rPr>
      </w:pPr>
    </w:p>
    <w:p>
      <w:pPr>
        <w:pStyle w:val="11"/>
        <w:widowControl w:val="0"/>
        <w:adjustRightInd w:val="0"/>
        <w:snapToGrid w:val="0"/>
        <w:spacing w:line="560" w:lineRule="exact"/>
        <w:jc w:val="center"/>
        <w:rPr>
          <w:rFonts w:eastAsia="仿宋_GB2312"/>
          <w:sz w:val="32"/>
          <w:szCs w:val="44"/>
        </w:rPr>
      </w:pPr>
    </w:p>
    <w:p>
      <w:pPr>
        <w:spacing w:line="560" w:lineRule="exact"/>
        <w:jc w:val="right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ascii="Times New Roman" w:hAnsi="Times New Roman" w:eastAsia="仿宋_GB2312" w:cs="Times New Roman"/>
          <w:sz w:val="32"/>
          <w:szCs w:val="32"/>
        </w:rPr>
        <w:t>中共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昆明市</w:t>
      </w:r>
      <w:r>
        <w:rPr>
          <w:rFonts w:ascii="Times New Roman" w:hAnsi="Times New Roman" w:eastAsia="仿宋_GB2312" w:cs="Times New Roman"/>
          <w:sz w:val="32"/>
          <w:szCs w:val="32"/>
        </w:rPr>
        <w:t>呈贡区委政法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委员会</w:t>
      </w:r>
    </w:p>
    <w:p>
      <w:pPr>
        <w:spacing w:line="560" w:lineRule="exact"/>
        <w:jc w:val="center"/>
        <w:rPr>
          <w:rFonts w:ascii="Times New Roman" w:hAnsi="Times New Roman" w:eastAsia="仿宋_GB2312" w:cs="Times New Roman"/>
          <w:sz w:val="32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</w:t>
      </w:r>
      <w:r>
        <w:rPr>
          <w:rFonts w:ascii="Times New Roman" w:hAnsi="Times New Roman" w:eastAsia="仿宋_GB2312" w:cs="Times New Roman"/>
          <w:sz w:val="32"/>
          <w:szCs w:val="32"/>
          <w:lang w:val="zh-CN"/>
        </w:rPr>
        <w:t>20</w:t>
      </w:r>
      <w:r>
        <w:rPr>
          <w:rFonts w:ascii="Times New Roman" w:hAnsi="Times New Roman" w:eastAsia="仿宋_GB2312" w:cs="Times New Roman"/>
          <w:sz w:val="32"/>
          <w:szCs w:val="32"/>
        </w:rPr>
        <w:t>20</w:t>
      </w:r>
      <w:r>
        <w:rPr>
          <w:rFonts w:ascii="Times New Roman" w:hAnsi="Times New Roman" w:eastAsia="仿宋_GB2312" w:cs="Times New Roman"/>
          <w:sz w:val="32"/>
          <w:szCs w:val="32"/>
          <w:lang w:val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8</w:t>
      </w:r>
      <w:r>
        <w:rPr>
          <w:rFonts w:ascii="Times New Roman" w:hAnsi="Times New Roman" w:eastAsia="仿宋_GB2312" w:cs="Times New Roman"/>
          <w:sz w:val="32"/>
          <w:szCs w:val="32"/>
          <w:lang w:val="zh-CN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25</w:t>
      </w:r>
      <w:r>
        <w:rPr>
          <w:rFonts w:ascii="Times New Roman" w:hAnsi="Times New Roman" w:eastAsia="仿宋_GB2312" w:cs="Times New Roman"/>
          <w:sz w:val="32"/>
          <w:szCs w:val="32"/>
          <w:lang w:val="zh-CN"/>
        </w:rPr>
        <w:t>日</w:t>
      </w:r>
    </w:p>
    <w:p>
      <w:pPr>
        <w:spacing w:line="560" w:lineRule="exact"/>
        <w:jc w:val="right"/>
        <w:rPr>
          <w:rFonts w:ascii="Times New Roman" w:hAnsi="Times New Roman" w:eastAsia="仿宋_GB2312" w:cs="Times New Roman"/>
          <w:sz w:val="32"/>
          <w:szCs w:val="32"/>
          <w:lang w:val="zh-CN"/>
        </w:rPr>
      </w:pPr>
    </w:p>
    <w:p>
      <w:pPr>
        <w:spacing w:line="560" w:lineRule="exac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  <w:lang w:val="zh-CN"/>
        </w:rPr>
        <w:t>(联系人：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施鹏飞</w:t>
      </w:r>
      <w:r>
        <w:rPr>
          <w:rFonts w:ascii="Times New Roman" w:hAnsi="Times New Roman" w:eastAsia="仿宋_GB2312" w:cs="Times New Roman"/>
          <w:sz w:val="32"/>
          <w:szCs w:val="32"/>
          <w:lang w:val="zh-CN"/>
        </w:rPr>
        <w:t xml:space="preserve">  联系电话：</w:t>
      </w:r>
      <w:r>
        <w:rPr>
          <w:rFonts w:ascii="Times New Roman" w:hAnsi="Times New Roman" w:eastAsia="仿宋_GB2312" w:cs="Times New Roman"/>
          <w:sz w:val="32"/>
          <w:szCs w:val="32"/>
        </w:rPr>
        <w:t>18187068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266</w:t>
      </w:r>
      <w:r>
        <w:rPr>
          <w:rFonts w:ascii="Times New Roman" w:hAnsi="Times New Roman" w:eastAsia="仿宋_GB2312" w:cs="Times New Roman"/>
          <w:sz w:val="32"/>
          <w:szCs w:val="32"/>
          <w:lang w:val="zh-CN"/>
        </w:rPr>
        <w:t>)</w:t>
      </w:r>
    </w:p>
    <w:p>
      <w:pPr>
        <w:spacing w:line="560" w:lineRule="exact"/>
        <w:rPr>
          <w:rFonts w:ascii="Times New Roman" w:hAnsi="Times New Roman" w:eastAsia="方正小标宋_GBK" w:cs="Times New Roman"/>
          <w:sz w:val="44"/>
          <w:szCs w:val="44"/>
        </w:rPr>
      </w:pPr>
    </w:p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</w:rPr>
      </w:pPr>
    </w:p>
    <w:sectPr>
      <w:headerReference r:id="rId3" w:type="default"/>
      <w:footerReference r:id="rId5" w:type="default"/>
      <w:headerReference r:id="rId4" w:type="even"/>
      <w:footerReference r:id="rId6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ascii="仿宋_GB2312" w:eastAsia="仿宋_GB2312"/>
        <w:sz w:val="28"/>
        <w:szCs w:val="28"/>
      </w:rPr>
    </w:pPr>
    <w:r>
      <w:rPr>
        <w:rFonts w:hint="eastAsia" w:ascii="仿宋_GB2312" w:eastAsia="仿宋_GB2312"/>
        <w:kern w:val="0"/>
        <w:sz w:val="28"/>
        <w:szCs w:val="28"/>
      </w:rPr>
      <w:t xml:space="preserve">— </w:t>
    </w:r>
    <w:r>
      <w:rPr>
        <w:rFonts w:hint="eastAsia" w:ascii="仿宋_GB2312" w:eastAsia="仿宋_GB2312"/>
        <w:kern w:val="0"/>
        <w:sz w:val="28"/>
        <w:szCs w:val="28"/>
      </w:rPr>
      <w:fldChar w:fldCharType="begin"/>
    </w:r>
    <w:r>
      <w:rPr>
        <w:rFonts w:hint="eastAsia" w:ascii="仿宋_GB2312" w:eastAsia="仿宋_GB2312"/>
        <w:kern w:val="0"/>
        <w:sz w:val="28"/>
        <w:szCs w:val="28"/>
      </w:rPr>
      <w:instrText xml:space="preserve"> PAGE </w:instrText>
    </w:r>
    <w:r>
      <w:rPr>
        <w:rFonts w:hint="eastAsia" w:ascii="仿宋_GB2312" w:eastAsia="仿宋_GB2312"/>
        <w:kern w:val="0"/>
        <w:sz w:val="28"/>
        <w:szCs w:val="28"/>
      </w:rPr>
      <w:fldChar w:fldCharType="separate"/>
    </w:r>
    <w:r>
      <w:rPr>
        <w:rFonts w:ascii="仿宋_GB2312" w:eastAsia="仿宋_GB2312"/>
        <w:kern w:val="0"/>
        <w:sz w:val="28"/>
        <w:szCs w:val="28"/>
      </w:rPr>
      <w:t>1</w:t>
    </w:r>
    <w:r>
      <w:rPr>
        <w:rFonts w:hint="eastAsia" w:ascii="仿宋_GB2312" w:eastAsia="仿宋_GB2312"/>
        <w:kern w:val="0"/>
        <w:sz w:val="28"/>
        <w:szCs w:val="28"/>
      </w:rPr>
      <w:fldChar w:fldCharType="end"/>
    </w:r>
    <w:r>
      <w:rPr>
        <w:rFonts w:hint="eastAsia" w:ascii="仿宋_GB2312" w:eastAsia="仿宋_GB2312"/>
        <w:kern w:val="0"/>
        <w:sz w:val="28"/>
        <w:szCs w:val="28"/>
      </w:rPr>
      <w:t xml:space="preserve"> —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140" w:firstLineChars="50"/>
      <w:rPr>
        <w:rFonts w:ascii="仿宋_GB2312" w:eastAsia="仿宋_GB2312"/>
        <w:sz w:val="28"/>
        <w:szCs w:val="28"/>
      </w:rPr>
    </w:pPr>
    <w:r>
      <w:rPr>
        <w:rFonts w:hint="eastAsia" w:ascii="仿宋_GB2312" w:eastAsia="仿宋_GB2312"/>
        <w:kern w:val="0"/>
        <w:sz w:val="28"/>
        <w:szCs w:val="28"/>
      </w:rPr>
      <w:t xml:space="preserve">— </w:t>
    </w:r>
    <w:r>
      <w:rPr>
        <w:rFonts w:hint="eastAsia" w:ascii="仿宋_GB2312" w:eastAsia="仿宋_GB2312"/>
        <w:kern w:val="0"/>
        <w:sz w:val="28"/>
        <w:szCs w:val="28"/>
      </w:rPr>
      <w:fldChar w:fldCharType="begin"/>
    </w:r>
    <w:r>
      <w:rPr>
        <w:rFonts w:hint="eastAsia" w:ascii="仿宋_GB2312" w:eastAsia="仿宋_GB2312"/>
        <w:kern w:val="0"/>
        <w:sz w:val="28"/>
        <w:szCs w:val="28"/>
      </w:rPr>
      <w:instrText xml:space="preserve"> PAGE </w:instrText>
    </w:r>
    <w:r>
      <w:rPr>
        <w:rFonts w:hint="eastAsia" w:ascii="仿宋_GB2312" w:eastAsia="仿宋_GB2312"/>
        <w:kern w:val="0"/>
        <w:sz w:val="28"/>
        <w:szCs w:val="28"/>
      </w:rPr>
      <w:fldChar w:fldCharType="separate"/>
    </w:r>
    <w:r>
      <w:rPr>
        <w:rFonts w:ascii="仿宋_GB2312" w:eastAsia="仿宋_GB2312"/>
        <w:kern w:val="0"/>
        <w:sz w:val="28"/>
        <w:szCs w:val="28"/>
      </w:rPr>
      <w:t>2</w:t>
    </w:r>
    <w:r>
      <w:rPr>
        <w:rFonts w:hint="eastAsia" w:ascii="仿宋_GB2312" w:eastAsia="仿宋_GB2312"/>
        <w:kern w:val="0"/>
        <w:sz w:val="28"/>
        <w:szCs w:val="28"/>
      </w:rPr>
      <w:fldChar w:fldCharType="end"/>
    </w:r>
    <w:r>
      <w:rPr>
        <w:rFonts w:hint="eastAsia" w:ascii="仿宋_GB2312" w:eastAsia="仿宋_GB2312"/>
        <w:kern w:val="0"/>
        <w:sz w:val="28"/>
        <w:szCs w:val="28"/>
      </w:rPr>
      <w:t xml:space="preserve"> —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172A27"/>
    <w:rsid w:val="00436D56"/>
    <w:rsid w:val="004E6592"/>
    <w:rsid w:val="008E085D"/>
    <w:rsid w:val="00F629B1"/>
    <w:rsid w:val="02D71ED6"/>
    <w:rsid w:val="0338650F"/>
    <w:rsid w:val="044F1312"/>
    <w:rsid w:val="06EC2D5D"/>
    <w:rsid w:val="08DA2FE7"/>
    <w:rsid w:val="0C312616"/>
    <w:rsid w:val="0E195BDB"/>
    <w:rsid w:val="0EB90697"/>
    <w:rsid w:val="0F44496B"/>
    <w:rsid w:val="113F69AE"/>
    <w:rsid w:val="11D3154A"/>
    <w:rsid w:val="12B17941"/>
    <w:rsid w:val="13313FE6"/>
    <w:rsid w:val="13976BC9"/>
    <w:rsid w:val="144539D7"/>
    <w:rsid w:val="14955FF4"/>
    <w:rsid w:val="14BD0406"/>
    <w:rsid w:val="150E30DC"/>
    <w:rsid w:val="15EC00E2"/>
    <w:rsid w:val="17170A31"/>
    <w:rsid w:val="17843B08"/>
    <w:rsid w:val="1A3E6581"/>
    <w:rsid w:val="1F126D18"/>
    <w:rsid w:val="201A09FC"/>
    <w:rsid w:val="20AD00FF"/>
    <w:rsid w:val="25EB27A7"/>
    <w:rsid w:val="29F8216D"/>
    <w:rsid w:val="2B5664CF"/>
    <w:rsid w:val="2BA70D52"/>
    <w:rsid w:val="2DA23B5D"/>
    <w:rsid w:val="31BB4966"/>
    <w:rsid w:val="343279BA"/>
    <w:rsid w:val="381C7BB3"/>
    <w:rsid w:val="3C1721BD"/>
    <w:rsid w:val="40B56B59"/>
    <w:rsid w:val="420F27B2"/>
    <w:rsid w:val="42FE3995"/>
    <w:rsid w:val="43065472"/>
    <w:rsid w:val="433841DF"/>
    <w:rsid w:val="43752CFD"/>
    <w:rsid w:val="43A14ECC"/>
    <w:rsid w:val="46715A57"/>
    <w:rsid w:val="4EA23D27"/>
    <w:rsid w:val="4EC60E88"/>
    <w:rsid w:val="4FAD7895"/>
    <w:rsid w:val="50F31EC2"/>
    <w:rsid w:val="513F5024"/>
    <w:rsid w:val="536C2B42"/>
    <w:rsid w:val="53D22268"/>
    <w:rsid w:val="5488599E"/>
    <w:rsid w:val="565D0E16"/>
    <w:rsid w:val="58400E31"/>
    <w:rsid w:val="59121DEF"/>
    <w:rsid w:val="5B385819"/>
    <w:rsid w:val="5C0227BF"/>
    <w:rsid w:val="5CEF16D0"/>
    <w:rsid w:val="5D754D77"/>
    <w:rsid w:val="5E103DC1"/>
    <w:rsid w:val="62527ED6"/>
    <w:rsid w:val="636540E0"/>
    <w:rsid w:val="63E373C7"/>
    <w:rsid w:val="64313777"/>
    <w:rsid w:val="66DF6EB1"/>
    <w:rsid w:val="68D936D7"/>
    <w:rsid w:val="6A234719"/>
    <w:rsid w:val="6A6C5157"/>
    <w:rsid w:val="6B5D4242"/>
    <w:rsid w:val="6E1C1AFD"/>
    <w:rsid w:val="6E496C32"/>
    <w:rsid w:val="7175271D"/>
    <w:rsid w:val="71C96C99"/>
    <w:rsid w:val="7639180F"/>
    <w:rsid w:val="7BC875A1"/>
    <w:rsid w:val="7C8A6E8F"/>
    <w:rsid w:val="7EC23EE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  <w:lang w:val="zh-CN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  <w:lang w:val="zh-CN"/>
    </w:rPr>
  </w:style>
  <w:style w:type="character" w:styleId="7">
    <w:name w:val="Hyperlink"/>
    <w:basedOn w:val="6"/>
    <w:unhideWhenUsed/>
    <w:qFormat/>
    <w:uiPriority w:val="99"/>
    <w:rPr>
      <w:rFonts w:asciiTheme="minorHAnsi" w:hAnsiTheme="minorHAnsi" w:eastAsiaTheme="minorEastAsia" w:cstheme="minorBidi"/>
      <w:color w:val="5F5F5F" w:themeColor="hyperlink"/>
      <w:u w:val="single"/>
      <w:lang w:val="en-US" w:eastAsia="zh-CN" w:bidi="ar-SA"/>
    </w:rPr>
  </w:style>
  <w:style w:type="character" w:customStyle="1" w:styleId="8">
    <w:name w:val="页脚 Char"/>
    <w:basedOn w:val="6"/>
    <w:link w:val="3"/>
    <w:qFormat/>
    <w:uiPriority w:val="0"/>
    <w:rPr>
      <w:rFonts w:ascii="Times New Roman" w:hAnsi="Times New Roman" w:eastAsia="宋体" w:cs="Times New Roman"/>
      <w:sz w:val="18"/>
      <w:szCs w:val="18"/>
      <w:lang w:val="zh-CN" w:eastAsia="zh-CN" w:bidi="ar-SA"/>
    </w:rPr>
  </w:style>
  <w:style w:type="character" w:customStyle="1" w:styleId="9">
    <w:name w:val="页眉 Char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  <w:lang w:val="zh-CN" w:eastAsia="zh-CN" w:bidi="ar-SA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Theme="minorHAnsi" w:hAnsiTheme="minorHAnsi" w:eastAsiaTheme="minorEastAsia" w:cstheme="minorBidi"/>
      <w:sz w:val="18"/>
      <w:szCs w:val="18"/>
      <w:lang w:val="en-US" w:eastAsia="zh-CN" w:bidi="ar-SA"/>
    </w:rPr>
  </w:style>
  <w:style w:type="paragraph" w:customStyle="1" w:styleId="11">
    <w:name w:val="p0"/>
    <w:basedOn w:val="1"/>
    <w:qFormat/>
    <w:uiPriority w:val="0"/>
    <w:pPr>
      <w:widowControl/>
    </w:pPr>
    <w:rPr>
      <w:rFonts w:ascii="Times New Roman" w:hAnsi="Times New Roman" w:eastAsia="宋体" w:cs="Times New Roman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654</Words>
  <Characters>93</Characters>
  <Lines>1</Lines>
  <Paragraphs>1</Paragraphs>
  <TotalTime>16</TotalTime>
  <ScaleCrop>false</ScaleCrop>
  <LinksUpToDate>false</LinksUpToDate>
  <CharactersWithSpaces>746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2019-04-26T07:42:00Z</dcterms:created>
  <dc:creator>刁攀红</dc:creator>
  <cp:lastModifiedBy>123</cp:lastModifiedBy>
  <cp:lastPrinted>2020-09-03T03:19:00Z</cp:lastPrinted>
  <dcterms:modified xsi:type="dcterms:W3CDTF">2020-09-03T05:42:37Z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  <property fmtid="{D5CDD505-2E9C-101B-9397-08002B2CF9AE}" pid="3" name="docranid">
    <vt:lpwstr>4211179F79D64AB88E74971DE299ECBB</vt:lpwstr>
  </property>
</Properties>
</file>