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中共</w:t>
      </w:r>
      <w:r>
        <w:rPr>
          <w:rFonts w:hint="eastAsia" w:ascii="Times New Roman" w:hAnsi="Times New Roman" w:eastAsia="方正小标宋_GBK" w:cs="Times New Roman"/>
          <w:sz w:val="44"/>
          <w:szCs w:val="44"/>
          <w:lang w:eastAsia="zh-CN"/>
        </w:rPr>
        <w:t>昆明市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呈贡区委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政法委</w:t>
      </w:r>
    </w:p>
    <w:p>
      <w:pPr>
        <w:spacing w:line="5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关于政府购买</w:t>
      </w: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培训服务</w:t>
      </w:r>
      <w:r>
        <w:rPr>
          <w:rFonts w:hint="default" w:ascii="Times New Roman" w:hAnsi="Times New Roman" w:eastAsia="方正小标宋_GBK" w:cs="Times New Roman"/>
          <w:sz w:val="44"/>
          <w:szCs w:val="44"/>
        </w:rPr>
        <w:t>计划</w:t>
      </w:r>
    </w:p>
    <w:p>
      <w:pPr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按照《昆明市呈贡区人民政府办公室关于印发&lt;昆明市呈贡区推进政府购买服务的实施意见（暂行）&gt;的通知》（呈政办发〔2016〕97号）相关规定，中共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昆明市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呈贡区委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政法委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需通过政府购买服务方式，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委托第三方机构开展万名党员进党校培训服务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一、预算资金：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二、预算资金来源：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从中共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昆明市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呈贡区委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政法委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区直党工委党员教育活动经费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”中列支，预算单位编码为2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301，预算功能科目名称为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“2013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99其他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共产党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 xml:space="preserve">事务支出”。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三、购买服务目录：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根据《昆明市市本级2018年政府购买服务指导性目录》，目录代码：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F0101</w:t>
      </w:r>
      <w:r>
        <w:rPr>
          <w:rFonts w:hint="eastAsia" w:ascii="仿宋_GB2312" w:eastAsia="仿宋_GB2312"/>
          <w:color w:val="auto"/>
          <w:sz w:val="32"/>
          <w:szCs w:val="32"/>
        </w:rPr>
        <w:t>，目录名称：</w:t>
      </w:r>
      <w:r>
        <w:rPr>
          <w:rFonts w:hint="eastAsia" w:ascii="仿宋_GB2312" w:eastAsia="仿宋_GB2312"/>
          <w:color w:val="auto"/>
          <w:sz w:val="32"/>
          <w:szCs w:val="32"/>
          <w:lang w:eastAsia="zh-CN"/>
        </w:rPr>
        <w:t>其他适宜由社会力量承担的服务事项</w:t>
      </w:r>
      <w:r>
        <w:rPr>
          <w:rFonts w:hint="eastAsia" w:ascii="仿宋_GB2312" w:eastAsia="仿宋_GB2312"/>
          <w:color w:val="auto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四、工作内容和目标要求 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1.按要求制定培训方案；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2.制定相关学习资料，做好会场布置、签到、纪律管理、信息宣传、资料整理、导师接送等相关教学管理服务；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3.负责培训老师课程拍摄、录制工作，做好培训期间相关事宜；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4.负责对教学培训质量进行评估并反馈意见；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5.总人数约为300人。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五、承接标准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经合法注册，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具有培训资质、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能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按要求完成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培训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单位，自愿接受委托。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六、服务期限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计划7月31日前结束，分2期共6天。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七、购买方式 </w:t>
      </w:r>
    </w:p>
    <w:p>
      <w:pPr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《昆明市呈贡区人民政府办公室关于印发&lt;昆明市呈贡区推进政府购买服务的实施意见（暂行）&gt;的通知》（呈政办发〔2016〕97号）等相关文件要求，考虑部门经费预算实际，拟通过部门自行采购方式确定承接主体，按照单位财务内控管理要求，资金从“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区直党工委党员教育活动经费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”中列支。</w:t>
      </w:r>
    </w:p>
    <w:p>
      <w:pPr>
        <w:pStyle w:val="11"/>
        <w:widowControl w:val="0"/>
        <w:adjustRightInd w:val="0"/>
        <w:snapToGrid w:val="0"/>
        <w:spacing w:line="560" w:lineRule="exact"/>
        <w:jc w:val="center"/>
        <w:rPr>
          <w:rFonts w:hint="default" w:ascii="Times New Roman" w:hAnsi="Times New Roman" w:eastAsia="仿宋_GB2312" w:cs="Times New Roman"/>
          <w:sz w:val="32"/>
          <w:szCs w:val="44"/>
        </w:rPr>
      </w:pPr>
    </w:p>
    <w:p>
      <w:pPr>
        <w:pStyle w:val="11"/>
        <w:widowControl w:val="0"/>
        <w:adjustRightInd w:val="0"/>
        <w:snapToGrid w:val="0"/>
        <w:spacing w:line="560" w:lineRule="exact"/>
        <w:jc w:val="center"/>
        <w:rPr>
          <w:rFonts w:hint="default" w:ascii="Times New Roman" w:hAnsi="Times New Roman" w:eastAsia="仿宋_GB2312" w:cs="Times New Roman"/>
          <w:sz w:val="32"/>
          <w:szCs w:val="44"/>
        </w:rPr>
      </w:pPr>
    </w:p>
    <w:p>
      <w:pPr>
        <w:spacing w:line="560" w:lineRule="exact"/>
        <w:jc w:val="right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中共呈贡区委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政法委</w:t>
      </w:r>
    </w:p>
    <w:p>
      <w:pPr>
        <w:spacing w:line="560" w:lineRule="exact"/>
        <w:jc w:val="right"/>
        <w:rPr>
          <w:rFonts w:hint="default" w:ascii="Times New Roman" w:hAnsi="Times New Roman" w:eastAsia="仿宋_GB2312" w:cs="Times New Roman"/>
          <w:sz w:val="32"/>
          <w:szCs w:val="32"/>
          <w:lang w:val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</w:t>
      </w: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日</w:t>
      </w:r>
    </w:p>
    <w:p>
      <w:pPr>
        <w:spacing w:line="560" w:lineRule="exact"/>
        <w:jc w:val="right"/>
        <w:rPr>
          <w:rFonts w:hint="default" w:ascii="Times New Roman" w:hAnsi="Times New Roman" w:eastAsia="仿宋_GB2312" w:cs="Times New Roman"/>
          <w:sz w:val="32"/>
          <w:szCs w:val="32"/>
          <w:lang w:val="zh-CN"/>
        </w:rPr>
      </w:pPr>
    </w:p>
    <w:p>
      <w:pPr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(联系人：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施鹏飞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 xml:space="preserve">  联系电话：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18187068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266</w:t>
      </w:r>
      <w:r>
        <w:rPr>
          <w:rFonts w:hint="default" w:ascii="Times New Roman" w:hAnsi="Times New Roman" w:eastAsia="仿宋_GB2312" w:cs="Times New Roman"/>
          <w:sz w:val="32"/>
          <w:szCs w:val="32"/>
          <w:lang w:val="zh-CN"/>
        </w:rPr>
        <w:t>)</w:t>
      </w:r>
      <w:bookmarkStart w:id="0" w:name="_GoBack"/>
      <w:bookmarkEnd w:id="0"/>
    </w:p>
    <w:p>
      <w:pPr>
        <w:spacing w:line="560" w:lineRule="exact"/>
        <w:rPr>
          <w:rFonts w:hint="default" w:ascii="Times New Roman" w:hAnsi="Times New Roman" w:eastAsia="方正小标宋_GBK" w:cs="Times New Roman"/>
          <w:sz w:val="44"/>
          <w:szCs w:val="44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kern w:val="0"/>
        <w:sz w:val="28"/>
        <w:szCs w:val="28"/>
      </w:rPr>
      <w:t xml:space="preserve">— </w:t>
    </w:r>
    <w:r>
      <w:rPr>
        <w:rFonts w:hint="eastAsia" w:ascii="仿宋_GB2312" w:eastAsia="仿宋_GB2312"/>
        <w:kern w:val="0"/>
        <w:sz w:val="28"/>
        <w:szCs w:val="28"/>
      </w:rPr>
      <w:fldChar w:fldCharType="begin"/>
    </w:r>
    <w:r>
      <w:rPr>
        <w:rFonts w:hint="eastAsia" w:ascii="仿宋_GB2312" w:eastAsia="仿宋_GB2312"/>
        <w:kern w:val="0"/>
        <w:sz w:val="28"/>
        <w:szCs w:val="28"/>
      </w:rPr>
      <w:instrText xml:space="preserve"> PAGE </w:instrText>
    </w:r>
    <w:r>
      <w:rPr>
        <w:rFonts w:hint="eastAsia" w:ascii="仿宋_GB2312" w:eastAsia="仿宋_GB2312"/>
        <w:kern w:val="0"/>
        <w:sz w:val="28"/>
        <w:szCs w:val="28"/>
      </w:rPr>
      <w:fldChar w:fldCharType="separate"/>
    </w:r>
    <w:r>
      <w:rPr>
        <w:rFonts w:ascii="仿宋_GB2312" w:eastAsia="仿宋_GB2312"/>
        <w:kern w:val="0"/>
        <w:sz w:val="28"/>
        <w:szCs w:val="28"/>
      </w:rPr>
      <w:t>2</w:t>
    </w:r>
    <w:r>
      <w:rPr>
        <w:rFonts w:hint="eastAsia" w:ascii="仿宋_GB2312" w:eastAsia="仿宋_GB2312"/>
        <w:kern w:val="0"/>
        <w:sz w:val="28"/>
        <w:szCs w:val="28"/>
      </w:rPr>
      <w:fldChar w:fldCharType="end"/>
    </w:r>
    <w:r>
      <w:rPr>
        <w:rFonts w:hint="eastAsia" w:ascii="仿宋_GB2312" w:eastAsia="仿宋_GB2312"/>
        <w:kern w:val="0"/>
        <w:sz w:val="28"/>
        <w:szCs w:val="28"/>
      </w:rPr>
      <w:t xml:space="preserve"> —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140" w:firstLineChars="50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kern w:val="0"/>
        <w:sz w:val="28"/>
        <w:szCs w:val="28"/>
      </w:rPr>
      <w:t xml:space="preserve">— </w:t>
    </w:r>
    <w:r>
      <w:rPr>
        <w:rFonts w:hint="eastAsia" w:ascii="仿宋_GB2312" w:eastAsia="仿宋_GB2312"/>
        <w:kern w:val="0"/>
        <w:sz w:val="28"/>
        <w:szCs w:val="28"/>
      </w:rPr>
      <w:fldChar w:fldCharType="begin"/>
    </w:r>
    <w:r>
      <w:rPr>
        <w:rFonts w:hint="eastAsia" w:ascii="仿宋_GB2312" w:eastAsia="仿宋_GB2312"/>
        <w:kern w:val="0"/>
        <w:sz w:val="28"/>
        <w:szCs w:val="28"/>
      </w:rPr>
      <w:instrText xml:space="preserve"> PAGE </w:instrText>
    </w:r>
    <w:r>
      <w:rPr>
        <w:rFonts w:hint="eastAsia" w:ascii="仿宋_GB2312" w:eastAsia="仿宋_GB2312"/>
        <w:kern w:val="0"/>
        <w:sz w:val="28"/>
        <w:szCs w:val="28"/>
      </w:rPr>
      <w:fldChar w:fldCharType="separate"/>
    </w:r>
    <w:r>
      <w:rPr>
        <w:rFonts w:ascii="仿宋_GB2312" w:eastAsia="仿宋_GB2312"/>
        <w:kern w:val="0"/>
        <w:sz w:val="28"/>
        <w:szCs w:val="28"/>
      </w:rPr>
      <w:t>2</w:t>
    </w:r>
    <w:r>
      <w:rPr>
        <w:rFonts w:hint="eastAsia" w:ascii="仿宋_GB2312" w:eastAsia="仿宋_GB2312"/>
        <w:kern w:val="0"/>
        <w:sz w:val="28"/>
        <w:szCs w:val="28"/>
      </w:rPr>
      <w:fldChar w:fldCharType="end"/>
    </w:r>
    <w:r>
      <w:rPr>
        <w:rFonts w:hint="eastAsia" w:ascii="仿宋_GB2312" w:eastAsia="仿宋_GB2312"/>
        <w:kern w:val="0"/>
        <w:sz w:val="28"/>
        <w:szCs w:val="28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6A6FCF"/>
    <w:rsid w:val="02D71ED6"/>
    <w:rsid w:val="0338650F"/>
    <w:rsid w:val="044F1312"/>
    <w:rsid w:val="06EC2D5D"/>
    <w:rsid w:val="08DA2FE7"/>
    <w:rsid w:val="0C312616"/>
    <w:rsid w:val="0E195BDB"/>
    <w:rsid w:val="0F44496B"/>
    <w:rsid w:val="113F69AE"/>
    <w:rsid w:val="11D3154A"/>
    <w:rsid w:val="12B17941"/>
    <w:rsid w:val="14955FF4"/>
    <w:rsid w:val="14BD0406"/>
    <w:rsid w:val="150E30DC"/>
    <w:rsid w:val="15EC00E2"/>
    <w:rsid w:val="17170A31"/>
    <w:rsid w:val="17843B08"/>
    <w:rsid w:val="1A3E6581"/>
    <w:rsid w:val="1F126D18"/>
    <w:rsid w:val="201A09FC"/>
    <w:rsid w:val="20AD00FF"/>
    <w:rsid w:val="25EB27A7"/>
    <w:rsid w:val="2B5664CF"/>
    <w:rsid w:val="2BA70D52"/>
    <w:rsid w:val="2DA23B5D"/>
    <w:rsid w:val="31BB4966"/>
    <w:rsid w:val="381C7BB3"/>
    <w:rsid w:val="40B56B59"/>
    <w:rsid w:val="420F27B2"/>
    <w:rsid w:val="42FE3995"/>
    <w:rsid w:val="43065472"/>
    <w:rsid w:val="433841DF"/>
    <w:rsid w:val="43752CFD"/>
    <w:rsid w:val="43A14ECC"/>
    <w:rsid w:val="46715A57"/>
    <w:rsid w:val="47D3413B"/>
    <w:rsid w:val="4EA23D27"/>
    <w:rsid w:val="4EC60E88"/>
    <w:rsid w:val="4FAD7895"/>
    <w:rsid w:val="50F31EC2"/>
    <w:rsid w:val="513F5024"/>
    <w:rsid w:val="536C2B42"/>
    <w:rsid w:val="53D22268"/>
    <w:rsid w:val="5488599E"/>
    <w:rsid w:val="565D0E16"/>
    <w:rsid w:val="58400E31"/>
    <w:rsid w:val="59121DEF"/>
    <w:rsid w:val="5B385819"/>
    <w:rsid w:val="5C0227BF"/>
    <w:rsid w:val="5CEF16D0"/>
    <w:rsid w:val="62527ED6"/>
    <w:rsid w:val="636540E0"/>
    <w:rsid w:val="63E373C7"/>
    <w:rsid w:val="64313777"/>
    <w:rsid w:val="66DF6EB1"/>
    <w:rsid w:val="68D936D7"/>
    <w:rsid w:val="6A234719"/>
    <w:rsid w:val="6A6C5157"/>
    <w:rsid w:val="6B5D4242"/>
    <w:rsid w:val="6E1C1AFD"/>
    <w:rsid w:val="6E496C32"/>
    <w:rsid w:val="7175271D"/>
    <w:rsid w:val="71C96C99"/>
    <w:rsid w:val="7639180F"/>
    <w:rsid w:val="7BC875A1"/>
    <w:rsid w:val="7EC2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  <w:lang w:val="zh-CN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  <w:lang w:val="zh-CN"/>
    </w:rPr>
  </w:style>
  <w:style w:type="character" w:styleId="7">
    <w:name w:val="Hyperlink"/>
    <w:basedOn w:val="6"/>
    <w:unhideWhenUsed/>
    <w:qFormat/>
    <w:uiPriority w:val="99"/>
    <w:rPr>
      <w:rFonts w:asciiTheme="minorHAnsi" w:hAnsiTheme="minorHAnsi" w:eastAsiaTheme="minorEastAsia" w:cstheme="minorBidi"/>
      <w:color w:val="5F5F5F" w:themeColor="hyperlink"/>
      <w:u w:val="single"/>
      <w:lang w:val="en-US" w:eastAsia="zh-CN" w:bidi="ar-SA"/>
      <w14:textFill>
        <w14:solidFill>
          <w14:schemeClr w14:val="hlink"/>
        </w14:solidFill>
      </w14:textFill>
    </w:rPr>
  </w:style>
  <w:style w:type="character" w:customStyle="1" w:styleId="8">
    <w:name w:val="页脚 Char"/>
    <w:basedOn w:val="6"/>
    <w:link w:val="3"/>
    <w:qFormat/>
    <w:uiPriority w:val="0"/>
    <w:rPr>
      <w:rFonts w:ascii="Times New Roman" w:hAnsi="Times New Roman" w:eastAsia="宋体" w:cs="Times New Roman"/>
      <w:sz w:val="18"/>
      <w:szCs w:val="18"/>
      <w:lang w:val="zh-CN" w:eastAsia="zh-CN" w:bidi="ar-SA"/>
    </w:rPr>
  </w:style>
  <w:style w:type="character" w:customStyle="1" w:styleId="9">
    <w:name w:val="页眉 Char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  <w:lang w:val="zh-CN" w:eastAsia="zh-CN" w:bidi="ar-SA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Theme="minorHAnsi" w:hAnsiTheme="minorHAnsi" w:eastAsiaTheme="minorEastAsia" w:cstheme="minorBidi"/>
      <w:sz w:val="18"/>
      <w:szCs w:val="18"/>
      <w:lang w:val="en-US" w:eastAsia="zh-CN" w:bidi="ar-SA"/>
    </w:rPr>
  </w:style>
  <w:style w:type="paragraph" w:customStyle="1" w:styleId="11">
    <w:name w:val="p0"/>
    <w:basedOn w:val="1"/>
    <w:qFormat/>
    <w:uiPriority w:val="0"/>
    <w:pPr>
      <w:widowControl/>
    </w:pPr>
    <w:rPr>
      <w:rFonts w:ascii="Times New Roman" w:hAnsi="Times New Roman" w:eastAsia="宋体" w:cs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116</Words>
  <Characters>667</Characters>
  <Lines>5</Lines>
  <Paragraphs>1</Paragraphs>
  <TotalTime>78</TotalTime>
  <ScaleCrop>false</ScaleCrop>
  <LinksUpToDate>false</LinksUpToDate>
  <CharactersWithSpaces>782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2019-04-26T07:42:00Z</dcterms:created>
  <dc:creator>刁攀红</dc:creator>
  <cp:lastModifiedBy>123</cp:lastModifiedBy>
  <cp:lastPrinted>2020-07-20T07:15:00Z</cp:lastPrinted>
  <dcterms:modified xsi:type="dcterms:W3CDTF">2020-09-02T08:27:05Z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docranid">
    <vt:lpwstr>4211179F79D64AB88E74971DE299ECBB</vt:lpwstr>
  </property>
</Properties>
</file>