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957DC2">
      <w:pPr>
        <w:spacing w:line="500" w:lineRule="exact"/>
        <w:ind w:firstLine="525"/>
        <w:rPr>
          <w:rFonts w:ascii="宋体" w:hAnsi="宋体" w:cs="宋体"/>
          <w:b/>
          <w:color w:val="auto"/>
          <w:sz w:val="10"/>
          <w:szCs w:val="10"/>
          <w:highlight w:val="none"/>
        </w:rPr>
      </w:pPr>
    </w:p>
    <w:p w14:paraId="1C38E095">
      <w:pPr>
        <w:spacing w:line="360" w:lineRule="auto"/>
        <w:jc w:val="center"/>
        <w:rPr>
          <w:rFonts w:hint="eastAsia" w:ascii="宋体" w:hAnsi="宋体"/>
          <w:b/>
          <w:color w:val="auto"/>
          <w:sz w:val="48"/>
          <w:szCs w:val="48"/>
          <w:highlight w:val="none"/>
          <w:lang w:eastAsia="zh-CN"/>
        </w:rPr>
      </w:pPr>
      <w:r>
        <w:rPr>
          <w:rFonts w:hint="eastAsia" w:ascii="宋体" w:hAnsi="宋体"/>
          <w:b/>
          <w:color w:val="auto"/>
          <w:sz w:val="48"/>
          <w:szCs w:val="48"/>
          <w:highlight w:val="none"/>
          <w:lang w:eastAsia="zh-CN"/>
        </w:rPr>
        <w:t>昆明市呈贡区水务局开展云南省数字经济开发区水土保持区域评估续编项目选取招标</w:t>
      </w:r>
    </w:p>
    <w:p w14:paraId="6637E531">
      <w:pPr>
        <w:spacing w:line="360" w:lineRule="auto"/>
        <w:jc w:val="center"/>
        <w:rPr>
          <w:rFonts w:hint="eastAsia" w:ascii="宋体" w:hAnsi="宋体" w:eastAsia="宋体"/>
          <w:b/>
          <w:color w:val="auto"/>
          <w:sz w:val="48"/>
          <w:szCs w:val="48"/>
          <w:highlight w:val="none"/>
          <w:lang w:eastAsia="zh-CN"/>
        </w:rPr>
      </w:pPr>
      <w:r>
        <w:rPr>
          <w:rFonts w:hint="eastAsia" w:ascii="宋体" w:hAnsi="宋体"/>
          <w:b/>
          <w:color w:val="auto"/>
          <w:sz w:val="48"/>
          <w:szCs w:val="48"/>
          <w:highlight w:val="none"/>
          <w:lang w:eastAsia="zh-CN"/>
        </w:rPr>
        <w:t>代理机构</w:t>
      </w:r>
    </w:p>
    <w:p w14:paraId="0BA530F1">
      <w:pPr>
        <w:spacing w:line="360" w:lineRule="auto"/>
        <w:ind w:firstLine="1200"/>
        <w:jc w:val="center"/>
        <w:rPr>
          <w:rFonts w:ascii="宋体" w:hAnsi="宋体"/>
          <w:b/>
          <w:color w:val="auto"/>
          <w:sz w:val="48"/>
          <w:szCs w:val="48"/>
          <w:highlight w:val="none"/>
        </w:rPr>
      </w:pPr>
    </w:p>
    <w:p w14:paraId="53D37DCC">
      <w:pPr>
        <w:spacing w:line="360" w:lineRule="auto"/>
        <w:rPr>
          <w:rFonts w:ascii="宋体" w:hAnsi="宋体"/>
          <w:b/>
          <w:color w:val="auto"/>
          <w:sz w:val="48"/>
          <w:szCs w:val="48"/>
          <w:highlight w:val="none"/>
        </w:rPr>
      </w:pPr>
    </w:p>
    <w:p w14:paraId="00140C9A">
      <w:pPr>
        <w:spacing w:line="360" w:lineRule="auto"/>
        <w:ind w:firstLine="600"/>
        <w:rPr>
          <w:rFonts w:ascii="宋体" w:hAnsi="宋体"/>
          <w:b/>
          <w:bCs/>
          <w:color w:val="auto"/>
          <w:sz w:val="24"/>
          <w:highlight w:val="none"/>
        </w:rPr>
      </w:pPr>
    </w:p>
    <w:p w14:paraId="764E33E5">
      <w:pPr>
        <w:spacing w:line="360" w:lineRule="auto"/>
        <w:ind w:firstLine="600"/>
        <w:rPr>
          <w:rFonts w:ascii="宋体" w:hAnsi="宋体"/>
          <w:b/>
          <w:bCs/>
          <w:color w:val="auto"/>
          <w:sz w:val="24"/>
          <w:highlight w:val="none"/>
        </w:rPr>
      </w:pPr>
    </w:p>
    <w:p w14:paraId="6916FBC0">
      <w:pPr>
        <w:spacing w:line="360" w:lineRule="auto"/>
        <w:ind w:firstLine="600"/>
        <w:jc w:val="center"/>
        <w:rPr>
          <w:rFonts w:ascii="宋体" w:hAnsi="宋体"/>
          <w:b/>
          <w:bCs/>
          <w:color w:val="auto"/>
          <w:sz w:val="24"/>
          <w:highlight w:val="none"/>
        </w:rPr>
      </w:pPr>
    </w:p>
    <w:p w14:paraId="33B3C210">
      <w:pPr>
        <w:spacing w:line="360" w:lineRule="auto"/>
        <w:ind w:firstLine="600"/>
        <w:jc w:val="center"/>
        <w:rPr>
          <w:rFonts w:ascii="宋体" w:hAnsi="宋体"/>
          <w:b/>
          <w:bCs/>
          <w:color w:val="auto"/>
          <w:sz w:val="24"/>
          <w:highlight w:val="none"/>
        </w:rPr>
      </w:pPr>
    </w:p>
    <w:p w14:paraId="04201F7D">
      <w:pPr>
        <w:spacing w:line="360" w:lineRule="auto"/>
        <w:jc w:val="center"/>
        <w:rPr>
          <w:rFonts w:ascii="宋体" w:hAnsi="宋体"/>
          <w:b/>
          <w:color w:val="auto"/>
          <w:sz w:val="72"/>
          <w:szCs w:val="72"/>
          <w:highlight w:val="none"/>
        </w:rPr>
      </w:pPr>
      <w:r>
        <w:rPr>
          <w:rFonts w:hint="eastAsia" w:ascii="宋体" w:hAnsi="宋体"/>
          <w:b/>
          <w:color w:val="auto"/>
          <w:sz w:val="72"/>
          <w:szCs w:val="72"/>
          <w:highlight w:val="none"/>
        </w:rPr>
        <w:t>公开竞争性比选文件</w:t>
      </w:r>
    </w:p>
    <w:p w14:paraId="2C6CA945">
      <w:pPr>
        <w:spacing w:line="360" w:lineRule="auto"/>
        <w:ind w:firstLine="753"/>
        <w:jc w:val="center"/>
        <w:rPr>
          <w:rFonts w:ascii="宋体" w:hAnsi="宋体"/>
          <w:b/>
          <w:color w:val="auto"/>
          <w:sz w:val="30"/>
          <w:szCs w:val="30"/>
          <w:highlight w:val="none"/>
        </w:rPr>
      </w:pPr>
      <w:r>
        <w:rPr>
          <w:rFonts w:hint="eastAsia" w:ascii="宋体" w:hAnsi="宋体"/>
          <w:b/>
          <w:color w:val="auto"/>
          <w:sz w:val="30"/>
          <w:szCs w:val="30"/>
          <w:highlight w:val="none"/>
        </w:rPr>
        <w:t>项目编号：</w:t>
      </w:r>
    </w:p>
    <w:p w14:paraId="361AF31D">
      <w:pPr>
        <w:spacing w:line="360" w:lineRule="auto"/>
        <w:ind w:firstLine="753"/>
        <w:jc w:val="center"/>
        <w:rPr>
          <w:rFonts w:ascii="宋体" w:hAnsi="宋体"/>
          <w:b/>
          <w:color w:val="auto"/>
          <w:sz w:val="30"/>
          <w:szCs w:val="30"/>
          <w:highlight w:val="none"/>
        </w:rPr>
      </w:pPr>
    </w:p>
    <w:p w14:paraId="711F8063">
      <w:pPr>
        <w:spacing w:line="360" w:lineRule="auto"/>
        <w:ind w:firstLine="753"/>
        <w:jc w:val="center"/>
        <w:rPr>
          <w:rFonts w:ascii="宋体" w:hAnsi="宋体"/>
          <w:color w:val="auto"/>
          <w:sz w:val="72"/>
          <w:szCs w:val="72"/>
          <w:highlight w:val="none"/>
        </w:rPr>
      </w:pPr>
    </w:p>
    <w:p w14:paraId="3421960B">
      <w:pPr>
        <w:spacing w:line="360" w:lineRule="auto"/>
        <w:rPr>
          <w:rFonts w:ascii="宋体" w:hAnsi="宋体"/>
          <w:color w:val="auto"/>
          <w:sz w:val="24"/>
          <w:highlight w:val="none"/>
        </w:rPr>
      </w:pPr>
    </w:p>
    <w:p w14:paraId="690A6AFD">
      <w:pPr>
        <w:spacing w:line="360" w:lineRule="auto"/>
        <w:ind w:firstLine="750"/>
        <w:rPr>
          <w:rFonts w:ascii="宋体" w:hAnsi="宋体"/>
          <w:b/>
          <w:color w:val="auto"/>
          <w:sz w:val="30"/>
          <w:szCs w:val="30"/>
          <w:highlight w:val="none"/>
        </w:rPr>
      </w:pPr>
    </w:p>
    <w:p w14:paraId="69989680">
      <w:pPr>
        <w:spacing w:line="360" w:lineRule="auto"/>
        <w:ind w:left="2" w:hanging="2"/>
        <w:jc w:val="center"/>
        <w:rPr>
          <w:rFonts w:hint="eastAsia" w:eastAsia="宋体"/>
          <w:b/>
          <w:color w:val="auto"/>
          <w:sz w:val="32"/>
          <w:szCs w:val="32"/>
          <w:highlight w:val="none"/>
          <w:lang w:eastAsia="zh-CN"/>
        </w:rPr>
      </w:pPr>
      <w:r>
        <w:rPr>
          <w:rFonts w:hint="eastAsia"/>
          <w:b/>
          <w:color w:val="auto"/>
          <w:sz w:val="32"/>
          <w:szCs w:val="32"/>
          <w:highlight w:val="none"/>
          <w:lang w:val="en-US" w:eastAsia="zh-CN"/>
        </w:rPr>
        <w:t>招标</w:t>
      </w:r>
      <w:r>
        <w:rPr>
          <w:rFonts w:hint="eastAsia"/>
          <w:b/>
          <w:color w:val="auto"/>
          <w:sz w:val="32"/>
          <w:szCs w:val="32"/>
          <w:highlight w:val="none"/>
          <w:lang w:eastAsia="zh-CN"/>
        </w:rPr>
        <w:t>人</w:t>
      </w:r>
      <w:r>
        <w:rPr>
          <w:b/>
          <w:color w:val="auto"/>
          <w:sz w:val="32"/>
          <w:szCs w:val="32"/>
          <w:highlight w:val="none"/>
        </w:rPr>
        <w:t>：</w:t>
      </w:r>
      <w:r>
        <w:rPr>
          <w:rFonts w:hint="eastAsia"/>
          <w:b/>
          <w:color w:val="auto"/>
          <w:sz w:val="32"/>
          <w:szCs w:val="32"/>
          <w:highlight w:val="none"/>
          <w:lang w:eastAsia="zh-CN"/>
        </w:rPr>
        <w:t>昆明市呈贡区水务局</w:t>
      </w:r>
    </w:p>
    <w:p w14:paraId="3A7D4296">
      <w:pPr>
        <w:spacing w:line="360" w:lineRule="auto"/>
        <w:jc w:val="center"/>
        <w:rPr>
          <w:rFonts w:hint="eastAsia" w:eastAsia="宋体"/>
          <w:b/>
          <w:color w:val="auto"/>
          <w:sz w:val="32"/>
          <w:szCs w:val="32"/>
          <w:highlight w:val="none"/>
          <w:lang w:eastAsia="zh-CN"/>
        </w:rPr>
      </w:pPr>
      <w:r>
        <w:rPr>
          <w:b/>
          <w:color w:val="auto"/>
          <w:sz w:val="32"/>
          <w:szCs w:val="32"/>
          <w:highlight w:val="none"/>
        </w:rPr>
        <w:t>日  期：</w:t>
      </w:r>
      <w:r>
        <w:rPr>
          <w:rFonts w:hint="eastAsia"/>
          <w:b/>
          <w:color w:val="auto"/>
          <w:sz w:val="32"/>
          <w:szCs w:val="32"/>
          <w:highlight w:val="none"/>
          <w:lang w:val="en-US" w:eastAsia="zh-CN"/>
        </w:rPr>
        <w:t>2026</w:t>
      </w:r>
      <w:r>
        <w:rPr>
          <w:rFonts w:hint="eastAsia"/>
          <w:b/>
          <w:color w:val="auto"/>
          <w:sz w:val="32"/>
          <w:szCs w:val="32"/>
          <w:highlight w:val="none"/>
          <w:lang w:eastAsia="zh-CN"/>
        </w:rPr>
        <w:t>年</w:t>
      </w:r>
      <w:r>
        <w:rPr>
          <w:rFonts w:hint="eastAsia"/>
          <w:b/>
          <w:color w:val="auto"/>
          <w:sz w:val="32"/>
          <w:szCs w:val="32"/>
          <w:highlight w:val="none"/>
          <w:lang w:val="en-US" w:eastAsia="zh-CN"/>
        </w:rPr>
        <w:t>10月</w:t>
      </w:r>
    </w:p>
    <w:p w14:paraId="42BF4F78">
      <w:pPr>
        <w:spacing w:line="360" w:lineRule="auto"/>
        <w:ind w:firstLine="3301" w:firstLineChars="1096"/>
        <w:rPr>
          <w:rFonts w:ascii="宋体" w:hAnsi="宋体"/>
          <w:b/>
          <w:color w:val="auto"/>
          <w:sz w:val="30"/>
          <w:szCs w:val="30"/>
          <w:highlight w:val="none"/>
        </w:rPr>
      </w:pPr>
    </w:p>
    <w:p w14:paraId="349DF042">
      <w:pPr>
        <w:ind w:firstLine="602"/>
        <w:jc w:val="center"/>
        <w:rPr>
          <w:rFonts w:ascii="宋体" w:hAnsi="宋体"/>
          <w:b/>
          <w:color w:val="auto"/>
          <w:kern w:val="0"/>
          <w:sz w:val="32"/>
          <w:szCs w:val="32"/>
          <w:highlight w:val="none"/>
          <w:lang w:val="zh-CN"/>
        </w:rPr>
      </w:pPr>
      <w:r>
        <w:rPr>
          <w:rFonts w:ascii="宋体" w:hAnsi="宋体"/>
          <w:b/>
          <w:color w:val="auto"/>
          <w:kern w:val="0"/>
          <w:sz w:val="24"/>
          <w:highlight w:val="none"/>
          <w:lang w:val="zh-CN"/>
        </w:rPr>
        <w:br w:type="page"/>
      </w:r>
      <w:r>
        <w:rPr>
          <w:rFonts w:ascii="宋体" w:hAnsi="宋体"/>
          <w:b/>
          <w:color w:val="auto"/>
          <w:kern w:val="0"/>
          <w:sz w:val="32"/>
          <w:szCs w:val="32"/>
          <w:highlight w:val="none"/>
          <w:lang w:val="zh-CN"/>
        </w:rPr>
        <w:t xml:space="preserve">目 </w:t>
      </w:r>
      <w:r>
        <w:rPr>
          <w:rFonts w:hint="eastAsia" w:ascii="宋体" w:hAnsi="宋体"/>
          <w:b/>
          <w:color w:val="auto"/>
          <w:kern w:val="0"/>
          <w:sz w:val="32"/>
          <w:szCs w:val="32"/>
          <w:highlight w:val="none"/>
          <w:lang w:val="zh-CN"/>
        </w:rPr>
        <w:t xml:space="preserve"> </w:t>
      </w:r>
      <w:r>
        <w:rPr>
          <w:rFonts w:ascii="宋体" w:hAnsi="宋体"/>
          <w:b/>
          <w:color w:val="auto"/>
          <w:kern w:val="0"/>
          <w:sz w:val="32"/>
          <w:szCs w:val="32"/>
          <w:highlight w:val="none"/>
          <w:lang w:val="zh-CN"/>
        </w:rPr>
        <w:t>录</w:t>
      </w:r>
    </w:p>
    <w:p w14:paraId="60DF2B66">
      <w:pPr>
        <w:pStyle w:val="10"/>
        <w:tabs>
          <w:tab w:val="right" w:leader="dot" w:pos="9412"/>
          <w:tab w:val="clear" w:pos="9356"/>
        </w:tabs>
        <w:rPr>
          <w:color w:val="auto"/>
          <w:highlight w:val="none"/>
        </w:rPr>
      </w:pPr>
      <w:r>
        <w:rPr>
          <w:rFonts w:hint="eastAsia" w:ascii="宋体" w:hAnsi="宋体" w:cs="宋体"/>
          <w:color w:val="auto"/>
          <w:sz w:val="24"/>
          <w:szCs w:val="24"/>
          <w:highlight w:val="none"/>
        </w:rPr>
        <w:fldChar w:fldCharType="begin"/>
      </w:r>
      <w:r>
        <w:rPr>
          <w:rStyle w:val="19"/>
          <w:rFonts w:hint="eastAsia" w:ascii="宋体" w:hAnsi="宋体" w:cs="宋体"/>
          <w:b w:val="0"/>
          <w:color w:val="auto"/>
          <w:sz w:val="24"/>
          <w:szCs w:val="24"/>
          <w:highlight w:val="none"/>
        </w:rPr>
        <w:instrText xml:space="preserve"> TOC \o "1-3" \h \z \u </w:instrText>
      </w:r>
      <w:r>
        <w:rPr>
          <w:rFonts w:hint="eastAsia" w:ascii="宋体" w:hAnsi="宋体" w:cs="宋体"/>
          <w:color w:val="auto"/>
          <w:sz w:val="24"/>
          <w:szCs w:val="24"/>
          <w:highlight w:val="none"/>
        </w:rPr>
        <w:fldChar w:fldCharType="separate"/>
      </w:r>
      <w:r>
        <w:rPr>
          <w:rFonts w:hint="eastAsia" w:ascii="宋体" w:hAnsi="宋体" w:cs="宋体"/>
          <w:color w:val="auto"/>
          <w:szCs w:val="24"/>
          <w:highlight w:val="none"/>
        </w:rPr>
        <w:fldChar w:fldCharType="begin"/>
      </w:r>
      <w:r>
        <w:rPr>
          <w:rFonts w:hint="eastAsia" w:ascii="宋体" w:hAnsi="宋体" w:cs="宋体"/>
          <w:color w:val="auto"/>
          <w:szCs w:val="24"/>
          <w:highlight w:val="none"/>
        </w:rPr>
        <w:instrText xml:space="preserve"> HYPERLINK \l _Toc1434 </w:instrText>
      </w:r>
      <w:r>
        <w:rPr>
          <w:rFonts w:hint="eastAsia" w:ascii="宋体" w:hAnsi="宋体" w:cs="宋体"/>
          <w:color w:val="auto"/>
          <w:szCs w:val="24"/>
          <w:highlight w:val="none"/>
        </w:rPr>
        <w:fldChar w:fldCharType="separate"/>
      </w:r>
      <w:r>
        <w:rPr>
          <w:rFonts w:ascii="宋体" w:hAnsi="宋体"/>
          <w:color w:val="auto"/>
          <w:kern w:val="0"/>
          <w:szCs w:val="32"/>
          <w:highlight w:val="none"/>
          <w:lang w:val="zh-CN"/>
        </w:rPr>
        <w:t>第一部分  比选公告</w:t>
      </w:r>
      <w:r>
        <w:rPr>
          <w:color w:val="auto"/>
          <w:highlight w:val="none"/>
        </w:rPr>
        <w:tab/>
      </w:r>
      <w:r>
        <w:rPr>
          <w:color w:val="auto"/>
          <w:highlight w:val="none"/>
        </w:rPr>
        <w:fldChar w:fldCharType="begin"/>
      </w:r>
      <w:r>
        <w:rPr>
          <w:color w:val="auto"/>
          <w:highlight w:val="none"/>
        </w:rPr>
        <w:instrText xml:space="preserve"> PAGEREF _Toc1434 \h </w:instrText>
      </w:r>
      <w:r>
        <w:rPr>
          <w:color w:val="auto"/>
          <w:highlight w:val="none"/>
        </w:rPr>
        <w:fldChar w:fldCharType="separate"/>
      </w:r>
      <w:r>
        <w:rPr>
          <w:color w:val="auto"/>
          <w:highlight w:val="none"/>
        </w:rPr>
        <w:t>3</w:t>
      </w:r>
      <w:r>
        <w:rPr>
          <w:color w:val="auto"/>
          <w:highlight w:val="none"/>
        </w:rPr>
        <w:fldChar w:fldCharType="end"/>
      </w:r>
      <w:r>
        <w:rPr>
          <w:rFonts w:hint="eastAsia" w:ascii="宋体" w:hAnsi="宋体" w:cs="宋体"/>
          <w:color w:val="auto"/>
          <w:szCs w:val="24"/>
          <w:highlight w:val="none"/>
        </w:rPr>
        <w:fldChar w:fldCharType="end"/>
      </w:r>
    </w:p>
    <w:p w14:paraId="541621A2">
      <w:pPr>
        <w:pStyle w:val="10"/>
        <w:tabs>
          <w:tab w:val="right" w:leader="dot" w:pos="9412"/>
          <w:tab w:val="clear" w:pos="9356"/>
        </w:tabs>
        <w:rPr>
          <w:color w:val="auto"/>
          <w:highlight w:val="none"/>
        </w:rPr>
      </w:pPr>
      <w:r>
        <w:rPr>
          <w:rFonts w:hint="eastAsia"/>
          <w:color w:val="auto"/>
          <w:highlight w:val="none"/>
        </w:rPr>
        <w:fldChar w:fldCharType="begin"/>
      </w:r>
      <w:r>
        <w:rPr>
          <w:rFonts w:hint="eastAsia"/>
          <w:color w:val="auto"/>
          <w:highlight w:val="none"/>
        </w:rPr>
        <w:instrText xml:space="preserve"> HYPERLINK \l _Toc14404 </w:instrText>
      </w:r>
      <w:r>
        <w:rPr>
          <w:rFonts w:hint="eastAsia"/>
          <w:color w:val="auto"/>
          <w:highlight w:val="none"/>
        </w:rPr>
        <w:fldChar w:fldCharType="separate"/>
      </w:r>
      <w:r>
        <w:rPr>
          <w:rFonts w:ascii="宋体" w:hAnsi="宋体"/>
          <w:color w:val="auto"/>
          <w:kern w:val="0"/>
          <w:szCs w:val="32"/>
          <w:highlight w:val="none"/>
          <w:lang w:val="zh-CN"/>
        </w:rPr>
        <w:t xml:space="preserve">第二部分  </w:t>
      </w:r>
      <w:r>
        <w:rPr>
          <w:rFonts w:hint="eastAsia" w:ascii="宋体" w:hAnsi="宋体"/>
          <w:color w:val="auto"/>
          <w:kern w:val="0"/>
          <w:szCs w:val="32"/>
          <w:highlight w:val="none"/>
          <w:lang w:val="zh-CN"/>
        </w:rPr>
        <w:t>比选申请人</w:t>
      </w:r>
      <w:r>
        <w:rPr>
          <w:rFonts w:ascii="宋体" w:hAnsi="宋体"/>
          <w:color w:val="auto"/>
          <w:kern w:val="0"/>
          <w:szCs w:val="32"/>
          <w:highlight w:val="none"/>
          <w:lang w:val="zh-CN"/>
        </w:rPr>
        <w:t>须知</w:t>
      </w:r>
      <w:r>
        <w:rPr>
          <w:color w:val="auto"/>
          <w:highlight w:val="none"/>
        </w:rPr>
        <w:tab/>
      </w:r>
      <w:r>
        <w:rPr>
          <w:color w:val="auto"/>
          <w:highlight w:val="none"/>
        </w:rPr>
        <w:fldChar w:fldCharType="begin"/>
      </w:r>
      <w:r>
        <w:rPr>
          <w:color w:val="auto"/>
          <w:highlight w:val="none"/>
        </w:rPr>
        <w:instrText xml:space="preserve"> PAGEREF _Toc14404 \h </w:instrText>
      </w:r>
      <w:r>
        <w:rPr>
          <w:color w:val="auto"/>
          <w:highlight w:val="none"/>
        </w:rPr>
        <w:fldChar w:fldCharType="separate"/>
      </w:r>
      <w:r>
        <w:rPr>
          <w:color w:val="auto"/>
          <w:highlight w:val="none"/>
        </w:rPr>
        <w:t>5</w:t>
      </w:r>
      <w:r>
        <w:rPr>
          <w:color w:val="auto"/>
          <w:highlight w:val="none"/>
        </w:rPr>
        <w:fldChar w:fldCharType="end"/>
      </w:r>
      <w:r>
        <w:rPr>
          <w:rFonts w:hint="eastAsia"/>
          <w:color w:val="auto"/>
          <w:highlight w:val="none"/>
        </w:rPr>
        <w:fldChar w:fldCharType="end"/>
      </w:r>
    </w:p>
    <w:p w14:paraId="51AA544D">
      <w:pPr>
        <w:pStyle w:val="10"/>
        <w:tabs>
          <w:tab w:val="right" w:leader="dot" w:pos="9412"/>
          <w:tab w:val="clear" w:pos="9356"/>
        </w:tabs>
        <w:rPr>
          <w:color w:val="auto"/>
          <w:highlight w:val="none"/>
        </w:rPr>
      </w:pPr>
      <w:r>
        <w:rPr>
          <w:rFonts w:hint="eastAsia"/>
          <w:color w:val="auto"/>
          <w:highlight w:val="none"/>
        </w:rPr>
        <w:fldChar w:fldCharType="begin"/>
      </w:r>
      <w:r>
        <w:rPr>
          <w:rFonts w:hint="eastAsia"/>
          <w:color w:val="auto"/>
          <w:highlight w:val="none"/>
        </w:rPr>
        <w:instrText xml:space="preserve"> HYPERLINK \l _Toc14130 </w:instrText>
      </w:r>
      <w:r>
        <w:rPr>
          <w:rFonts w:hint="eastAsia"/>
          <w:color w:val="auto"/>
          <w:highlight w:val="none"/>
        </w:rPr>
        <w:fldChar w:fldCharType="separate"/>
      </w:r>
      <w:r>
        <w:rPr>
          <w:rFonts w:ascii="宋体" w:hAnsi="宋体"/>
          <w:color w:val="auto"/>
          <w:kern w:val="0"/>
          <w:szCs w:val="32"/>
          <w:highlight w:val="none"/>
          <w:lang w:val="zh-CN"/>
        </w:rPr>
        <w:t xml:space="preserve">第三部分  </w:t>
      </w:r>
      <w:r>
        <w:rPr>
          <w:rFonts w:hint="eastAsia" w:ascii="宋体" w:hAnsi="宋体"/>
          <w:color w:val="auto"/>
          <w:kern w:val="0"/>
          <w:szCs w:val="32"/>
          <w:highlight w:val="none"/>
          <w:lang w:val="zh-CN"/>
        </w:rPr>
        <w:t>比选申请文件</w:t>
      </w:r>
      <w:r>
        <w:rPr>
          <w:rFonts w:ascii="宋体" w:hAnsi="宋体"/>
          <w:color w:val="auto"/>
          <w:kern w:val="0"/>
          <w:szCs w:val="32"/>
          <w:highlight w:val="none"/>
          <w:lang w:val="zh-CN"/>
        </w:rPr>
        <w:t>格式</w:t>
      </w:r>
      <w:r>
        <w:rPr>
          <w:color w:val="auto"/>
          <w:highlight w:val="none"/>
        </w:rPr>
        <w:tab/>
      </w:r>
      <w:r>
        <w:rPr>
          <w:color w:val="auto"/>
          <w:highlight w:val="none"/>
        </w:rPr>
        <w:fldChar w:fldCharType="begin"/>
      </w:r>
      <w:r>
        <w:rPr>
          <w:color w:val="auto"/>
          <w:highlight w:val="none"/>
        </w:rPr>
        <w:instrText xml:space="preserve"> PAGEREF _Toc14130 \h </w:instrText>
      </w:r>
      <w:r>
        <w:rPr>
          <w:color w:val="auto"/>
          <w:highlight w:val="none"/>
        </w:rPr>
        <w:fldChar w:fldCharType="separate"/>
      </w:r>
      <w:r>
        <w:rPr>
          <w:color w:val="auto"/>
          <w:highlight w:val="none"/>
        </w:rPr>
        <w:t>11</w:t>
      </w:r>
      <w:r>
        <w:rPr>
          <w:color w:val="auto"/>
          <w:highlight w:val="none"/>
        </w:rPr>
        <w:fldChar w:fldCharType="end"/>
      </w:r>
      <w:r>
        <w:rPr>
          <w:rFonts w:hint="eastAsia"/>
          <w:color w:val="auto"/>
          <w:highlight w:val="none"/>
        </w:rPr>
        <w:fldChar w:fldCharType="end"/>
      </w:r>
    </w:p>
    <w:p w14:paraId="0DD27B39">
      <w:pPr>
        <w:pStyle w:val="10"/>
        <w:tabs>
          <w:tab w:val="right" w:leader="dot" w:pos="9412"/>
          <w:tab w:val="clear" w:pos="9356"/>
        </w:tabs>
        <w:rPr>
          <w:color w:val="auto"/>
          <w:highlight w:val="none"/>
        </w:rPr>
      </w:pPr>
      <w:r>
        <w:rPr>
          <w:rFonts w:hint="eastAsia"/>
          <w:color w:val="auto"/>
          <w:highlight w:val="none"/>
        </w:rPr>
        <w:fldChar w:fldCharType="begin"/>
      </w:r>
      <w:r>
        <w:rPr>
          <w:rFonts w:hint="eastAsia"/>
          <w:color w:val="auto"/>
          <w:highlight w:val="none"/>
        </w:rPr>
        <w:instrText xml:space="preserve"> HYPERLINK \l _Toc25793 </w:instrText>
      </w:r>
      <w:r>
        <w:rPr>
          <w:rFonts w:hint="eastAsia"/>
          <w:color w:val="auto"/>
          <w:highlight w:val="none"/>
        </w:rPr>
        <w:fldChar w:fldCharType="separate"/>
      </w:r>
      <w:r>
        <w:rPr>
          <w:rFonts w:ascii="宋体" w:hAnsi="宋体"/>
          <w:color w:val="auto"/>
          <w:kern w:val="0"/>
          <w:szCs w:val="32"/>
          <w:highlight w:val="none"/>
          <w:lang w:val="zh-CN"/>
        </w:rPr>
        <w:t>第四部分  评选办法</w:t>
      </w:r>
      <w:r>
        <w:rPr>
          <w:color w:val="auto"/>
          <w:highlight w:val="none"/>
        </w:rPr>
        <w:tab/>
      </w:r>
      <w:r>
        <w:rPr>
          <w:color w:val="auto"/>
          <w:highlight w:val="none"/>
        </w:rPr>
        <w:fldChar w:fldCharType="begin"/>
      </w:r>
      <w:r>
        <w:rPr>
          <w:color w:val="auto"/>
          <w:highlight w:val="none"/>
        </w:rPr>
        <w:instrText xml:space="preserve"> PAGEREF _Toc25793 \h </w:instrText>
      </w:r>
      <w:r>
        <w:rPr>
          <w:color w:val="auto"/>
          <w:highlight w:val="none"/>
        </w:rPr>
        <w:fldChar w:fldCharType="separate"/>
      </w:r>
      <w:r>
        <w:rPr>
          <w:color w:val="auto"/>
          <w:highlight w:val="none"/>
        </w:rPr>
        <w:t>26</w:t>
      </w:r>
      <w:r>
        <w:rPr>
          <w:color w:val="auto"/>
          <w:highlight w:val="none"/>
        </w:rPr>
        <w:fldChar w:fldCharType="end"/>
      </w:r>
      <w:r>
        <w:rPr>
          <w:rFonts w:hint="eastAsia"/>
          <w:color w:val="auto"/>
          <w:highlight w:val="none"/>
        </w:rPr>
        <w:fldChar w:fldCharType="end"/>
      </w:r>
    </w:p>
    <w:p w14:paraId="41D3475E">
      <w:pPr>
        <w:pStyle w:val="10"/>
        <w:tabs>
          <w:tab w:val="right" w:leader="dot" w:pos="9412"/>
          <w:tab w:val="clear" w:pos="9356"/>
        </w:tabs>
        <w:rPr>
          <w:color w:val="auto"/>
          <w:highlight w:val="none"/>
        </w:rPr>
      </w:pPr>
      <w:r>
        <w:rPr>
          <w:rFonts w:hint="eastAsia"/>
          <w:color w:val="auto"/>
          <w:highlight w:val="none"/>
        </w:rPr>
        <w:fldChar w:fldCharType="begin"/>
      </w:r>
      <w:r>
        <w:rPr>
          <w:rFonts w:hint="eastAsia"/>
          <w:color w:val="auto"/>
          <w:highlight w:val="none"/>
        </w:rPr>
        <w:instrText xml:space="preserve"> HYPERLINK \l _Toc2290 </w:instrText>
      </w:r>
      <w:r>
        <w:rPr>
          <w:rFonts w:hint="eastAsia"/>
          <w:color w:val="auto"/>
          <w:highlight w:val="none"/>
        </w:rPr>
        <w:fldChar w:fldCharType="separate"/>
      </w:r>
      <w:r>
        <w:rPr>
          <w:rFonts w:ascii="宋体" w:hAnsi="宋体"/>
          <w:color w:val="auto"/>
          <w:kern w:val="0"/>
          <w:szCs w:val="32"/>
          <w:highlight w:val="none"/>
          <w:lang w:val="zh-CN"/>
        </w:rPr>
        <w:t>第五部分  招标代理合同</w:t>
      </w:r>
      <w:r>
        <w:rPr>
          <w:color w:val="auto"/>
          <w:highlight w:val="none"/>
        </w:rPr>
        <w:tab/>
      </w:r>
      <w:r>
        <w:rPr>
          <w:color w:val="auto"/>
          <w:highlight w:val="none"/>
        </w:rPr>
        <w:fldChar w:fldCharType="begin"/>
      </w:r>
      <w:r>
        <w:rPr>
          <w:color w:val="auto"/>
          <w:highlight w:val="none"/>
        </w:rPr>
        <w:instrText xml:space="preserve"> PAGEREF _Toc2290 \h </w:instrText>
      </w:r>
      <w:r>
        <w:rPr>
          <w:color w:val="auto"/>
          <w:highlight w:val="none"/>
        </w:rPr>
        <w:fldChar w:fldCharType="separate"/>
      </w:r>
      <w:r>
        <w:rPr>
          <w:color w:val="auto"/>
          <w:highlight w:val="none"/>
        </w:rPr>
        <w:t>31</w:t>
      </w:r>
      <w:r>
        <w:rPr>
          <w:color w:val="auto"/>
          <w:highlight w:val="none"/>
        </w:rPr>
        <w:fldChar w:fldCharType="end"/>
      </w:r>
      <w:r>
        <w:rPr>
          <w:rFonts w:hint="eastAsia"/>
          <w:color w:val="auto"/>
          <w:highlight w:val="none"/>
        </w:rPr>
        <w:fldChar w:fldCharType="end"/>
      </w:r>
    </w:p>
    <w:p w14:paraId="241B432E">
      <w:pPr>
        <w:pStyle w:val="10"/>
        <w:tabs>
          <w:tab w:val="right" w:leader="dot" w:pos="9412"/>
          <w:tab w:val="clear" w:pos="9356"/>
        </w:tabs>
        <w:rPr>
          <w:color w:val="auto"/>
          <w:highlight w:val="none"/>
        </w:rPr>
      </w:pPr>
      <w:r>
        <w:rPr>
          <w:rFonts w:hint="eastAsia"/>
          <w:color w:val="auto"/>
          <w:highlight w:val="none"/>
        </w:rPr>
        <w:fldChar w:fldCharType="begin"/>
      </w:r>
      <w:r>
        <w:rPr>
          <w:rFonts w:hint="eastAsia"/>
          <w:color w:val="auto"/>
          <w:highlight w:val="none"/>
        </w:rPr>
        <w:instrText xml:space="preserve"> HYPERLINK \l _Toc12242 </w:instrText>
      </w:r>
      <w:r>
        <w:rPr>
          <w:rFonts w:hint="eastAsia"/>
          <w:color w:val="auto"/>
          <w:highlight w:val="none"/>
        </w:rPr>
        <w:fldChar w:fldCharType="separate"/>
      </w:r>
      <w:r>
        <w:rPr>
          <w:rFonts w:ascii="宋体" w:hAnsi="宋体"/>
          <w:color w:val="auto"/>
          <w:kern w:val="0"/>
          <w:szCs w:val="32"/>
          <w:highlight w:val="none"/>
          <w:lang w:val="zh-CN"/>
        </w:rPr>
        <w:t>第</w:t>
      </w:r>
      <w:r>
        <w:rPr>
          <w:rFonts w:hint="eastAsia" w:ascii="宋体" w:hAnsi="宋体"/>
          <w:color w:val="auto"/>
          <w:kern w:val="0"/>
          <w:szCs w:val="32"/>
          <w:highlight w:val="none"/>
          <w:lang w:val="zh-CN"/>
        </w:rPr>
        <w:t>六</w:t>
      </w:r>
      <w:r>
        <w:rPr>
          <w:rFonts w:ascii="宋体" w:hAnsi="宋体"/>
          <w:color w:val="auto"/>
          <w:kern w:val="0"/>
          <w:szCs w:val="32"/>
          <w:highlight w:val="none"/>
          <w:lang w:val="zh-CN"/>
        </w:rPr>
        <w:t>部分  合同附件</w:t>
      </w:r>
      <w:r>
        <w:rPr>
          <w:color w:val="auto"/>
          <w:highlight w:val="none"/>
        </w:rPr>
        <w:tab/>
      </w:r>
      <w:r>
        <w:rPr>
          <w:color w:val="auto"/>
          <w:highlight w:val="none"/>
        </w:rPr>
        <w:fldChar w:fldCharType="begin"/>
      </w:r>
      <w:r>
        <w:rPr>
          <w:color w:val="auto"/>
          <w:highlight w:val="none"/>
        </w:rPr>
        <w:instrText xml:space="preserve"> PAGEREF _Toc12242 \h </w:instrText>
      </w:r>
      <w:r>
        <w:rPr>
          <w:color w:val="auto"/>
          <w:highlight w:val="none"/>
        </w:rPr>
        <w:fldChar w:fldCharType="separate"/>
      </w:r>
      <w:r>
        <w:rPr>
          <w:color w:val="auto"/>
          <w:highlight w:val="none"/>
        </w:rPr>
        <w:t>46</w:t>
      </w:r>
      <w:r>
        <w:rPr>
          <w:color w:val="auto"/>
          <w:highlight w:val="none"/>
        </w:rPr>
        <w:fldChar w:fldCharType="end"/>
      </w:r>
      <w:r>
        <w:rPr>
          <w:rFonts w:hint="eastAsia"/>
          <w:color w:val="auto"/>
          <w:highlight w:val="none"/>
        </w:rPr>
        <w:fldChar w:fldCharType="end"/>
      </w:r>
    </w:p>
    <w:p w14:paraId="28E9DAE2">
      <w:pPr>
        <w:pStyle w:val="11"/>
        <w:tabs>
          <w:tab w:val="right" w:leader="dot" w:pos="9412"/>
          <w:tab w:val="clear" w:pos="9356"/>
        </w:tabs>
        <w:rPr>
          <w:color w:val="auto"/>
          <w:highlight w:val="none"/>
        </w:rPr>
      </w:pPr>
    </w:p>
    <w:p w14:paraId="5E10401A">
      <w:pPr>
        <w:pStyle w:val="11"/>
        <w:spacing w:line="360" w:lineRule="auto"/>
        <w:rPr>
          <w:color w:val="auto"/>
          <w:highlight w:val="none"/>
        </w:rPr>
      </w:pPr>
      <w:r>
        <w:rPr>
          <w:rFonts w:hint="eastAsia"/>
          <w:color w:val="auto"/>
          <w:highlight w:val="none"/>
        </w:rPr>
        <w:fldChar w:fldCharType="end"/>
      </w:r>
    </w:p>
    <w:p w14:paraId="5225457F">
      <w:pPr>
        <w:ind w:firstLine="602"/>
        <w:rPr>
          <w:color w:val="auto"/>
          <w:highlight w:val="none"/>
        </w:rPr>
      </w:pPr>
    </w:p>
    <w:p w14:paraId="41E4148C">
      <w:pPr>
        <w:ind w:firstLine="602"/>
        <w:rPr>
          <w:color w:val="auto"/>
          <w:highlight w:val="none"/>
        </w:rPr>
      </w:pPr>
    </w:p>
    <w:p w14:paraId="48DC2E5C">
      <w:pPr>
        <w:ind w:firstLine="602"/>
        <w:rPr>
          <w:color w:val="auto"/>
          <w:highlight w:val="none"/>
        </w:rPr>
      </w:pPr>
    </w:p>
    <w:p w14:paraId="323FF2C6">
      <w:pPr>
        <w:ind w:firstLine="602"/>
        <w:rPr>
          <w:color w:val="auto"/>
          <w:highlight w:val="none"/>
        </w:rPr>
      </w:pPr>
    </w:p>
    <w:p w14:paraId="44778364">
      <w:pPr>
        <w:ind w:firstLine="602"/>
        <w:rPr>
          <w:color w:val="auto"/>
          <w:highlight w:val="none"/>
        </w:rPr>
      </w:pPr>
    </w:p>
    <w:p w14:paraId="6C796F66">
      <w:pPr>
        <w:ind w:firstLine="602"/>
        <w:rPr>
          <w:color w:val="auto"/>
          <w:highlight w:val="none"/>
        </w:rPr>
      </w:pPr>
    </w:p>
    <w:p w14:paraId="1F4FD44C">
      <w:pPr>
        <w:ind w:firstLine="602"/>
        <w:rPr>
          <w:color w:val="auto"/>
          <w:highlight w:val="none"/>
        </w:rPr>
      </w:pPr>
    </w:p>
    <w:p w14:paraId="6FB6FF18">
      <w:pPr>
        <w:ind w:firstLine="602"/>
        <w:rPr>
          <w:color w:val="auto"/>
          <w:highlight w:val="none"/>
        </w:rPr>
      </w:pPr>
    </w:p>
    <w:p w14:paraId="1C068C61">
      <w:pPr>
        <w:rPr>
          <w:rFonts w:ascii="宋体" w:hAnsi="宋体"/>
          <w:color w:val="auto"/>
          <w:kern w:val="0"/>
          <w:szCs w:val="32"/>
          <w:highlight w:val="none"/>
          <w:lang w:val="zh-CN"/>
        </w:rPr>
      </w:pPr>
      <w:bookmarkStart w:id="0" w:name="_Toc287988771"/>
      <w:bookmarkStart w:id="1" w:name="_Toc282549815"/>
      <w:bookmarkStart w:id="2" w:name="_Toc287988939"/>
      <w:r>
        <w:rPr>
          <w:rFonts w:ascii="宋体" w:hAnsi="宋体"/>
          <w:color w:val="auto"/>
          <w:kern w:val="0"/>
          <w:szCs w:val="32"/>
          <w:highlight w:val="none"/>
          <w:lang w:val="zh-CN"/>
        </w:rPr>
        <w:br w:type="page"/>
      </w:r>
    </w:p>
    <w:p w14:paraId="4727CB7E">
      <w:pPr>
        <w:pStyle w:val="2"/>
        <w:tabs>
          <w:tab w:val="left" w:pos="3960"/>
        </w:tabs>
        <w:spacing w:beforeLines="50"/>
        <w:ind w:firstLine="803"/>
        <w:jc w:val="center"/>
        <w:rPr>
          <w:rFonts w:ascii="宋体" w:hAnsi="宋体"/>
          <w:color w:val="auto"/>
          <w:kern w:val="0"/>
          <w:szCs w:val="32"/>
          <w:highlight w:val="none"/>
          <w:lang w:val="zh-CN"/>
        </w:rPr>
      </w:pPr>
      <w:bookmarkStart w:id="3" w:name="_Toc1434"/>
      <w:r>
        <w:rPr>
          <w:rFonts w:ascii="宋体" w:hAnsi="宋体"/>
          <w:color w:val="auto"/>
          <w:kern w:val="0"/>
          <w:szCs w:val="32"/>
          <w:highlight w:val="none"/>
          <w:lang w:val="zh-CN"/>
        </w:rPr>
        <w:t>第一部分  比选公告</w:t>
      </w:r>
      <w:bookmarkEnd w:id="3"/>
    </w:p>
    <w:p w14:paraId="0084B55F">
      <w:pPr>
        <w:jc w:val="center"/>
        <w:rPr>
          <w:rFonts w:hint="eastAsia"/>
          <w:b/>
          <w:color w:val="auto"/>
          <w:sz w:val="28"/>
          <w:szCs w:val="30"/>
          <w:highlight w:val="none"/>
          <w:lang w:eastAsia="zh-CN"/>
        </w:rPr>
      </w:pPr>
      <w:bookmarkStart w:id="4" w:name="_Toc32315"/>
      <w:bookmarkStart w:id="5" w:name="_Toc353971215"/>
      <w:bookmarkStart w:id="6" w:name="_Toc173485736"/>
      <w:r>
        <w:rPr>
          <w:rFonts w:hint="eastAsia"/>
          <w:b/>
          <w:color w:val="auto"/>
          <w:sz w:val="28"/>
          <w:szCs w:val="30"/>
          <w:highlight w:val="none"/>
          <w:lang w:eastAsia="zh-CN"/>
        </w:rPr>
        <w:t>昆明市呈贡区水务局开展云南省数字经济开发区水土保持</w:t>
      </w:r>
    </w:p>
    <w:p w14:paraId="15A8DF4C">
      <w:pPr>
        <w:jc w:val="center"/>
        <w:rPr>
          <w:rFonts w:hint="eastAsia" w:eastAsia="宋体"/>
          <w:b/>
          <w:color w:val="auto"/>
          <w:sz w:val="28"/>
          <w:szCs w:val="30"/>
          <w:highlight w:val="none"/>
          <w:lang w:eastAsia="zh-CN"/>
        </w:rPr>
      </w:pPr>
      <w:r>
        <w:rPr>
          <w:rFonts w:hint="eastAsia"/>
          <w:b/>
          <w:color w:val="auto"/>
          <w:sz w:val="28"/>
          <w:szCs w:val="30"/>
          <w:highlight w:val="none"/>
          <w:lang w:eastAsia="zh-CN"/>
        </w:rPr>
        <w:t>区域评估续编项目选取招标代理机构</w:t>
      </w:r>
    </w:p>
    <w:p w14:paraId="66F8BEDA">
      <w:pPr>
        <w:jc w:val="center"/>
        <w:rPr>
          <w:b/>
          <w:color w:val="auto"/>
          <w:sz w:val="28"/>
          <w:szCs w:val="28"/>
          <w:highlight w:val="none"/>
        </w:rPr>
      </w:pPr>
      <w:r>
        <w:rPr>
          <w:rFonts w:hint="eastAsia"/>
          <w:b/>
          <w:color w:val="auto"/>
          <w:sz w:val="28"/>
          <w:szCs w:val="28"/>
          <w:highlight w:val="none"/>
        </w:rPr>
        <w:t>竞争性比选公告</w:t>
      </w:r>
    </w:p>
    <w:p w14:paraId="7781D8BC">
      <w:pPr>
        <w:pStyle w:val="3"/>
        <w:spacing w:line="300" w:lineRule="auto"/>
        <w:ind w:firstLine="602"/>
        <w:rPr>
          <w:rFonts w:ascii="宋体" w:hAnsi="宋体" w:eastAsia="宋体"/>
          <w:color w:val="auto"/>
          <w:sz w:val="24"/>
          <w:szCs w:val="24"/>
          <w:highlight w:val="none"/>
        </w:rPr>
      </w:pPr>
      <w:bookmarkStart w:id="7" w:name="_Toc20165"/>
      <w:bookmarkStart w:id="8" w:name="_Toc19572"/>
      <w:bookmarkStart w:id="340" w:name="_GoBack"/>
      <w:r>
        <w:rPr>
          <w:rFonts w:hint="eastAsia" w:ascii="宋体" w:hAnsi="宋体" w:eastAsia="宋体"/>
          <w:color w:val="auto"/>
          <w:sz w:val="24"/>
          <w:szCs w:val="24"/>
          <w:highlight w:val="none"/>
          <w:lang w:eastAsia="zh-CN"/>
        </w:rPr>
        <w:t>1.</w:t>
      </w:r>
      <w:bookmarkEnd w:id="340"/>
      <w:r>
        <w:rPr>
          <w:rFonts w:ascii="宋体" w:hAnsi="宋体" w:eastAsia="宋体"/>
          <w:color w:val="auto"/>
          <w:sz w:val="24"/>
          <w:szCs w:val="24"/>
          <w:highlight w:val="none"/>
        </w:rPr>
        <w:t>比选条件</w:t>
      </w:r>
      <w:bookmarkEnd w:id="4"/>
      <w:bookmarkEnd w:id="5"/>
      <w:bookmarkEnd w:id="6"/>
      <w:bookmarkEnd w:id="7"/>
      <w:bookmarkEnd w:id="8"/>
    </w:p>
    <w:p w14:paraId="6B764C60">
      <w:pPr>
        <w:adjustRightInd w:val="0"/>
        <w:snapToGrid w:val="0"/>
        <w:spacing w:line="360" w:lineRule="auto"/>
        <w:ind w:firstLine="480" w:firstLineChars="200"/>
        <w:rPr>
          <w:rFonts w:ascii="宋体" w:hAnsi="宋体"/>
          <w:b/>
          <w:color w:val="auto"/>
          <w:sz w:val="24"/>
          <w:highlight w:val="none"/>
          <w:u w:val="single"/>
        </w:rPr>
      </w:pPr>
      <w:bookmarkStart w:id="9" w:name="_Toc353971216"/>
      <w:r>
        <w:rPr>
          <w:rFonts w:hint="eastAsia" w:ascii="宋体" w:hAnsi="宋体"/>
          <w:color w:val="auto"/>
          <w:sz w:val="24"/>
          <w:highlight w:val="none"/>
          <w:u w:val="single"/>
          <w:lang w:eastAsia="zh-CN"/>
        </w:rPr>
        <w:t>昆明市呈贡区水务局开展云南省数字经济开发区水土保持区域评估续编项目</w:t>
      </w:r>
      <w:r>
        <w:rPr>
          <w:rFonts w:hint="eastAsia" w:ascii="宋体" w:hAnsi="宋体"/>
          <w:color w:val="auto"/>
          <w:sz w:val="24"/>
          <w:highlight w:val="none"/>
        </w:rPr>
        <w:t>已获批准开展前期工作，依据相关招标投标法律法规规定，</w:t>
      </w:r>
      <w:r>
        <w:rPr>
          <w:rFonts w:hint="eastAsia" w:ascii="宋体" w:hAnsi="宋体"/>
          <w:color w:val="auto"/>
          <w:sz w:val="24"/>
          <w:highlight w:val="none"/>
          <w:u w:val="single"/>
          <w:lang w:eastAsia="zh-CN"/>
        </w:rPr>
        <w:t>昆明市呈贡区水务局</w:t>
      </w:r>
      <w:r>
        <w:rPr>
          <w:rFonts w:hint="eastAsia" w:ascii="宋体" w:hAnsi="宋体"/>
          <w:color w:val="auto"/>
          <w:sz w:val="24"/>
          <w:highlight w:val="none"/>
        </w:rPr>
        <w:t>作为本项目招标人对上述项目的招标代理机构进行公开竞争性比选，特邀请有实力的比选申请人参加竞标。</w:t>
      </w:r>
      <w:r>
        <w:rPr>
          <w:rFonts w:hint="eastAsia" w:ascii="宋体" w:hAnsi="宋体" w:cs="宋体-18030"/>
          <w:color w:val="auto"/>
          <w:sz w:val="24"/>
          <w:highlight w:val="none"/>
        </w:rPr>
        <w:t>本项目采用资格后审方式确定合格的比选申请人。</w:t>
      </w:r>
    </w:p>
    <w:p w14:paraId="604CA9F1">
      <w:pPr>
        <w:pStyle w:val="3"/>
        <w:spacing w:line="360" w:lineRule="auto"/>
        <w:ind w:firstLine="602"/>
        <w:rPr>
          <w:rFonts w:ascii="宋体" w:hAnsi="宋体" w:eastAsia="宋体"/>
          <w:color w:val="auto"/>
          <w:sz w:val="24"/>
          <w:szCs w:val="24"/>
          <w:highlight w:val="none"/>
        </w:rPr>
      </w:pPr>
      <w:bookmarkStart w:id="10" w:name="_Toc18797"/>
      <w:bookmarkStart w:id="11" w:name="_Toc173485737"/>
      <w:bookmarkStart w:id="12" w:name="_Toc13877"/>
      <w:bookmarkStart w:id="13" w:name="_Toc21154"/>
      <w:r>
        <w:rPr>
          <w:rFonts w:hint="eastAsia" w:ascii="宋体" w:hAnsi="宋体" w:eastAsia="宋体"/>
          <w:color w:val="auto"/>
          <w:sz w:val="24"/>
          <w:szCs w:val="24"/>
          <w:highlight w:val="none"/>
          <w:lang w:eastAsia="zh-CN"/>
        </w:rPr>
        <w:t>2.</w:t>
      </w:r>
      <w:r>
        <w:rPr>
          <w:rFonts w:ascii="宋体" w:hAnsi="宋体" w:eastAsia="宋体"/>
          <w:color w:val="auto"/>
          <w:sz w:val="24"/>
          <w:szCs w:val="24"/>
          <w:highlight w:val="none"/>
        </w:rPr>
        <w:t>项目概况与比选范围</w:t>
      </w:r>
      <w:bookmarkEnd w:id="9"/>
      <w:bookmarkEnd w:id="10"/>
      <w:bookmarkEnd w:id="11"/>
      <w:bookmarkEnd w:id="12"/>
      <w:bookmarkEnd w:id="13"/>
    </w:p>
    <w:p w14:paraId="7E84D3C9">
      <w:pPr>
        <w:spacing w:line="360" w:lineRule="auto"/>
        <w:ind w:right="36" w:rightChars="17" w:firstLine="480" w:firstLineChars="200"/>
        <w:rPr>
          <w:rFonts w:ascii="宋体" w:hAnsi="宋体" w:cs="宋体-18030"/>
          <w:color w:val="auto"/>
          <w:sz w:val="24"/>
          <w:highlight w:val="none"/>
        </w:rPr>
      </w:pPr>
      <w:bookmarkStart w:id="14" w:name="_Toc184635055"/>
      <w:r>
        <w:rPr>
          <w:rFonts w:hint="eastAsia" w:ascii="宋体" w:hAnsi="宋体" w:cs="宋体-18030"/>
          <w:color w:val="auto"/>
          <w:sz w:val="24"/>
          <w:highlight w:val="none"/>
        </w:rPr>
        <w:t>2.1、项目名称：</w:t>
      </w:r>
      <w:r>
        <w:rPr>
          <w:rFonts w:hint="eastAsia" w:ascii="宋体" w:hAnsi="宋体"/>
          <w:color w:val="auto"/>
          <w:sz w:val="24"/>
          <w:highlight w:val="none"/>
          <w:u w:val="single"/>
          <w:lang w:eastAsia="zh-CN"/>
        </w:rPr>
        <w:t>昆明市呈贡区水务局开展云南省数字经济开发区水土保持区域评估续编项目选取招标代理机构</w:t>
      </w:r>
      <w:r>
        <w:rPr>
          <w:rFonts w:hint="eastAsia" w:ascii="宋体" w:hAnsi="宋体" w:cs="宋体-18030"/>
          <w:bCs/>
          <w:color w:val="auto"/>
          <w:sz w:val="24"/>
          <w:highlight w:val="none"/>
        </w:rPr>
        <w:t>。</w:t>
      </w:r>
    </w:p>
    <w:p w14:paraId="6B3A55E5">
      <w:pPr>
        <w:spacing w:line="360" w:lineRule="auto"/>
        <w:ind w:right="36" w:rightChars="17" w:firstLine="480" w:firstLineChars="200"/>
        <w:rPr>
          <w:rFonts w:hint="eastAsia" w:ascii="宋体" w:hAnsi="宋体" w:cs="宋体-18030"/>
          <w:color w:val="auto"/>
          <w:sz w:val="24"/>
          <w:highlight w:val="none"/>
        </w:rPr>
      </w:pPr>
      <w:r>
        <w:rPr>
          <w:rFonts w:hint="eastAsia" w:ascii="宋体" w:hAnsi="宋体" w:cs="宋体-18030"/>
          <w:color w:val="auto"/>
          <w:sz w:val="24"/>
          <w:highlight w:val="none"/>
        </w:rPr>
        <w:t>2.2、项目地点：</w:t>
      </w:r>
      <w:r>
        <w:rPr>
          <w:rFonts w:hint="eastAsia" w:ascii="宋体" w:hAnsi="宋体"/>
          <w:color w:val="auto"/>
          <w:sz w:val="24"/>
          <w:highlight w:val="none"/>
          <w:u w:val="single"/>
          <w:lang w:eastAsia="zh-CN"/>
        </w:rPr>
        <w:t>昆明市呈贡区水务局</w:t>
      </w:r>
      <w:r>
        <w:rPr>
          <w:rFonts w:hint="eastAsia" w:ascii="宋体" w:hAnsi="宋体" w:cs="宋体-18030"/>
          <w:color w:val="auto"/>
          <w:sz w:val="24"/>
          <w:highlight w:val="none"/>
        </w:rPr>
        <w:t>。</w:t>
      </w:r>
    </w:p>
    <w:p w14:paraId="1E29CDDC">
      <w:pPr>
        <w:spacing w:line="360" w:lineRule="auto"/>
        <w:ind w:right="36" w:rightChars="17" w:firstLine="480" w:firstLineChars="200"/>
        <w:rPr>
          <w:rFonts w:hint="default" w:ascii="宋体" w:hAnsi="宋体" w:eastAsia="宋体" w:cs="宋体-18030"/>
          <w:color w:val="auto"/>
          <w:sz w:val="24"/>
          <w:highlight w:val="none"/>
          <w:u w:val="single"/>
          <w:lang w:val="en-US" w:eastAsia="zh-CN"/>
        </w:rPr>
      </w:pPr>
      <w:r>
        <w:rPr>
          <w:rFonts w:hint="eastAsia" w:ascii="宋体" w:hAnsi="宋体" w:cs="宋体-18030"/>
          <w:color w:val="auto"/>
          <w:sz w:val="24"/>
          <w:highlight w:val="none"/>
          <w:lang w:val="en-US" w:eastAsia="zh-CN"/>
        </w:rPr>
        <w:t>2.3、项目总投资：</w:t>
      </w:r>
      <w:r>
        <w:rPr>
          <w:rFonts w:hint="eastAsia" w:ascii="宋体" w:hAnsi="宋体" w:cs="宋体-18030"/>
          <w:color w:val="auto"/>
          <w:sz w:val="24"/>
          <w:highlight w:val="none"/>
          <w:u w:val="single"/>
          <w:lang w:val="en-US" w:eastAsia="zh-CN"/>
        </w:rPr>
        <w:t xml:space="preserve"> 55万元 </w:t>
      </w:r>
      <w:r>
        <w:rPr>
          <w:rFonts w:hint="eastAsia" w:ascii="宋体" w:hAnsi="宋体" w:cs="宋体-18030"/>
          <w:color w:val="auto"/>
          <w:sz w:val="24"/>
          <w:highlight w:val="none"/>
          <w:u w:val="none"/>
          <w:lang w:val="en-US" w:eastAsia="zh-CN"/>
        </w:rPr>
        <w:t xml:space="preserve">    </w:t>
      </w:r>
    </w:p>
    <w:p w14:paraId="7CFD4AB7">
      <w:pPr>
        <w:spacing w:line="360" w:lineRule="auto"/>
        <w:ind w:right="36" w:rightChars="17" w:firstLine="480" w:firstLineChars="200"/>
        <w:rPr>
          <w:rFonts w:ascii="宋体" w:hAnsi="宋体" w:cs="宋体-18030"/>
          <w:color w:val="auto"/>
          <w:sz w:val="24"/>
          <w:highlight w:val="none"/>
        </w:rPr>
      </w:pPr>
      <w:r>
        <w:rPr>
          <w:rFonts w:hint="eastAsia" w:ascii="宋体" w:hAnsi="宋体" w:cs="宋体-18030"/>
          <w:color w:val="auto"/>
          <w:sz w:val="24"/>
          <w:highlight w:val="none"/>
        </w:rPr>
        <w:t>2.</w:t>
      </w:r>
      <w:r>
        <w:rPr>
          <w:rFonts w:hint="eastAsia" w:ascii="宋体" w:hAnsi="宋体" w:cs="宋体-18030"/>
          <w:color w:val="auto"/>
          <w:sz w:val="24"/>
          <w:highlight w:val="none"/>
          <w:lang w:val="en-US" w:eastAsia="zh-CN"/>
        </w:rPr>
        <w:t>4</w:t>
      </w:r>
      <w:r>
        <w:rPr>
          <w:rFonts w:hint="eastAsia" w:ascii="宋体" w:hAnsi="宋体" w:cs="宋体-18030"/>
          <w:color w:val="auto"/>
          <w:sz w:val="24"/>
          <w:highlight w:val="none"/>
        </w:rPr>
        <w:t>、委托代理服务范围：</w:t>
      </w:r>
      <w:r>
        <w:rPr>
          <w:rFonts w:hint="eastAsia" w:ascii="宋体" w:hAnsi="宋体" w:cs="宋体-18030"/>
          <w:color w:val="auto"/>
          <w:sz w:val="24"/>
          <w:highlight w:val="none"/>
          <w:u w:val="single"/>
        </w:rPr>
        <w:t>选择一家招标代理机构完成</w:t>
      </w:r>
      <w:r>
        <w:rPr>
          <w:rFonts w:hint="eastAsia" w:ascii="宋体" w:hAnsi="宋体"/>
          <w:color w:val="auto"/>
          <w:sz w:val="24"/>
          <w:highlight w:val="none"/>
          <w:u w:val="single"/>
          <w:lang w:eastAsia="zh-CN"/>
        </w:rPr>
        <w:t>昆明市呈贡区水务局开展云南省数字经济开发区水土保持区域评估续编</w:t>
      </w:r>
      <w:r>
        <w:rPr>
          <w:rFonts w:hint="eastAsia" w:ascii="宋体" w:hAnsi="宋体" w:cs="宋体-18030"/>
          <w:color w:val="auto"/>
          <w:sz w:val="24"/>
          <w:highlight w:val="none"/>
          <w:u w:val="single"/>
        </w:rPr>
        <w:t>项目所涉及的招标代理服务工作，具体以招标人委托内容为准</w:t>
      </w:r>
      <w:r>
        <w:rPr>
          <w:rFonts w:hint="eastAsia" w:ascii="宋体" w:hAnsi="宋体"/>
          <w:color w:val="auto"/>
          <w:sz w:val="24"/>
          <w:highlight w:val="none"/>
        </w:rPr>
        <w:t>。</w:t>
      </w:r>
    </w:p>
    <w:bookmarkEnd w:id="14"/>
    <w:p w14:paraId="361C11AB">
      <w:pPr>
        <w:spacing w:line="360" w:lineRule="auto"/>
        <w:ind w:firstLine="480" w:firstLineChars="200"/>
        <w:rPr>
          <w:rFonts w:ascii="宋体" w:hAnsi="宋体"/>
          <w:color w:val="auto"/>
          <w:sz w:val="24"/>
          <w:highlight w:val="none"/>
          <w:u w:val="single"/>
        </w:rPr>
      </w:pPr>
      <w:r>
        <w:rPr>
          <w:rFonts w:hint="eastAsia" w:ascii="宋体" w:hAnsi="宋体" w:cs="宋体-18030"/>
          <w:color w:val="auto"/>
          <w:sz w:val="24"/>
          <w:highlight w:val="none"/>
        </w:rPr>
        <w:t>2.</w:t>
      </w:r>
      <w:r>
        <w:rPr>
          <w:rFonts w:hint="eastAsia" w:ascii="宋体" w:hAnsi="宋体" w:cs="宋体-18030"/>
          <w:color w:val="auto"/>
          <w:sz w:val="24"/>
          <w:highlight w:val="none"/>
          <w:lang w:val="en-US" w:eastAsia="zh-CN"/>
        </w:rPr>
        <w:t>5</w:t>
      </w:r>
      <w:r>
        <w:rPr>
          <w:rFonts w:hint="eastAsia" w:ascii="宋体" w:hAnsi="宋体" w:cs="宋体-18030"/>
          <w:color w:val="auto"/>
          <w:sz w:val="24"/>
          <w:highlight w:val="none"/>
        </w:rPr>
        <w:t>、</w:t>
      </w:r>
      <w:r>
        <w:rPr>
          <w:rFonts w:hint="eastAsia" w:ascii="宋体" w:hAnsi="宋体" w:cs="宋体"/>
          <w:bCs/>
          <w:color w:val="auto"/>
          <w:sz w:val="24"/>
          <w:highlight w:val="none"/>
        </w:rPr>
        <w:t>招标代理服务周期：</w:t>
      </w:r>
      <w:r>
        <w:rPr>
          <w:rFonts w:hint="eastAsia" w:ascii="宋体" w:hAnsi="宋体"/>
          <w:color w:val="auto"/>
          <w:sz w:val="24"/>
          <w:highlight w:val="none"/>
          <w:u w:val="single"/>
        </w:rPr>
        <w:t>自合同</w:t>
      </w:r>
      <w:r>
        <w:rPr>
          <w:rFonts w:hint="eastAsia" w:ascii="宋体" w:hAnsi="宋体"/>
          <w:color w:val="auto"/>
          <w:sz w:val="24"/>
          <w:highlight w:val="none"/>
          <w:u w:val="single"/>
          <w:lang w:eastAsia="zh-CN"/>
        </w:rPr>
        <w:t>签订之日起</w:t>
      </w:r>
      <w:r>
        <w:rPr>
          <w:rFonts w:hint="eastAsia" w:ascii="宋体" w:hAnsi="宋体"/>
          <w:color w:val="auto"/>
          <w:sz w:val="24"/>
          <w:highlight w:val="none"/>
          <w:u w:val="single"/>
        </w:rPr>
        <w:t>完成所涉及的招标代理工作为止</w:t>
      </w:r>
      <w:r>
        <w:rPr>
          <w:rFonts w:hint="eastAsia" w:ascii="宋体" w:hAnsi="宋体"/>
          <w:color w:val="auto"/>
          <w:sz w:val="24"/>
          <w:highlight w:val="none"/>
        </w:rPr>
        <w:t>。</w:t>
      </w:r>
    </w:p>
    <w:p w14:paraId="3DD6B1CE">
      <w:pPr>
        <w:pStyle w:val="3"/>
        <w:spacing w:line="360" w:lineRule="auto"/>
        <w:ind w:firstLine="602"/>
        <w:rPr>
          <w:rFonts w:ascii="宋体" w:hAnsi="宋体" w:eastAsia="宋体"/>
          <w:color w:val="auto"/>
          <w:sz w:val="24"/>
          <w:szCs w:val="24"/>
          <w:highlight w:val="none"/>
        </w:rPr>
      </w:pPr>
      <w:bookmarkStart w:id="15" w:name="_Toc11110"/>
      <w:bookmarkStart w:id="16" w:name="_Toc329"/>
      <w:bookmarkStart w:id="17" w:name="_Toc25735"/>
      <w:bookmarkStart w:id="18" w:name="_Toc173485738"/>
      <w:bookmarkStart w:id="19" w:name="_Toc353971217"/>
      <w:r>
        <w:rPr>
          <w:rFonts w:hint="eastAsia" w:ascii="宋体" w:hAnsi="宋体" w:eastAsia="宋体"/>
          <w:color w:val="auto"/>
          <w:sz w:val="24"/>
          <w:szCs w:val="24"/>
          <w:highlight w:val="none"/>
          <w:lang w:eastAsia="zh-CN"/>
        </w:rPr>
        <w:t>3.</w:t>
      </w:r>
      <w:r>
        <w:rPr>
          <w:rFonts w:ascii="宋体" w:hAnsi="宋体" w:eastAsia="宋体"/>
          <w:color w:val="auto"/>
          <w:sz w:val="24"/>
          <w:szCs w:val="24"/>
          <w:highlight w:val="none"/>
        </w:rPr>
        <w:t>资格要求</w:t>
      </w:r>
      <w:bookmarkEnd w:id="15"/>
      <w:bookmarkEnd w:id="16"/>
      <w:bookmarkEnd w:id="17"/>
      <w:bookmarkEnd w:id="18"/>
      <w:bookmarkEnd w:id="19"/>
    </w:p>
    <w:p w14:paraId="66CAD381">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3.1、比选申请人须具备独立承担民事责任能力，在中华人民共和国境内依法成立的法人或其他组织，提供有效的营业执照或其他有效的法定证明材料。</w:t>
      </w:r>
    </w:p>
    <w:p w14:paraId="0B5DFA9C">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3.</w:t>
      </w:r>
      <w:r>
        <w:rPr>
          <w:rFonts w:hint="eastAsia" w:ascii="宋体" w:hAnsi="宋体"/>
          <w:color w:val="auto"/>
          <w:sz w:val="24"/>
          <w:highlight w:val="none"/>
          <w:lang w:val="en-US" w:eastAsia="zh-CN"/>
        </w:rPr>
        <w:t>2</w:t>
      </w:r>
      <w:r>
        <w:rPr>
          <w:rFonts w:hint="eastAsia" w:ascii="宋体" w:hAnsi="宋体"/>
          <w:color w:val="auto"/>
          <w:sz w:val="24"/>
          <w:highlight w:val="none"/>
        </w:rPr>
        <w:t>、比选申请人具有良好的商业信誉和健全的财务会计制度（提供202</w:t>
      </w:r>
      <w:r>
        <w:rPr>
          <w:rFonts w:hint="eastAsia" w:ascii="宋体" w:hAnsi="宋体"/>
          <w:color w:val="auto"/>
          <w:sz w:val="24"/>
          <w:highlight w:val="none"/>
          <w:lang w:val="en-US" w:eastAsia="zh-CN"/>
        </w:rPr>
        <w:t>4至2025年</w:t>
      </w:r>
      <w:r>
        <w:rPr>
          <w:rFonts w:hint="eastAsia" w:ascii="宋体" w:hAnsi="宋体"/>
          <w:color w:val="auto"/>
          <w:sz w:val="24"/>
          <w:highlight w:val="none"/>
        </w:rPr>
        <w:t>经第三方专业机构审计的财务审计报告或提供具有良好的商业信誉和健全的财务会计制度的承诺书）。</w:t>
      </w:r>
    </w:p>
    <w:p w14:paraId="154434F9">
      <w:pPr>
        <w:spacing w:line="360" w:lineRule="auto"/>
        <w:ind w:firstLine="480" w:firstLineChars="200"/>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3.3. 比</w:t>
      </w:r>
      <w:r>
        <w:rPr>
          <w:rFonts w:hint="eastAsia" w:ascii="宋体" w:hAnsi="宋体"/>
          <w:color w:val="auto"/>
          <w:sz w:val="24"/>
          <w:highlight w:val="none"/>
        </w:rPr>
        <w:t>选申请人</w:t>
      </w:r>
      <w:r>
        <w:rPr>
          <w:rFonts w:hint="eastAsia" w:ascii="宋体" w:hAnsi="宋体"/>
          <w:color w:val="auto"/>
          <w:sz w:val="24"/>
          <w:highlight w:val="none"/>
          <w:lang w:val="en-US" w:eastAsia="zh-CN"/>
        </w:rPr>
        <w:t>具有履行合同所必需的设备和专业技术能力</w:t>
      </w:r>
      <w:bookmarkStart w:id="20" w:name="_Toc21013"/>
      <w:r>
        <w:rPr>
          <w:rFonts w:hint="eastAsia" w:ascii="宋体" w:hAnsi="宋体"/>
          <w:color w:val="auto"/>
          <w:sz w:val="24"/>
          <w:highlight w:val="none"/>
          <w:lang w:val="en-US" w:eastAsia="zh-CN"/>
        </w:rPr>
        <w:t>（提供证明材料或声明函）。</w:t>
      </w:r>
      <w:bookmarkEnd w:id="20"/>
    </w:p>
    <w:p w14:paraId="27683774">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3.</w:t>
      </w:r>
      <w:r>
        <w:rPr>
          <w:rFonts w:hint="eastAsia" w:ascii="宋体" w:hAnsi="宋体"/>
          <w:color w:val="auto"/>
          <w:sz w:val="24"/>
          <w:highlight w:val="none"/>
          <w:lang w:val="en-US" w:eastAsia="zh-CN"/>
        </w:rPr>
        <w:t>4</w:t>
      </w:r>
      <w:r>
        <w:rPr>
          <w:rFonts w:hint="eastAsia" w:ascii="宋体" w:hAnsi="宋体"/>
          <w:color w:val="auto"/>
          <w:sz w:val="24"/>
          <w:highlight w:val="none"/>
        </w:rPr>
        <w:t>、比选申请人有依法缴纳税收和社会保障资金的良好记录（提供</w:t>
      </w:r>
      <w:r>
        <w:rPr>
          <w:rFonts w:hint="eastAsia" w:ascii="宋体" w:hAnsi="宋体"/>
          <w:color w:val="auto"/>
          <w:sz w:val="24"/>
          <w:highlight w:val="none"/>
          <w:lang w:eastAsia="zh-CN"/>
        </w:rPr>
        <w:t>2024年1月</w:t>
      </w:r>
      <w:r>
        <w:rPr>
          <w:rFonts w:hint="eastAsia" w:ascii="宋体" w:hAnsi="宋体"/>
          <w:color w:val="auto"/>
          <w:sz w:val="24"/>
          <w:highlight w:val="none"/>
        </w:rPr>
        <w:t>至今任意1个月的纳税证明材料、社会保障资金缴纳证明材料）</w:t>
      </w:r>
      <w:r>
        <w:rPr>
          <w:rFonts w:hint="eastAsia" w:ascii="宋体" w:hAnsi="宋体"/>
          <w:color w:val="auto"/>
          <w:sz w:val="24"/>
          <w:highlight w:val="none"/>
          <w:lang w:eastAsia="zh-CN"/>
        </w:rPr>
        <w:t>。</w:t>
      </w:r>
      <w:r>
        <w:rPr>
          <w:rFonts w:hint="eastAsia" w:ascii="宋体" w:hAnsi="宋体"/>
          <w:color w:val="auto"/>
          <w:sz w:val="24"/>
          <w:highlight w:val="none"/>
        </w:rPr>
        <w:t>依法免税或不需要缴纳社会保障资金的比选申请人，应提供相应文件证明其依法免税或不需要缴纳社会保障资金。</w:t>
      </w:r>
    </w:p>
    <w:p w14:paraId="0FD78DA4">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3.</w:t>
      </w:r>
      <w:r>
        <w:rPr>
          <w:rFonts w:hint="eastAsia" w:ascii="宋体" w:hAnsi="宋体"/>
          <w:color w:val="auto"/>
          <w:sz w:val="24"/>
          <w:highlight w:val="none"/>
          <w:lang w:val="en-US" w:eastAsia="zh-CN"/>
        </w:rPr>
        <w:t>5</w:t>
      </w:r>
      <w:r>
        <w:rPr>
          <w:rFonts w:hint="eastAsia" w:ascii="宋体" w:hAnsi="宋体"/>
          <w:color w:val="auto"/>
          <w:sz w:val="24"/>
          <w:highlight w:val="none"/>
        </w:rPr>
        <w:t>、信誉要求：比选申请人信誉良好，无处于被责令停业</w:t>
      </w:r>
      <w:r>
        <w:rPr>
          <w:rFonts w:hint="eastAsia" w:ascii="宋体" w:hAnsi="宋体"/>
          <w:color w:val="auto"/>
          <w:sz w:val="24"/>
          <w:highlight w:val="none"/>
          <w:lang w:eastAsia="zh-CN"/>
        </w:rPr>
        <w:t>、</w:t>
      </w:r>
      <w:r>
        <w:rPr>
          <w:rFonts w:hint="eastAsia" w:ascii="宋体" w:hAnsi="宋体"/>
          <w:color w:val="auto"/>
          <w:sz w:val="24"/>
          <w:highlight w:val="none"/>
        </w:rPr>
        <w:t>投标申请资格被取消</w:t>
      </w:r>
      <w:r>
        <w:rPr>
          <w:rFonts w:hint="eastAsia" w:ascii="宋体" w:hAnsi="宋体"/>
          <w:color w:val="auto"/>
          <w:sz w:val="24"/>
          <w:highlight w:val="none"/>
          <w:lang w:eastAsia="zh-CN"/>
        </w:rPr>
        <w:t>、</w:t>
      </w:r>
      <w:r>
        <w:rPr>
          <w:rFonts w:hint="eastAsia" w:ascii="宋体" w:hAnsi="宋体"/>
          <w:color w:val="auto"/>
          <w:sz w:val="24"/>
          <w:highlight w:val="none"/>
        </w:rPr>
        <w:t>财产被接管、冻结、破产</w:t>
      </w:r>
      <w:r>
        <w:rPr>
          <w:rFonts w:hint="eastAsia" w:ascii="宋体" w:hAnsi="宋体"/>
          <w:color w:val="auto"/>
          <w:sz w:val="24"/>
          <w:highlight w:val="none"/>
          <w:lang w:eastAsia="zh-CN"/>
        </w:rPr>
        <w:t>的状态</w:t>
      </w:r>
      <w:r>
        <w:rPr>
          <w:rFonts w:hint="eastAsia" w:ascii="宋体" w:hAnsi="宋体"/>
          <w:color w:val="auto"/>
          <w:sz w:val="24"/>
          <w:highlight w:val="none"/>
        </w:rPr>
        <w:t>；</w:t>
      </w:r>
      <w:r>
        <w:rPr>
          <w:rFonts w:hint="eastAsia" w:ascii="宋体" w:hAnsi="宋体"/>
          <w:color w:val="auto"/>
          <w:sz w:val="24"/>
          <w:highlight w:val="none"/>
          <w:lang w:eastAsia="zh-CN"/>
        </w:rPr>
        <w:t>2021年1月1日</w:t>
      </w:r>
      <w:r>
        <w:rPr>
          <w:rFonts w:hint="eastAsia" w:ascii="宋体" w:hAnsi="宋体"/>
          <w:color w:val="auto"/>
          <w:sz w:val="24"/>
          <w:highlight w:val="none"/>
        </w:rPr>
        <w:t>起</w:t>
      </w:r>
      <w:r>
        <w:rPr>
          <w:rFonts w:hint="eastAsia" w:ascii="宋体" w:hAnsi="宋体"/>
          <w:color w:val="auto"/>
          <w:sz w:val="24"/>
          <w:highlight w:val="none"/>
          <w:lang w:eastAsia="zh-CN"/>
        </w:rPr>
        <w:t>至今</w:t>
      </w:r>
      <w:r>
        <w:rPr>
          <w:rFonts w:hint="eastAsia" w:ascii="宋体" w:hAnsi="宋体"/>
          <w:color w:val="auto"/>
          <w:sz w:val="24"/>
          <w:highlight w:val="none"/>
        </w:rPr>
        <w:t>无违约、纠纷、争议、仲裁和诉讼的情况，提供相应承诺；比选申请人在“信用中国”网站“信用服务”栏查询中，</w:t>
      </w:r>
      <w:r>
        <w:rPr>
          <w:rFonts w:hint="eastAsia" w:ascii="宋体" w:hAnsi="宋体"/>
          <w:color w:val="auto"/>
          <w:sz w:val="24"/>
          <w:highlight w:val="none"/>
          <w:lang w:eastAsia="zh-CN"/>
        </w:rPr>
        <w:t>无</w:t>
      </w:r>
      <w:r>
        <w:rPr>
          <w:rFonts w:hint="eastAsia" w:ascii="宋体" w:hAnsi="宋体"/>
          <w:color w:val="auto"/>
          <w:sz w:val="24"/>
          <w:highlight w:val="none"/>
        </w:rPr>
        <w:t>“失信被执行人”记录、“政府采购严重违法失信行为记录”名单、“重大税收违法失信主体”记录；且在中国政府采购网（http://www.ccgp.gov.cn）</w:t>
      </w:r>
      <w:r>
        <w:rPr>
          <w:rFonts w:hint="eastAsia" w:ascii="宋体" w:hAnsi="宋体"/>
          <w:color w:val="auto"/>
          <w:sz w:val="24"/>
          <w:highlight w:val="none"/>
          <w:lang w:eastAsia="zh-CN"/>
        </w:rPr>
        <w:t>无政府</w:t>
      </w:r>
      <w:r>
        <w:rPr>
          <w:rFonts w:hint="eastAsia" w:ascii="宋体" w:hAnsi="宋体"/>
          <w:color w:val="auto"/>
          <w:sz w:val="24"/>
          <w:highlight w:val="none"/>
        </w:rPr>
        <w:t>采购严重违法失信行为记录（被禁止在一定期限内参加政府采购活动但期限届满的除外），以</w:t>
      </w:r>
      <w:r>
        <w:rPr>
          <w:rFonts w:hint="eastAsia" w:ascii="宋体" w:hAnsi="宋体"/>
          <w:color w:val="auto"/>
          <w:sz w:val="24"/>
          <w:highlight w:val="none"/>
          <w:lang w:eastAsia="zh-CN"/>
        </w:rPr>
        <w:t>招标人</w:t>
      </w:r>
      <w:r>
        <w:rPr>
          <w:rFonts w:hint="eastAsia" w:ascii="宋体" w:hAnsi="宋体"/>
          <w:color w:val="auto"/>
          <w:sz w:val="24"/>
          <w:highlight w:val="none"/>
        </w:rPr>
        <w:t>开标当天查询结果为准。</w:t>
      </w:r>
    </w:p>
    <w:p w14:paraId="3F768C50">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3.</w:t>
      </w:r>
      <w:r>
        <w:rPr>
          <w:rFonts w:hint="eastAsia" w:ascii="宋体" w:hAnsi="宋体"/>
          <w:color w:val="auto"/>
          <w:sz w:val="24"/>
          <w:highlight w:val="none"/>
          <w:lang w:val="en-US" w:eastAsia="zh-CN"/>
        </w:rPr>
        <w:t>6</w:t>
      </w:r>
      <w:r>
        <w:rPr>
          <w:rFonts w:hint="eastAsia" w:ascii="宋体" w:hAnsi="宋体"/>
          <w:color w:val="auto"/>
          <w:sz w:val="24"/>
          <w:highlight w:val="none"/>
        </w:rPr>
        <w:t>、本项目不接受联合体、分公司、办事处参与竞标。</w:t>
      </w:r>
    </w:p>
    <w:p w14:paraId="235CD3F5">
      <w:pPr>
        <w:pStyle w:val="3"/>
        <w:spacing w:line="360" w:lineRule="auto"/>
        <w:ind w:firstLine="602"/>
        <w:rPr>
          <w:rFonts w:ascii="宋体" w:hAnsi="宋体" w:eastAsia="宋体"/>
          <w:color w:val="auto"/>
          <w:sz w:val="24"/>
          <w:szCs w:val="24"/>
          <w:highlight w:val="none"/>
        </w:rPr>
      </w:pPr>
      <w:bookmarkStart w:id="21" w:name="_Toc4854"/>
      <w:bookmarkStart w:id="22" w:name="_Toc353971218"/>
      <w:bookmarkStart w:id="23" w:name="_Toc21081"/>
      <w:bookmarkStart w:id="24" w:name="_Toc5696"/>
      <w:bookmarkStart w:id="25" w:name="_Toc173485739"/>
      <w:r>
        <w:rPr>
          <w:rFonts w:hint="eastAsia" w:ascii="宋体" w:hAnsi="宋体" w:eastAsia="宋体"/>
          <w:color w:val="auto"/>
          <w:sz w:val="24"/>
          <w:szCs w:val="24"/>
          <w:highlight w:val="none"/>
          <w:lang w:eastAsia="zh-CN"/>
        </w:rPr>
        <w:t>4.</w:t>
      </w:r>
      <w:r>
        <w:rPr>
          <w:rFonts w:ascii="宋体" w:hAnsi="宋体" w:eastAsia="宋体"/>
          <w:color w:val="auto"/>
          <w:sz w:val="24"/>
          <w:szCs w:val="24"/>
          <w:highlight w:val="none"/>
        </w:rPr>
        <w:t>公开竞争性比选文件</w:t>
      </w:r>
      <w:r>
        <w:rPr>
          <w:rFonts w:hint="eastAsia" w:ascii="宋体" w:hAnsi="宋体" w:eastAsia="宋体"/>
          <w:color w:val="auto"/>
          <w:sz w:val="24"/>
          <w:szCs w:val="24"/>
          <w:highlight w:val="none"/>
          <w:lang w:val="en-US" w:eastAsia="zh-CN"/>
        </w:rPr>
        <w:t>通过招标公告附件</w:t>
      </w:r>
      <w:r>
        <w:rPr>
          <w:rFonts w:ascii="宋体" w:hAnsi="宋体" w:eastAsia="宋体"/>
          <w:color w:val="auto"/>
          <w:sz w:val="24"/>
          <w:szCs w:val="24"/>
          <w:highlight w:val="none"/>
        </w:rPr>
        <w:t>获取</w:t>
      </w:r>
      <w:bookmarkEnd w:id="21"/>
      <w:bookmarkEnd w:id="22"/>
      <w:bookmarkEnd w:id="23"/>
      <w:bookmarkEnd w:id="24"/>
      <w:bookmarkEnd w:id="25"/>
    </w:p>
    <w:p w14:paraId="4F215DF6">
      <w:pPr>
        <w:pStyle w:val="3"/>
        <w:spacing w:line="360" w:lineRule="auto"/>
        <w:ind w:firstLine="602"/>
        <w:rPr>
          <w:rFonts w:ascii="宋体" w:hAnsi="宋体" w:eastAsia="宋体"/>
          <w:color w:val="auto"/>
          <w:sz w:val="24"/>
          <w:szCs w:val="24"/>
          <w:highlight w:val="none"/>
        </w:rPr>
      </w:pPr>
      <w:bookmarkStart w:id="26" w:name="_Toc353971219"/>
      <w:bookmarkStart w:id="27" w:name="_Toc173485740"/>
      <w:bookmarkStart w:id="28" w:name="_Toc3277"/>
      <w:bookmarkStart w:id="29" w:name="_Toc28376"/>
      <w:bookmarkStart w:id="30" w:name="_Toc24932"/>
      <w:r>
        <w:rPr>
          <w:rFonts w:hint="eastAsia" w:ascii="宋体" w:hAnsi="宋体" w:eastAsia="宋体"/>
          <w:color w:val="auto"/>
          <w:sz w:val="24"/>
          <w:szCs w:val="24"/>
          <w:highlight w:val="none"/>
          <w:lang w:eastAsia="zh-CN"/>
        </w:rPr>
        <w:t>5.</w:t>
      </w:r>
      <w:r>
        <w:rPr>
          <w:rFonts w:hint="eastAsia" w:ascii="宋体" w:hAnsi="宋体" w:eastAsia="宋体"/>
          <w:color w:val="auto"/>
          <w:sz w:val="24"/>
          <w:szCs w:val="24"/>
          <w:highlight w:val="none"/>
        </w:rPr>
        <w:t>比选申请文件</w:t>
      </w:r>
      <w:r>
        <w:rPr>
          <w:rFonts w:ascii="宋体" w:hAnsi="宋体" w:eastAsia="宋体"/>
          <w:color w:val="auto"/>
          <w:sz w:val="24"/>
          <w:szCs w:val="24"/>
          <w:highlight w:val="none"/>
        </w:rPr>
        <w:t>的递交</w:t>
      </w:r>
      <w:bookmarkEnd w:id="26"/>
      <w:bookmarkEnd w:id="27"/>
      <w:bookmarkEnd w:id="28"/>
      <w:bookmarkEnd w:id="29"/>
      <w:bookmarkEnd w:id="30"/>
    </w:p>
    <w:p w14:paraId="1D8C62CF">
      <w:pPr>
        <w:spacing w:line="360" w:lineRule="auto"/>
        <w:ind w:firstLine="480" w:firstLineChars="200"/>
        <w:rPr>
          <w:rFonts w:ascii="宋体" w:hAnsi="宋体"/>
          <w:color w:val="auto"/>
          <w:sz w:val="24"/>
          <w:highlight w:val="none"/>
          <w:u w:val="single"/>
        </w:rPr>
      </w:pPr>
      <w:r>
        <w:rPr>
          <w:rFonts w:ascii="宋体" w:hAnsi="宋体"/>
          <w:color w:val="auto"/>
          <w:sz w:val="24"/>
          <w:highlight w:val="none"/>
        </w:rPr>
        <w:t>5.1、</w:t>
      </w:r>
      <w:r>
        <w:rPr>
          <w:rFonts w:hint="eastAsia" w:ascii="宋体" w:hAnsi="宋体"/>
          <w:color w:val="auto"/>
          <w:sz w:val="24"/>
          <w:highlight w:val="none"/>
        </w:rPr>
        <w:t>比选申请文件递交的截止时间为</w:t>
      </w:r>
      <w:r>
        <w:rPr>
          <w:rFonts w:ascii="宋体" w:hAnsi="宋体"/>
          <w:color w:val="auto"/>
          <w:sz w:val="24"/>
          <w:highlight w:val="none"/>
          <w:u w:val="single"/>
        </w:rPr>
        <w:t>202</w:t>
      </w:r>
      <w:r>
        <w:rPr>
          <w:rFonts w:hint="eastAsia" w:ascii="宋体" w:hAnsi="宋体"/>
          <w:color w:val="auto"/>
          <w:sz w:val="24"/>
          <w:highlight w:val="none"/>
          <w:u w:val="single"/>
          <w:lang w:val="en-US" w:eastAsia="zh-CN"/>
        </w:rPr>
        <w:t>6</w:t>
      </w:r>
      <w:r>
        <w:rPr>
          <w:rFonts w:hint="eastAsia" w:ascii="宋体" w:hAnsi="宋体"/>
          <w:color w:val="auto"/>
          <w:sz w:val="24"/>
          <w:highlight w:val="none"/>
        </w:rPr>
        <w:t>年</w:t>
      </w:r>
      <w:r>
        <w:rPr>
          <w:rFonts w:hint="eastAsia" w:ascii="宋体" w:hAnsi="宋体"/>
          <w:color w:val="auto"/>
          <w:sz w:val="24"/>
          <w:highlight w:val="none"/>
          <w:u w:val="single"/>
          <w:lang w:val="en-US" w:eastAsia="zh-CN"/>
        </w:rPr>
        <w:t>10</w:t>
      </w:r>
      <w:r>
        <w:rPr>
          <w:rFonts w:hint="eastAsia" w:ascii="宋体" w:hAnsi="宋体"/>
          <w:color w:val="auto"/>
          <w:sz w:val="24"/>
          <w:highlight w:val="none"/>
        </w:rPr>
        <w:t>月</w:t>
      </w:r>
      <w:r>
        <w:rPr>
          <w:rFonts w:hint="eastAsia" w:ascii="宋体" w:hAnsi="宋体"/>
          <w:color w:val="auto"/>
          <w:sz w:val="24"/>
          <w:highlight w:val="none"/>
          <w:u w:val="single"/>
          <w:lang w:val="en-US" w:eastAsia="zh-CN"/>
        </w:rPr>
        <w:t>15</w:t>
      </w:r>
      <w:r>
        <w:rPr>
          <w:rFonts w:hint="eastAsia" w:ascii="宋体" w:hAnsi="宋体"/>
          <w:color w:val="auto"/>
          <w:sz w:val="24"/>
          <w:highlight w:val="none"/>
        </w:rPr>
        <w:t>日</w:t>
      </w:r>
      <w:r>
        <w:rPr>
          <w:rFonts w:hint="eastAsia" w:ascii="宋体" w:hAnsi="宋体"/>
          <w:color w:val="auto"/>
          <w:sz w:val="24"/>
          <w:highlight w:val="none"/>
          <w:u w:val="single"/>
        </w:rPr>
        <w:t>1</w:t>
      </w:r>
      <w:r>
        <w:rPr>
          <w:rFonts w:hint="eastAsia" w:ascii="宋体" w:hAnsi="宋体"/>
          <w:color w:val="auto"/>
          <w:sz w:val="24"/>
          <w:highlight w:val="none"/>
          <w:u w:val="single"/>
          <w:lang w:val="en-US" w:eastAsia="zh-CN"/>
        </w:rPr>
        <w:t>7</w:t>
      </w:r>
      <w:r>
        <w:rPr>
          <w:rFonts w:hint="eastAsia" w:ascii="宋体" w:hAnsi="宋体"/>
          <w:color w:val="auto"/>
          <w:sz w:val="24"/>
          <w:highlight w:val="none"/>
        </w:rPr>
        <w:t>时</w:t>
      </w:r>
      <w:r>
        <w:rPr>
          <w:rFonts w:hint="eastAsia" w:ascii="宋体" w:hAnsi="宋体"/>
          <w:color w:val="auto"/>
          <w:sz w:val="24"/>
          <w:highlight w:val="none"/>
          <w:u w:val="single"/>
          <w:lang w:val="en-US" w:eastAsia="zh-CN"/>
        </w:rPr>
        <w:t>0</w:t>
      </w:r>
      <w:r>
        <w:rPr>
          <w:rFonts w:ascii="宋体" w:hAnsi="宋体"/>
          <w:color w:val="auto"/>
          <w:sz w:val="24"/>
          <w:highlight w:val="none"/>
          <w:u w:val="single"/>
        </w:rPr>
        <w:t>0</w:t>
      </w:r>
      <w:r>
        <w:rPr>
          <w:rFonts w:hint="eastAsia" w:ascii="宋体" w:hAnsi="宋体"/>
          <w:color w:val="auto"/>
          <w:sz w:val="24"/>
          <w:highlight w:val="none"/>
        </w:rPr>
        <w:t>分。</w:t>
      </w:r>
    </w:p>
    <w:p w14:paraId="5D6BB325">
      <w:pPr>
        <w:widowControl/>
        <w:topLinePunct/>
        <w:autoSpaceDE w:val="0"/>
        <w:autoSpaceDN w:val="0"/>
        <w:adjustRightInd w:val="0"/>
        <w:snapToGrid w:val="0"/>
        <w:spacing w:line="312" w:lineRule="auto"/>
        <w:ind w:firstLine="480" w:firstLineChars="200"/>
        <w:rPr>
          <w:rFonts w:hint="eastAsia" w:ascii="宋体" w:hAnsi="宋体" w:cs="宋体"/>
          <w:color w:val="auto"/>
          <w:sz w:val="24"/>
          <w:highlight w:val="none"/>
          <w:lang w:eastAsia="zh-CN"/>
        </w:rPr>
      </w:pPr>
      <w:r>
        <w:rPr>
          <w:rFonts w:hint="eastAsia" w:ascii="宋体" w:hAnsi="宋体"/>
          <w:color w:val="auto"/>
          <w:sz w:val="24"/>
          <w:highlight w:val="none"/>
        </w:rPr>
        <w:t>递交地点</w:t>
      </w:r>
      <w:r>
        <w:rPr>
          <w:rFonts w:hint="eastAsia" w:ascii="宋体" w:hAnsi="宋体" w:cs="宋体"/>
          <w:color w:val="auto"/>
          <w:sz w:val="24"/>
          <w:highlight w:val="none"/>
        </w:rPr>
        <w:t>：</w:t>
      </w:r>
      <w:r>
        <w:rPr>
          <w:rFonts w:hint="eastAsia" w:ascii="宋体" w:hAnsi="宋体" w:cs="宋体"/>
          <w:color w:val="auto"/>
          <w:sz w:val="24"/>
          <w:highlight w:val="none"/>
          <w:lang w:eastAsia="zh-CN"/>
        </w:rPr>
        <w:t>昆明市呈贡区水务局</w:t>
      </w:r>
      <w:r>
        <w:rPr>
          <w:rFonts w:hint="eastAsia" w:ascii="宋体" w:hAnsi="宋体" w:cs="宋体"/>
          <w:color w:val="auto"/>
          <w:sz w:val="24"/>
          <w:highlight w:val="none"/>
        </w:rPr>
        <w:t>（昆明市</w:t>
      </w:r>
      <w:r>
        <w:rPr>
          <w:rFonts w:hint="eastAsia" w:ascii="宋体" w:hAnsi="宋体" w:cs="宋体"/>
          <w:color w:val="auto"/>
          <w:sz w:val="24"/>
          <w:highlight w:val="none"/>
          <w:lang w:val="en-US" w:eastAsia="zh-CN"/>
        </w:rPr>
        <w:t>呈贡区惠景园D7栋1015室</w:t>
      </w:r>
      <w:r>
        <w:rPr>
          <w:rFonts w:hint="eastAsia" w:ascii="宋体" w:hAnsi="宋体" w:cs="宋体"/>
          <w:color w:val="auto"/>
          <w:sz w:val="24"/>
          <w:highlight w:val="none"/>
        </w:rPr>
        <w:t>）</w:t>
      </w:r>
      <w:r>
        <w:rPr>
          <w:rFonts w:hint="eastAsia" w:ascii="宋体" w:hAnsi="宋体" w:cs="宋体"/>
          <w:color w:val="auto"/>
          <w:sz w:val="24"/>
          <w:highlight w:val="none"/>
          <w:lang w:eastAsia="zh-CN"/>
        </w:rPr>
        <w:t>。</w:t>
      </w:r>
    </w:p>
    <w:p w14:paraId="7BF40635">
      <w:pPr>
        <w:widowControl/>
        <w:topLinePunct/>
        <w:autoSpaceDE w:val="0"/>
        <w:autoSpaceDN w:val="0"/>
        <w:adjustRightInd w:val="0"/>
        <w:snapToGrid w:val="0"/>
        <w:spacing w:line="312" w:lineRule="auto"/>
        <w:ind w:firstLine="480" w:firstLineChars="200"/>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网络递交地址：cgshuibao@126.com</w:t>
      </w:r>
    </w:p>
    <w:p w14:paraId="1DEEA5DD">
      <w:pPr>
        <w:spacing w:line="360" w:lineRule="auto"/>
        <w:ind w:firstLine="480" w:firstLineChars="200"/>
        <w:rPr>
          <w:rFonts w:ascii="宋体" w:hAnsi="宋体"/>
          <w:color w:val="auto"/>
          <w:sz w:val="24"/>
          <w:highlight w:val="none"/>
        </w:rPr>
      </w:pPr>
      <w:r>
        <w:rPr>
          <w:rFonts w:ascii="宋体" w:hAnsi="宋体"/>
          <w:color w:val="auto"/>
          <w:sz w:val="24"/>
          <w:highlight w:val="none"/>
        </w:rPr>
        <w:t>5.2、逾</w:t>
      </w:r>
      <w:r>
        <w:rPr>
          <w:rFonts w:hint="eastAsia" w:ascii="宋体" w:hAnsi="宋体" w:cs="宋体"/>
          <w:color w:val="auto"/>
          <w:sz w:val="24"/>
          <w:highlight w:val="none"/>
        </w:rPr>
        <w:t>期送达或者未送达指定地点的比选申请文件，招标人不予受理。</w:t>
      </w:r>
    </w:p>
    <w:p w14:paraId="25712101">
      <w:pPr>
        <w:pStyle w:val="3"/>
        <w:spacing w:line="360" w:lineRule="auto"/>
        <w:ind w:firstLine="602"/>
        <w:rPr>
          <w:rFonts w:ascii="宋体" w:hAnsi="宋体" w:eastAsia="宋体"/>
          <w:color w:val="auto"/>
          <w:sz w:val="24"/>
          <w:szCs w:val="24"/>
          <w:highlight w:val="none"/>
        </w:rPr>
      </w:pPr>
      <w:bookmarkStart w:id="31" w:name="_Toc173485741"/>
      <w:bookmarkStart w:id="32" w:name="_Toc353971220"/>
      <w:bookmarkStart w:id="33" w:name="_Toc43"/>
      <w:bookmarkStart w:id="34" w:name="_Toc15746"/>
      <w:bookmarkStart w:id="35" w:name="_Toc5933"/>
      <w:r>
        <w:rPr>
          <w:rFonts w:hint="eastAsia" w:ascii="宋体" w:hAnsi="宋体" w:eastAsia="宋体"/>
          <w:color w:val="auto"/>
          <w:sz w:val="24"/>
          <w:szCs w:val="24"/>
          <w:highlight w:val="none"/>
          <w:lang w:eastAsia="zh-CN"/>
        </w:rPr>
        <w:t>6.</w:t>
      </w:r>
      <w:r>
        <w:rPr>
          <w:rFonts w:ascii="宋体" w:hAnsi="宋体" w:eastAsia="宋体"/>
          <w:color w:val="auto"/>
          <w:sz w:val="24"/>
          <w:szCs w:val="24"/>
          <w:highlight w:val="none"/>
        </w:rPr>
        <w:t>比选公告发布媒体</w:t>
      </w:r>
      <w:bookmarkEnd w:id="31"/>
      <w:bookmarkEnd w:id="32"/>
      <w:bookmarkEnd w:id="33"/>
      <w:bookmarkEnd w:id="34"/>
      <w:bookmarkEnd w:id="35"/>
    </w:p>
    <w:p w14:paraId="1672B66F">
      <w:pPr>
        <w:spacing w:line="360" w:lineRule="auto"/>
        <w:ind w:firstLine="480" w:firstLineChars="200"/>
        <w:rPr>
          <w:rFonts w:hint="eastAsia" w:ascii="宋体" w:hAnsi="宋体" w:eastAsia="宋体" w:cs="宋体"/>
          <w:color w:val="auto"/>
          <w:sz w:val="24"/>
          <w:highlight w:val="none"/>
        </w:rPr>
      </w:pPr>
      <w:bookmarkStart w:id="36" w:name="_Toc353971221"/>
      <w:bookmarkStart w:id="37" w:name="_Toc173485743"/>
      <w:bookmarkStart w:id="38" w:name="_Toc7311"/>
      <w:r>
        <w:rPr>
          <w:rFonts w:hint="eastAsia" w:ascii="宋体" w:hAnsi="宋体" w:eastAsia="宋体" w:cs="宋体"/>
          <w:color w:val="auto"/>
          <w:sz w:val="24"/>
          <w:highlight w:val="none"/>
        </w:rPr>
        <w:t>公告发布媒介</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本次</w:t>
      </w:r>
      <w:r>
        <w:rPr>
          <w:rFonts w:ascii="宋体" w:hAnsi="宋体" w:eastAsia="宋体"/>
          <w:color w:val="auto"/>
          <w:sz w:val="24"/>
          <w:szCs w:val="24"/>
          <w:highlight w:val="none"/>
        </w:rPr>
        <w:t>比选公告</w:t>
      </w:r>
      <w:r>
        <w:rPr>
          <w:rFonts w:hint="eastAsia" w:ascii="宋体" w:hAnsi="宋体" w:eastAsia="宋体" w:cs="宋体"/>
          <w:color w:val="auto"/>
          <w:sz w:val="24"/>
          <w:highlight w:val="none"/>
        </w:rPr>
        <w:t>在呈贡区人民政府</w:t>
      </w:r>
      <w:r>
        <w:rPr>
          <w:rFonts w:hint="eastAsia" w:ascii="宋体" w:hAnsi="宋体" w:eastAsia="宋体" w:cs="宋体"/>
          <w:color w:val="auto"/>
          <w:sz w:val="24"/>
          <w:highlight w:val="none"/>
          <w:lang w:eastAsia="zh-CN"/>
        </w:rPr>
        <w:t>（http://www.kmcg.gov.cn/）</w:t>
      </w:r>
      <w:r>
        <w:rPr>
          <w:rFonts w:hint="eastAsia" w:ascii="宋体" w:hAnsi="宋体" w:eastAsia="宋体" w:cs="宋体"/>
          <w:color w:val="auto"/>
          <w:sz w:val="24"/>
          <w:highlight w:val="none"/>
        </w:rPr>
        <w:t>网站发布</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对其他网站或媒体转载的公告及公告内容不承担任何责任。</w:t>
      </w:r>
    </w:p>
    <w:p w14:paraId="6F96672C">
      <w:pPr>
        <w:pStyle w:val="3"/>
        <w:spacing w:line="360" w:lineRule="auto"/>
        <w:ind w:firstLine="602"/>
        <w:rPr>
          <w:rFonts w:ascii="宋体" w:hAnsi="宋体" w:eastAsia="宋体"/>
          <w:color w:val="auto"/>
          <w:sz w:val="24"/>
          <w:szCs w:val="24"/>
          <w:highlight w:val="none"/>
        </w:rPr>
      </w:pPr>
      <w:bookmarkStart w:id="39" w:name="_Toc29298"/>
      <w:bookmarkStart w:id="40" w:name="_Toc7297"/>
      <w:r>
        <w:rPr>
          <w:rFonts w:hint="eastAsia" w:ascii="宋体" w:hAnsi="宋体" w:eastAsia="宋体"/>
          <w:color w:val="auto"/>
          <w:sz w:val="24"/>
          <w:szCs w:val="24"/>
          <w:highlight w:val="none"/>
          <w:lang w:eastAsia="zh-CN"/>
        </w:rPr>
        <w:t>7.</w:t>
      </w:r>
      <w:r>
        <w:rPr>
          <w:rFonts w:ascii="宋体" w:hAnsi="宋体" w:eastAsia="宋体"/>
          <w:color w:val="auto"/>
          <w:sz w:val="24"/>
          <w:szCs w:val="24"/>
          <w:highlight w:val="none"/>
        </w:rPr>
        <w:t>联系方式</w:t>
      </w:r>
      <w:bookmarkEnd w:id="36"/>
      <w:bookmarkEnd w:id="37"/>
      <w:bookmarkEnd w:id="38"/>
      <w:bookmarkEnd w:id="39"/>
      <w:bookmarkEnd w:id="40"/>
    </w:p>
    <w:p w14:paraId="2C1B4AB5">
      <w:pPr>
        <w:pageBreakBefore w:val="0"/>
        <w:widowControl w:val="0"/>
        <w:kinsoku/>
        <w:wordWrap/>
        <w:overflowPunct/>
        <w:topLinePunct w:val="0"/>
        <w:autoSpaceDE/>
        <w:autoSpaceDN/>
        <w:bidi w:val="0"/>
        <w:adjustRightInd/>
        <w:snapToGrid/>
        <w:spacing w:line="520" w:lineRule="exact"/>
        <w:ind w:left="0" w:leftChars="0" w:firstLine="696" w:firstLineChars="29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招标</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昆明市呈贡区水务局</w:t>
      </w:r>
    </w:p>
    <w:p w14:paraId="3B56C24E">
      <w:pPr>
        <w:pageBreakBefore w:val="0"/>
        <w:widowControl w:val="0"/>
        <w:kinsoku/>
        <w:wordWrap/>
        <w:overflowPunct/>
        <w:topLinePunct w:val="0"/>
        <w:autoSpaceDE/>
        <w:autoSpaceDN/>
        <w:bidi w:val="0"/>
        <w:adjustRightInd/>
        <w:snapToGrid/>
        <w:spacing w:line="520" w:lineRule="exact"/>
        <w:ind w:left="0" w:leftChars="0" w:firstLine="696" w:firstLineChars="29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招标</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地址：</w:t>
      </w:r>
      <w:r>
        <w:rPr>
          <w:rFonts w:hint="eastAsia" w:ascii="宋体" w:hAnsi="宋体" w:cs="宋体"/>
          <w:color w:val="auto"/>
          <w:sz w:val="24"/>
          <w:highlight w:val="none"/>
        </w:rPr>
        <w:t>昆明市</w:t>
      </w:r>
      <w:r>
        <w:rPr>
          <w:rFonts w:hint="eastAsia" w:ascii="宋体" w:hAnsi="宋体" w:cs="宋体"/>
          <w:color w:val="auto"/>
          <w:sz w:val="24"/>
          <w:highlight w:val="none"/>
          <w:lang w:val="en-US" w:eastAsia="zh-CN"/>
        </w:rPr>
        <w:t>呈贡区惠景园D7栋1015室</w:t>
      </w:r>
    </w:p>
    <w:p w14:paraId="5DB7356C">
      <w:pPr>
        <w:pageBreakBefore w:val="0"/>
        <w:widowControl w:val="0"/>
        <w:kinsoku/>
        <w:wordWrap/>
        <w:overflowPunct/>
        <w:topLinePunct w:val="0"/>
        <w:autoSpaceDE/>
        <w:autoSpaceDN/>
        <w:bidi w:val="0"/>
        <w:adjustRightInd/>
        <w:snapToGrid/>
        <w:spacing w:line="520" w:lineRule="exact"/>
        <w:ind w:left="0" w:leftChars="0" w:firstLine="696" w:firstLineChars="290"/>
        <w:textAlignment w:val="auto"/>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联系人：</w:t>
      </w:r>
      <w:r>
        <w:rPr>
          <w:rFonts w:hint="eastAsia" w:ascii="宋体" w:hAnsi="宋体" w:cs="宋体"/>
          <w:color w:val="auto"/>
          <w:sz w:val="24"/>
          <w:szCs w:val="24"/>
          <w:highlight w:val="none"/>
          <w:lang w:val="en-US" w:eastAsia="zh-CN"/>
        </w:rPr>
        <w:t>岳老师</w:t>
      </w:r>
    </w:p>
    <w:p w14:paraId="45468E29">
      <w:pPr>
        <w:pageBreakBefore w:val="0"/>
        <w:widowControl w:val="0"/>
        <w:kinsoku/>
        <w:wordWrap/>
        <w:overflowPunct/>
        <w:topLinePunct w:val="0"/>
        <w:autoSpaceDE/>
        <w:autoSpaceDN/>
        <w:bidi w:val="0"/>
        <w:adjustRightInd/>
        <w:snapToGrid/>
        <w:spacing w:line="520" w:lineRule="exact"/>
        <w:ind w:left="0" w:leftChars="0" w:firstLine="696" w:firstLineChars="290"/>
        <w:textAlignment w:val="auto"/>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联系电话：</w:t>
      </w:r>
      <w:r>
        <w:rPr>
          <w:rFonts w:hint="eastAsia" w:ascii="宋体" w:hAnsi="宋体" w:cs="宋体"/>
          <w:color w:val="auto"/>
          <w:sz w:val="24"/>
          <w:szCs w:val="24"/>
          <w:highlight w:val="none"/>
          <w:lang w:val="en-US" w:eastAsia="zh-CN"/>
        </w:rPr>
        <w:t>0871-67472358</w:t>
      </w:r>
    </w:p>
    <w:p w14:paraId="3BC6B50C">
      <w:pPr>
        <w:spacing w:line="360" w:lineRule="auto"/>
        <w:ind w:firstLine="480" w:firstLineChars="200"/>
        <w:rPr>
          <w:rFonts w:ascii="宋体" w:hAnsi="宋体"/>
          <w:color w:val="auto"/>
          <w:sz w:val="24"/>
          <w:highlight w:val="none"/>
        </w:rPr>
      </w:pPr>
    </w:p>
    <w:p w14:paraId="7EF4DBEB">
      <w:pPr>
        <w:spacing w:line="360" w:lineRule="auto"/>
        <w:ind w:firstLine="480" w:firstLineChars="200"/>
        <w:rPr>
          <w:rFonts w:ascii="宋体" w:hAnsi="宋体"/>
          <w:color w:val="auto"/>
          <w:sz w:val="24"/>
          <w:highlight w:val="none"/>
        </w:rPr>
      </w:pPr>
    </w:p>
    <w:p w14:paraId="0E1B9141">
      <w:pPr>
        <w:pStyle w:val="2"/>
        <w:tabs>
          <w:tab w:val="left" w:pos="3960"/>
        </w:tabs>
        <w:spacing w:beforeLines="50"/>
        <w:jc w:val="both"/>
        <w:rPr>
          <w:rFonts w:ascii="宋体" w:hAnsi="宋体"/>
          <w:color w:val="auto"/>
          <w:kern w:val="0"/>
          <w:szCs w:val="32"/>
          <w:highlight w:val="none"/>
          <w:lang w:val="zh-CN"/>
        </w:rPr>
      </w:pPr>
      <w:bookmarkStart w:id="41" w:name="_Toc14404"/>
    </w:p>
    <w:p w14:paraId="19486C18">
      <w:pPr>
        <w:rPr>
          <w:rFonts w:ascii="宋体" w:hAnsi="宋体"/>
          <w:color w:val="auto"/>
          <w:kern w:val="0"/>
          <w:szCs w:val="32"/>
          <w:highlight w:val="none"/>
          <w:lang w:val="zh-CN"/>
        </w:rPr>
      </w:pPr>
    </w:p>
    <w:p w14:paraId="19FAF0B4">
      <w:pPr>
        <w:rPr>
          <w:rFonts w:ascii="宋体" w:hAnsi="宋体"/>
          <w:color w:val="auto"/>
          <w:kern w:val="0"/>
          <w:szCs w:val="32"/>
          <w:highlight w:val="none"/>
          <w:lang w:val="zh-CN"/>
        </w:rPr>
      </w:pPr>
    </w:p>
    <w:p w14:paraId="4C0DFB58">
      <w:pPr>
        <w:pStyle w:val="2"/>
        <w:tabs>
          <w:tab w:val="left" w:pos="3960"/>
        </w:tabs>
        <w:spacing w:beforeLines="50"/>
        <w:ind w:firstLine="803"/>
        <w:jc w:val="center"/>
        <w:rPr>
          <w:rFonts w:ascii="宋体" w:hAnsi="宋体"/>
          <w:color w:val="auto"/>
          <w:kern w:val="0"/>
          <w:szCs w:val="32"/>
          <w:highlight w:val="none"/>
          <w:lang w:val="zh-CN"/>
        </w:rPr>
      </w:pPr>
      <w:r>
        <w:rPr>
          <w:rFonts w:ascii="宋体" w:hAnsi="宋体"/>
          <w:color w:val="auto"/>
          <w:kern w:val="0"/>
          <w:szCs w:val="32"/>
          <w:highlight w:val="none"/>
          <w:lang w:val="zh-CN"/>
        </w:rPr>
        <w:t xml:space="preserve">第二部分  </w:t>
      </w:r>
      <w:r>
        <w:rPr>
          <w:rFonts w:hint="eastAsia" w:ascii="宋体" w:hAnsi="宋体"/>
          <w:color w:val="auto"/>
          <w:kern w:val="0"/>
          <w:szCs w:val="32"/>
          <w:highlight w:val="none"/>
          <w:lang w:val="zh-CN"/>
        </w:rPr>
        <w:t>比选申请人</w:t>
      </w:r>
      <w:r>
        <w:rPr>
          <w:rFonts w:ascii="宋体" w:hAnsi="宋体"/>
          <w:color w:val="auto"/>
          <w:kern w:val="0"/>
          <w:szCs w:val="32"/>
          <w:highlight w:val="none"/>
          <w:lang w:val="zh-CN"/>
        </w:rPr>
        <w:t>须知</w:t>
      </w:r>
      <w:bookmarkEnd w:id="0"/>
      <w:bookmarkEnd w:id="1"/>
      <w:bookmarkEnd w:id="2"/>
      <w:bookmarkEnd w:id="41"/>
    </w:p>
    <w:p w14:paraId="5223FCE3">
      <w:pPr>
        <w:pStyle w:val="3"/>
        <w:spacing w:line="360" w:lineRule="auto"/>
        <w:ind w:firstLine="753"/>
        <w:jc w:val="center"/>
        <w:rPr>
          <w:rFonts w:ascii="宋体" w:hAnsi="宋体" w:eastAsia="宋体"/>
          <w:color w:val="auto"/>
          <w:sz w:val="30"/>
          <w:szCs w:val="30"/>
          <w:highlight w:val="none"/>
        </w:rPr>
      </w:pPr>
      <w:bookmarkStart w:id="42" w:name="_Toc11690"/>
      <w:bookmarkStart w:id="43" w:name="_Toc31792"/>
      <w:bookmarkStart w:id="44" w:name="_Toc287988940"/>
      <w:bookmarkStart w:id="45" w:name="_Toc287988772"/>
      <w:r>
        <w:rPr>
          <w:rFonts w:hint="eastAsia" w:ascii="宋体" w:hAnsi="宋体" w:eastAsia="宋体"/>
          <w:color w:val="auto"/>
          <w:sz w:val="30"/>
          <w:szCs w:val="30"/>
          <w:highlight w:val="none"/>
        </w:rPr>
        <w:t>比选申请人</w:t>
      </w:r>
      <w:r>
        <w:rPr>
          <w:rFonts w:ascii="宋体" w:hAnsi="宋体" w:eastAsia="宋体"/>
          <w:color w:val="auto"/>
          <w:sz w:val="30"/>
          <w:szCs w:val="30"/>
          <w:highlight w:val="none"/>
        </w:rPr>
        <w:t>须知前附表</w:t>
      </w:r>
      <w:bookmarkEnd w:id="42"/>
      <w:bookmarkEnd w:id="43"/>
      <w:bookmarkEnd w:id="44"/>
      <w:bookmarkEnd w:id="45"/>
    </w:p>
    <w:tbl>
      <w:tblPr>
        <w:tblStyle w:val="14"/>
        <w:tblW w:w="10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916"/>
        <w:gridCol w:w="2412"/>
        <w:gridCol w:w="6672"/>
      </w:tblGrid>
      <w:tr w14:paraId="23E0E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916" w:type="dxa"/>
            <w:shd w:val="clear" w:color="auto" w:fill="FFFFFF"/>
            <w:vAlign w:val="center"/>
          </w:tcPr>
          <w:p w14:paraId="15C768BD">
            <w:pPr>
              <w:adjustRightInd w:val="0"/>
              <w:snapToGrid w:val="0"/>
              <w:spacing w:line="312" w:lineRule="auto"/>
              <w:rPr>
                <w:rFonts w:ascii="宋体" w:hAnsi="宋体" w:cs="宋体"/>
                <w:b/>
                <w:color w:val="auto"/>
                <w:sz w:val="24"/>
                <w:highlight w:val="none"/>
              </w:rPr>
            </w:pPr>
            <w:r>
              <w:rPr>
                <w:rFonts w:hint="eastAsia" w:ascii="宋体" w:hAnsi="宋体" w:cs="宋体"/>
                <w:b/>
                <w:color w:val="auto"/>
                <w:sz w:val="24"/>
                <w:highlight w:val="none"/>
              </w:rPr>
              <w:t>项号</w:t>
            </w:r>
          </w:p>
        </w:tc>
        <w:tc>
          <w:tcPr>
            <w:tcW w:w="2412" w:type="dxa"/>
            <w:shd w:val="clear" w:color="auto" w:fill="FFFFFF"/>
            <w:vAlign w:val="center"/>
          </w:tcPr>
          <w:p w14:paraId="18C667F3">
            <w:pPr>
              <w:adjustRightInd w:val="0"/>
              <w:snapToGrid w:val="0"/>
              <w:spacing w:line="312" w:lineRule="auto"/>
              <w:ind w:firstLine="602"/>
              <w:jc w:val="center"/>
              <w:rPr>
                <w:rFonts w:ascii="宋体" w:hAnsi="宋体" w:cs="宋体"/>
                <w:b/>
                <w:color w:val="auto"/>
                <w:sz w:val="24"/>
                <w:highlight w:val="none"/>
              </w:rPr>
            </w:pPr>
            <w:r>
              <w:rPr>
                <w:rFonts w:hint="eastAsia" w:ascii="宋体" w:hAnsi="宋体" w:cs="宋体"/>
                <w:b/>
                <w:color w:val="auto"/>
                <w:sz w:val="24"/>
                <w:highlight w:val="none"/>
              </w:rPr>
              <w:t>内    容</w:t>
            </w:r>
          </w:p>
        </w:tc>
        <w:tc>
          <w:tcPr>
            <w:tcW w:w="6672" w:type="dxa"/>
            <w:shd w:val="clear" w:color="auto" w:fill="FFFFFF"/>
            <w:vAlign w:val="center"/>
          </w:tcPr>
          <w:p w14:paraId="6A3B9A9B">
            <w:pPr>
              <w:adjustRightInd w:val="0"/>
              <w:snapToGrid w:val="0"/>
              <w:spacing w:line="312" w:lineRule="auto"/>
              <w:ind w:firstLine="602"/>
              <w:jc w:val="center"/>
              <w:rPr>
                <w:rFonts w:ascii="宋体" w:hAnsi="宋体" w:cs="宋体"/>
                <w:b/>
                <w:color w:val="auto"/>
                <w:sz w:val="24"/>
                <w:highlight w:val="none"/>
              </w:rPr>
            </w:pPr>
            <w:r>
              <w:rPr>
                <w:rFonts w:hint="eastAsia" w:ascii="宋体" w:hAnsi="宋体" w:cs="宋体"/>
                <w:b/>
                <w:color w:val="auto"/>
                <w:sz w:val="24"/>
                <w:highlight w:val="none"/>
              </w:rPr>
              <w:t>说明与要求</w:t>
            </w:r>
          </w:p>
        </w:tc>
      </w:tr>
      <w:tr w14:paraId="6D23F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916" w:type="dxa"/>
            <w:shd w:val="clear" w:color="auto" w:fill="FFFFFF"/>
            <w:vAlign w:val="center"/>
          </w:tcPr>
          <w:p w14:paraId="38F3EADA">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2412" w:type="dxa"/>
            <w:shd w:val="clear" w:color="auto" w:fill="FFFFFF"/>
            <w:vAlign w:val="center"/>
          </w:tcPr>
          <w:p w14:paraId="1E7D46BC">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联系方式</w:t>
            </w:r>
          </w:p>
        </w:tc>
        <w:tc>
          <w:tcPr>
            <w:tcW w:w="6672" w:type="dxa"/>
            <w:shd w:val="clear" w:color="auto" w:fill="FFFFFF"/>
            <w:vAlign w:val="center"/>
          </w:tcPr>
          <w:p w14:paraId="740A77C4">
            <w:pPr>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招标</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昆明市呈贡区水务局</w:t>
            </w:r>
          </w:p>
          <w:p w14:paraId="06FDC7AD">
            <w:pPr>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color w:val="auto"/>
                <w:sz w:val="24"/>
                <w:highlight w:val="none"/>
                <w:lang w:val="en-US" w:eastAsia="zh-CN"/>
              </w:rPr>
            </w:pPr>
            <w:r>
              <w:rPr>
                <w:rFonts w:hint="eastAsia" w:ascii="宋体" w:hAnsi="宋体" w:eastAsia="宋体" w:cs="宋体"/>
                <w:color w:val="auto"/>
                <w:sz w:val="24"/>
                <w:szCs w:val="24"/>
                <w:highlight w:val="none"/>
                <w:lang w:val="en-US" w:eastAsia="zh-CN"/>
              </w:rPr>
              <w:t>招标</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地址：</w:t>
            </w:r>
            <w:r>
              <w:rPr>
                <w:rFonts w:hint="eastAsia" w:ascii="宋体" w:hAnsi="宋体" w:cs="宋体"/>
                <w:color w:val="auto"/>
                <w:sz w:val="24"/>
                <w:highlight w:val="none"/>
              </w:rPr>
              <w:t>昆明市</w:t>
            </w:r>
            <w:r>
              <w:rPr>
                <w:rFonts w:hint="eastAsia" w:ascii="宋体" w:hAnsi="宋体" w:cs="宋体"/>
                <w:color w:val="auto"/>
                <w:sz w:val="24"/>
                <w:highlight w:val="none"/>
                <w:lang w:val="en-US" w:eastAsia="zh-CN"/>
              </w:rPr>
              <w:t>呈贡区惠景园D7栋1015室</w:t>
            </w:r>
          </w:p>
          <w:p w14:paraId="37D917A3">
            <w:pPr>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r>
              <w:rPr>
                <w:rFonts w:hint="eastAsia" w:ascii="宋体" w:hAnsi="宋体" w:cs="宋体"/>
                <w:color w:val="auto"/>
                <w:sz w:val="24"/>
                <w:szCs w:val="24"/>
                <w:highlight w:val="none"/>
                <w:lang w:val="en-US" w:eastAsia="zh-CN"/>
              </w:rPr>
              <w:t>岳老师</w:t>
            </w:r>
          </w:p>
          <w:p w14:paraId="56056044">
            <w:pPr>
              <w:pageBreakBefore w:val="0"/>
              <w:widowControl w:val="0"/>
              <w:kinsoku/>
              <w:wordWrap/>
              <w:overflowPunct/>
              <w:topLinePunct w:val="0"/>
              <w:autoSpaceDE/>
              <w:autoSpaceDN/>
              <w:bidi w:val="0"/>
              <w:adjustRightInd/>
              <w:snapToGrid/>
              <w:spacing w:line="520" w:lineRule="exact"/>
              <w:textAlignment w:val="auto"/>
              <w:rPr>
                <w:rFonts w:ascii="宋体" w:hAnsi="宋体" w:cs="宋体"/>
                <w:color w:val="auto"/>
                <w:sz w:val="24"/>
                <w:highlight w:val="none"/>
              </w:rPr>
            </w:pPr>
            <w:r>
              <w:rPr>
                <w:rFonts w:hint="eastAsia" w:ascii="宋体" w:hAnsi="宋体" w:eastAsia="宋体" w:cs="宋体"/>
                <w:color w:val="auto"/>
                <w:sz w:val="24"/>
                <w:szCs w:val="24"/>
                <w:highlight w:val="none"/>
              </w:rPr>
              <w:t>联系电话：</w:t>
            </w:r>
            <w:r>
              <w:rPr>
                <w:rFonts w:hint="eastAsia" w:ascii="宋体" w:hAnsi="宋体" w:cs="宋体"/>
                <w:color w:val="auto"/>
                <w:sz w:val="24"/>
                <w:szCs w:val="24"/>
                <w:highlight w:val="none"/>
                <w:lang w:val="en-US" w:eastAsia="zh-CN"/>
              </w:rPr>
              <w:t>0871-67472358</w:t>
            </w:r>
          </w:p>
        </w:tc>
      </w:tr>
      <w:tr w14:paraId="1130C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916" w:type="dxa"/>
            <w:shd w:val="clear" w:color="auto" w:fill="FFFFFF"/>
            <w:vAlign w:val="center"/>
          </w:tcPr>
          <w:p w14:paraId="2BE4E34D">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2412" w:type="dxa"/>
            <w:shd w:val="clear" w:color="auto" w:fill="FFFFFF"/>
            <w:vAlign w:val="center"/>
          </w:tcPr>
          <w:p w14:paraId="7BAEA596">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项目名称</w:t>
            </w:r>
          </w:p>
        </w:tc>
        <w:tc>
          <w:tcPr>
            <w:tcW w:w="6672" w:type="dxa"/>
            <w:shd w:val="clear" w:color="auto" w:fill="FFFFFF"/>
            <w:vAlign w:val="center"/>
          </w:tcPr>
          <w:p w14:paraId="547EC861">
            <w:pPr>
              <w:adjustRightInd w:val="0"/>
              <w:snapToGrid w:val="0"/>
              <w:spacing w:line="312" w:lineRule="auto"/>
              <w:ind w:right="36" w:rightChars="17"/>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昆明市呈贡区水务局</w:t>
            </w:r>
            <w:r>
              <w:rPr>
                <w:rFonts w:hint="eastAsia" w:ascii="宋体" w:hAnsi="宋体"/>
                <w:color w:val="auto"/>
                <w:sz w:val="24"/>
                <w:highlight w:val="none"/>
                <w:u w:val="none"/>
                <w:lang w:eastAsia="zh-CN"/>
              </w:rPr>
              <w:t>开展云南省数字经济开发区水土保持区域评估续编</w:t>
            </w:r>
            <w:r>
              <w:rPr>
                <w:rFonts w:hint="eastAsia" w:ascii="宋体" w:hAnsi="宋体" w:cs="宋体"/>
                <w:color w:val="auto"/>
                <w:sz w:val="24"/>
                <w:highlight w:val="none"/>
                <w:lang w:eastAsia="zh-CN"/>
              </w:rPr>
              <w:t>项目选取招标代理机构</w:t>
            </w:r>
          </w:p>
        </w:tc>
      </w:tr>
      <w:tr w14:paraId="040AD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916" w:type="dxa"/>
            <w:shd w:val="clear" w:color="auto" w:fill="FFFFFF"/>
            <w:vAlign w:val="center"/>
          </w:tcPr>
          <w:p w14:paraId="1E5EE37D">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3</w:t>
            </w:r>
          </w:p>
        </w:tc>
        <w:tc>
          <w:tcPr>
            <w:tcW w:w="2412" w:type="dxa"/>
            <w:shd w:val="clear" w:color="auto" w:fill="FFFFFF"/>
            <w:vAlign w:val="center"/>
          </w:tcPr>
          <w:p w14:paraId="33060729">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标段划分</w:t>
            </w:r>
          </w:p>
        </w:tc>
        <w:tc>
          <w:tcPr>
            <w:tcW w:w="6672" w:type="dxa"/>
            <w:shd w:val="clear" w:color="auto" w:fill="FFFFFF"/>
            <w:vAlign w:val="center"/>
          </w:tcPr>
          <w:p w14:paraId="14DCAEE7">
            <w:pPr>
              <w:adjustRightInd w:val="0"/>
              <w:snapToGrid w:val="0"/>
              <w:spacing w:line="312" w:lineRule="auto"/>
              <w:rPr>
                <w:rFonts w:ascii="宋体" w:hAnsi="宋体" w:cs="宋体"/>
                <w:color w:val="auto"/>
                <w:sz w:val="24"/>
                <w:highlight w:val="none"/>
              </w:rPr>
            </w:pPr>
            <w:r>
              <w:rPr>
                <w:rFonts w:hint="eastAsia" w:ascii="宋体" w:hAnsi="宋体" w:cs="宋体"/>
                <w:color w:val="auto"/>
                <w:sz w:val="24"/>
                <w:highlight w:val="none"/>
              </w:rPr>
              <w:t>本项目不划分标段</w:t>
            </w:r>
          </w:p>
        </w:tc>
      </w:tr>
      <w:tr w14:paraId="1CF7B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916" w:type="dxa"/>
            <w:shd w:val="clear" w:color="auto" w:fill="FFFFFF"/>
            <w:vAlign w:val="center"/>
          </w:tcPr>
          <w:p w14:paraId="64EA6B58">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4</w:t>
            </w:r>
          </w:p>
        </w:tc>
        <w:tc>
          <w:tcPr>
            <w:tcW w:w="2412" w:type="dxa"/>
            <w:shd w:val="clear" w:color="auto" w:fill="FFFFFF"/>
            <w:vAlign w:val="center"/>
          </w:tcPr>
          <w:p w14:paraId="66557BF5">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建设地点</w:t>
            </w:r>
          </w:p>
        </w:tc>
        <w:tc>
          <w:tcPr>
            <w:tcW w:w="6672" w:type="dxa"/>
            <w:shd w:val="clear" w:color="auto" w:fill="FFFFFF"/>
            <w:vAlign w:val="center"/>
          </w:tcPr>
          <w:p w14:paraId="51E13539">
            <w:pPr>
              <w:adjustRightInd w:val="0"/>
              <w:snapToGrid w:val="0"/>
              <w:spacing w:line="312" w:lineRule="auto"/>
              <w:ind w:right="36" w:rightChars="17"/>
              <w:rPr>
                <w:rFonts w:hint="eastAsia" w:ascii="宋体" w:hAnsi="宋体" w:eastAsia="宋体" w:cs="宋体"/>
                <w:color w:val="auto"/>
                <w:sz w:val="24"/>
                <w:highlight w:val="none"/>
                <w:lang w:eastAsia="zh-CN"/>
              </w:rPr>
            </w:pPr>
            <w:r>
              <w:rPr>
                <w:rFonts w:hint="eastAsia" w:ascii="宋体" w:hAnsi="宋体" w:cs="宋体"/>
                <w:bCs/>
                <w:color w:val="auto"/>
                <w:sz w:val="24"/>
                <w:highlight w:val="none"/>
                <w:lang w:eastAsia="zh-CN"/>
              </w:rPr>
              <w:t>昆明市呈贡区水务局</w:t>
            </w:r>
          </w:p>
        </w:tc>
      </w:tr>
      <w:tr w14:paraId="071C0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shd w:val="clear" w:color="auto" w:fill="FFFFFF"/>
            <w:vAlign w:val="center"/>
          </w:tcPr>
          <w:p w14:paraId="557A42A4">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5</w:t>
            </w:r>
          </w:p>
        </w:tc>
        <w:tc>
          <w:tcPr>
            <w:tcW w:w="2412" w:type="dxa"/>
            <w:shd w:val="clear" w:color="auto" w:fill="FFFFFF"/>
            <w:vAlign w:val="center"/>
          </w:tcPr>
          <w:p w14:paraId="7911B680">
            <w:pPr>
              <w:adjustRightInd w:val="0"/>
              <w:snapToGrid w:val="0"/>
              <w:spacing w:line="312" w:lineRule="auto"/>
              <w:jc w:val="center"/>
              <w:rPr>
                <w:rFonts w:ascii="宋体" w:hAnsi="宋体" w:cs="宋体"/>
                <w:color w:val="auto"/>
                <w:sz w:val="24"/>
                <w:highlight w:val="none"/>
              </w:rPr>
            </w:pPr>
            <w:r>
              <w:rPr>
                <w:rFonts w:hint="eastAsia" w:ascii="宋体" w:hAnsi="宋体" w:cs="宋体-18030"/>
                <w:color w:val="auto"/>
                <w:sz w:val="24"/>
                <w:highlight w:val="none"/>
              </w:rPr>
              <w:t>委托代理服务范围</w:t>
            </w:r>
          </w:p>
        </w:tc>
        <w:tc>
          <w:tcPr>
            <w:tcW w:w="6672" w:type="dxa"/>
            <w:shd w:val="clear" w:color="auto" w:fill="FFFFFF"/>
            <w:vAlign w:val="center"/>
          </w:tcPr>
          <w:p w14:paraId="2ABE9920">
            <w:pPr>
              <w:spacing w:line="360" w:lineRule="auto"/>
              <w:ind w:right="36" w:rightChars="17"/>
              <w:rPr>
                <w:rFonts w:ascii="宋体" w:hAnsi="宋体" w:cs="宋体"/>
                <w:color w:val="auto"/>
                <w:sz w:val="24"/>
                <w:highlight w:val="none"/>
              </w:rPr>
            </w:pPr>
            <w:r>
              <w:rPr>
                <w:rFonts w:hint="eastAsia" w:ascii="宋体" w:hAnsi="宋体" w:cs="宋体-18030"/>
                <w:color w:val="auto"/>
                <w:sz w:val="24"/>
                <w:highlight w:val="none"/>
                <w:u w:val="none"/>
              </w:rPr>
              <w:t>选择一家招标代理机构完成</w:t>
            </w:r>
            <w:r>
              <w:rPr>
                <w:rFonts w:hint="eastAsia" w:ascii="宋体" w:hAnsi="宋体" w:cs="宋体"/>
                <w:color w:val="auto"/>
                <w:sz w:val="24"/>
                <w:highlight w:val="none"/>
                <w:lang w:eastAsia="zh-CN"/>
              </w:rPr>
              <w:t>昆明市呈贡区水务局</w:t>
            </w:r>
            <w:r>
              <w:rPr>
                <w:rFonts w:hint="eastAsia" w:ascii="宋体" w:hAnsi="宋体"/>
                <w:color w:val="auto"/>
                <w:sz w:val="24"/>
                <w:highlight w:val="none"/>
                <w:u w:val="none"/>
                <w:lang w:eastAsia="zh-CN"/>
              </w:rPr>
              <w:t>开展云南省数字经济开发区水土保持区域评估续编</w:t>
            </w:r>
            <w:r>
              <w:rPr>
                <w:rFonts w:hint="eastAsia" w:ascii="宋体" w:hAnsi="宋体" w:cs="宋体-18030"/>
                <w:color w:val="auto"/>
                <w:sz w:val="24"/>
                <w:highlight w:val="none"/>
                <w:u w:val="none"/>
              </w:rPr>
              <w:t>项目所涉及的招标代理服务工作，具体以招标人委托内容为准</w:t>
            </w:r>
            <w:r>
              <w:rPr>
                <w:rFonts w:hint="eastAsia" w:ascii="宋体" w:hAnsi="宋体"/>
                <w:color w:val="auto"/>
                <w:sz w:val="24"/>
                <w:highlight w:val="none"/>
                <w:u w:val="none"/>
              </w:rPr>
              <w:t>。</w:t>
            </w:r>
          </w:p>
        </w:tc>
      </w:tr>
      <w:tr w14:paraId="5F068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shd w:val="clear" w:color="auto" w:fill="FFFFFF"/>
            <w:vAlign w:val="center"/>
          </w:tcPr>
          <w:p w14:paraId="2036CBF8">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6</w:t>
            </w:r>
          </w:p>
        </w:tc>
        <w:tc>
          <w:tcPr>
            <w:tcW w:w="2412" w:type="dxa"/>
            <w:shd w:val="clear" w:color="auto" w:fill="FFFFFF"/>
            <w:vAlign w:val="center"/>
          </w:tcPr>
          <w:p w14:paraId="694ED437">
            <w:pPr>
              <w:adjustRightInd w:val="0"/>
              <w:snapToGrid w:val="0"/>
              <w:spacing w:line="312" w:lineRule="auto"/>
              <w:rPr>
                <w:rFonts w:ascii="宋体" w:hAnsi="宋体" w:cs="宋体"/>
                <w:color w:val="auto"/>
                <w:sz w:val="24"/>
                <w:highlight w:val="none"/>
              </w:rPr>
            </w:pPr>
            <w:r>
              <w:rPr>
                <w:rFonts w:hint="eastAsia" w:ascii="宋体" w:hAnsi="宋体" w:cs="宋体"/>
                <w:color w:val="auto"/>
                <w:sz w:val="24"/>
                <w:highlight w:val="none"/>
              </w:rPr>
              <w:t>比选申请人资质要求</w:t>
            </w:r>
          </w:p>
        </w:tc>
        <w:tc>
          <w:tcPr>
            <w:tcW w:w="6672" w:type="dxa"/>
            <w:shd w:val="clear" w:color="auto" w:fill="FFFFFF"/>
            <w:vAlign w:val="center"/>
          </w:tcPr>
          <w:p w14:paraId="5CC22916">
            <w:pPr>
              <w:spacing w:line="360" w:lineRule="auto"/>
              <w:rPr>
                <w:rFonts w:ascii="宋体" w:hAnsi="宋体"/>
                <w:color w:val="auto"/>
                <w:sz w:val="24"/>
                <w:highlight w:val="none"/>
              </w:rPr>
            </w:pPr>
            <w:r>
              <w:rPr>
                <w:rFonts w:hint="eastAsia" w:ascii="宋体" w:hAnsi="宋体"/>
                <w:color w:val="auto"/>
                <w:sz w:val="24"/>
                <w:highlight w:val="none"/>
                <w:lang w:eastAsia="zh-CN"/>
              </w:rPr>
              <w:t>1.</w:t>
            </w:r>
            <w:r>
              <w:rPr>
                <w:rFonts w:hint="eastAsia" w:ascii="宋体" w:hAnsi="宋体"/>
                <w:color w:val="auto"/>
                <w:sz w:val="24"/>
                <w:highlight w:val="none"/>
              </w:rPr>
              <w:t>比选申请人须具备独立承担民事责任能力，在中华人民共和国境内依法成立的法人或其他组织，提供有效的营业执照或其他有效的法定证明材料。</w:t>
            </w:r>
          </w:p>
          <w:p w14:paraId="191A3C7E">
            <w:pPr>
              <w:spacing w:line="360" w:lineRule="auto"/>
              <w:rPr>
                <w:rFonts w:hint="eastAsia" w:ascii="宋体" w:hAnsi="宋体"/>
                <w:color w:val="auto"/>
                <w:sz w:val="24"/>
                <w:highlight w:val="none"/>
              </w:rPr>
            </w:pPr>
            <w:r>
              <w:rPr>
                <w:rFonts w:hint="eastAsia" w:ascii="宋体" w:hAnsi="宋体"/>
                <w:color w:val="auto"/>
                <w:sz w:val="24"/>
                <w:highlight w:val="none"/>
                <w:lang w:val="en-US" w:eastAsia="zh-CN"/>
              </w:rPr>
              <w:t>2.</w:t>
            </w:r>
            <w:r>
              <w:rPr>
                <w:rFonts w:hint="eastAsia" w:ascii="宋体" w:hAnsi="宋体"/>
                <w:color w:val="auto"/>
                <w:sz w:val="24"/>
                <w:highlight w:val="none"/>
              </w:rPr>
              <w:t>比选申请人具有良好的商业信誉和健全的财务会计制度（提供202</w:t>
            </w:r>
            <w:r>
              <w:rPr>
                <w:rFonts w:hint="eastAsia" w:ascii="宋体" w:hAnsi="宋体"/>
                <w:color w:val="auto"/>
                <w:sz w:val="24"/>
                <w:highlight w:val="none"/>
                <w:lang w:val="en-US" w:eastAsia="zh-CN"/>
              </w:rPr>
              <w:t>4至2025年</w:t>
            </w:r>
            <w:r>
              <w:rPr>
                <w:rFonts w:hint="eastAsia" w:ascii="宋体" w:hAnsi="宋体"/>
                <w:color w:val="auto"/>
                <w:sz w:val="24"/>
                <w:highlight w:val="none"/>
              </w:rPr>
              <w:t>经第三方专业机构审计的财务审计报告或提供具有良好的商业信誉和健全的财务会计制度的承诺书）。</w:t>
            </w:r>
          </w:p>
          <w:p w14:paraId="387EE99E">
            <w:pPr>
              <w:spacing w:line="360" w:lineRule="auto"/>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3、比</w:t>
            </w:r>
            <w:r>
              <w:rPr>
                <w:rFonts w:hint="eastAsia" w:ascii="宋体" w:hAnsi="宋体"/>
                <w:color w:val="auto"/>
                <w:sz w:val="24"/>
                <w:highlight w:val="none"/>
              </w:rPr>
              <w:t>选申请人</w:t>
            </w:r>
            <w:r>
              <w:rPr>
                <w:rFonts w:hint="eastAsia" w:ascii="宋体" w:hAnsi="宋体"/>
                <w:color w:val="auto"/>
                <w:sz w:val="24"/>
                <w:highlight w:val="none"/>
                <w:lang w:val="en-US" w:eastAsia="zh-CN"/>
              </w:rPr>
              <w:t>具有履行合同所必需的设备和专业技术能力（提供证明材料或声明函）。</w:t>
            </w:r>
          </w:p>
          <w:p w14:paraId="4D03860C">
            <w:pPr>
              <w:spacing w:line="360" w:lineRule="auto"/>
              <w:rPr>
                <w:rFonts w:ascii="宋体" w:hAnsi="宋体"/>
                <w:color w:val="auto"/>
                <w:sz w:val="24"/>
                <w:highlight w:val="none"/>
              </w:rPr>
            </w:pPr>
            <w:r>
              <w:rPr>
                <w:rFonts w:hint="eastAsia" w:ascii="宋体" w:hAnsi="宋体"/>
                <w:color w:val="auto"/>
                <w:sz w:val="24"/>
                <w:highlight w:val="none"/>
                <w:lang w:val="en-US" w:eastAsia="zh-CN"/>
              </w:rPr>
              <w:t>4.</w:t>
            </w:r>
            <w:r>
              <w:rPr>
                <w:rFonts w:hint="eastAsia" w:ascii="宋体" w:hAnsi="宋体"/>
                <w:color w:val="auto"/>
                <w:sz w:val="24"/>
                <w:highlight w:val="none"/>
              </w:rPr>
              <w:t>比选申请人有依法缴纳税收和社会保障资金的良好记录（提供</w:t>
            </w:r>
            <w:r>
              <w:rPr>
                <w:rFonts w:hint="eastAsia" w:ascii="宋体" w:hAnsi="宋体"/>
                <w:color w:val="auto"/>
                <w:sz w:val="24"/>
                <w:highlight w:val="none"/>
                <w:lang w:eastAsia="zh-CN"/>
              </w:rPr>
              <w:t>2024年1月</w:t>
            </w:r>
            <w:r>
              <w:rPr>
                <w:rFonts w:hint="eastAsia" w:ascii="宋体" w:hAnsi="宋体"/>
                <w:color w:val="auto"/>
                <w:sz w:val="24"/>
                <w:highlight w:val="none"/>
              </w:rPr>
              <w:t>至今任意1个月的纳税证明材料、社会保障资金缴纳证明材料），依法免税或不需要缴纳社会保障资金的比选申请人，应提供相应文件证明其依法免税或不需要缴纳社会保障资金。</w:t>
            </w:r>
          </w:p>
          <w:p w14:paraId="257F4441">
            <w:pPr>
              <w:spacing w:line="360" w:lineRule="auto"/>
              <w:rPr>
                <w:rFonts w:ascii="宋体" w:hAnsi="宋体"/>
                <w:color w:val="auto"/>
                <w:sz w:val="24"/>
                <w:highlight w:val="none"/>
              </w:rPr>
            </w:pPr>
            <w:r>
              <w:rPr>
                <w:rFonts w:hint="eastAsia" w:ascii="宋体" w:hAnsi="宋体"/>
                <w:color w:val="auto"/>
                <w:sz w:val="24"/>
                <w:highlight w:val="none"/>
                <w:lang w:val="en-US" w:eastAsia="zh-CN"/>
              </w:rPr>
              <w:t>5.</w:t>
            </w:r>
            <w:r>
              <w:rPr>
                <w:rFonts w:hint="eastAsia" w:ascii="宋体" w:hAnsi="宋体"/>
                <w:color w:val="auto"/>
                <w:sz w:val="24"/>
                <w:highlight w:val="none"/>
              </w:rPr>
              <w:t>信誉要求：比选申请人信誉良好，无处于被责令停业，投标申请资格被取消，财产被接管、冻结、破产状态；</w:t>
            </w:r>
            <w:r>
              <w:rPr>
                <w:rFonts w:hint="eastAsia" w:ascii="宋体" w:hAnsi="宋体"/>
                <w:color w:val="auto"/>
                <w:sz w:val="24"/>
                <w:highlight w:val="none"/>
                <w:lang w:eastAsia="zh-CN"/>
              </w:rPr>
              <w:t>2021年1月1日</w:t>
            </w:r>
            <w:r>
              <w:rPr>
                <w:rFonts w:hint="eastAsia" w:ascii="宋体" w:hAnsi="宋体"/>
                <w:color w:val="auto"/>
                <w:sz w:val="24"/>
                <w:highlight w:val="none"/>
              </w:rPr>
              <w:t>起</w:t>
            </w:r>
            <w:r>
              <w:rPr>
                <w:rFonts w:hint="eastAsia" w:ascii="宋体" w:hAnsi="宋体"/>
                <w:color w:val="auto"/>
                <w:sz w:val="24"/>
                <w:highlight w:val="none"/>
                <w:lang w:eastAsia="zh-CN"/>
              </w:rPr>
              <w:t>至今</w:t>
            </w:r>
            <w:r>
              <w:rPr>
                <w:rFonts w:hint="eastAsia" w:ascii="宋体" w:hAnsi="宋体"/>
                <w:color w:val="auto"/>
                <w:sz w:val="24"/>
                <w:highlight w:val="none"/>
              </w:rPr>
              <w:t>无违约、纠纷、争议、仲裁和诉讼的情况，提供相应承诺；比选申请人在“信用中国”网站“信用服务”栏查询中，</w:t>
            </w:r>
            <w:r>
              <w:rPr>
                <w:rFonts w:hint="eastAsia" w:ascii="宋体" w:hAnsi="宋体"/>
                <w:color w:val="auto"/>
                <w:sz w:val="24"/>
                <w:highlight w:val="none"/>
                <w:lang w:eastAsia="zh-CN"/>
              </w:rPr>
              <w:t>无</w:t>
            </w:r>
            <w:r>
              <w:rPr>
                <w:rFonts w:hint="eastAsia" w:ascii="宋体" w:hAnsi="宋体"/>
                <w:color w:val="auto"/>
                <w:sz w:val="24"/>
                <w:highlight w:val="none"/>
              </w:rPr>
              <w:t>“失信被执行人”记录、“</w:t>
            </w:r>
            <w:r>
              <w:rPr>
                <w:rFonts w:hint="eastAsia" w:ascii="宋体" w:hAnsi="宋体"/>
                <w:color w:val="auto"/>
                <w:sz w:val="24"/>
                <w:highlight w:val="none"/>
                <w:lang w:eastAsia="zh-CN"/>
              </w:rPr>
              <w:t>重大税收</w:t>
            </w:r>
            <w:r>
              <w:rPr>
                <w:rFonts w:hint="eastAsia" w:ascii="宋体" w:hAnsi="宋体"/>
                <w:color w:val="auto"/>
                <w:sz w:val="24"/>
                <w:highlight w:val="none"/>
              </w:rPr>
              <w:t>违法失信</w:t>
            </w:r>
            <w:r>
              <w:rPr>
                <w:rFonts w:hint="eastAsia" w:ascii="宋体" w:hAnsi="宋体"/>
                <w:color w:val="auto"/>
                <w:sz w:val="24"/>
                <w:highlight w:val="none"/>
                <w:lang w:eastAsia="zh-CN"/>
              </w:rPr>
              <w:t>主体”</w:t>
            </w:r>
            <w:r>
              <w:rPr>
                <w:rFonts w:hint="eastAsia" w:ascii="宋体" w:hAnsi="宋体"/>
                <w:color w:val="auto"/>
                <w:sz w:val="24"/>
                <w:highlight w:val="none"/>
              </w:rPr>
              <w:t>记录</w:t>
            </w:r>
            <w:r>
              <w:rPr>
                <w:rFonts w:hint="eastAsia" w:ascii="宋体" w:hAnsi="宋体"/>
                <w:color w:val="auto"/>
                <w:sz w:val="24"/>
                <w:highlight w:val="none"/>
                <w:lang w:eastAsia="zh-CN"/>
              </w:rPr>
              <w:t>，不在</w:t>
            </w:r>
            <w:r>
              <w:rPr>
                <w:rFonts w:hint="eastAsia" w:ascii="宋体" w:hAnsi="宋体"/>
                <w:color w:val="auto"/>
                <w:sz w:val="24"/>
                <w:highlight w:val="none"/>
              </w:rPr>
              <w:t>“</w:t>
            </w:r>
            <w:r>
              <w:rPr>
                <w:rFonts w:hint="eastAsia" w:ascii="宋体" w:hAnsi="宋体"/>
                <w:color w:val="auto"/>
                <w:sz w:val="24"/>
                <w:highlight w:val="none"/>
                <w:lang w:eastAsia="zh-CN"/>
              </w:rPr>
              <w:t>政府采购严重</w:t>
            </w:r>
            <w:r>
              <w:rPr>
                <w:rFonts w:hint="eastAsia" w:ascii="宋体" w:hAnsi="宋体"/>
                <w:color w:val="auto"/>
                <w:sz w:val="24"/>
                <w:highlight w:val="none"/>
              </w:rPr>
              <w:t>违法失信</w:t>
            </w:r>
            <w:r>
              <w:rPr>
                <w:rFonts w:hint="eastAsia" w:ascii="宋体" w:hAnsi="宋体"/>
                <w:color w:val="auto"/>
                <w:sz w:val="24"/>
                <w:highlight w:val="none"/>
                <w:lang w:eastAsia="zh-CN"/>
              </w:rPr>
              <w:t>行为记录</w:t>
            </w:r>
            <w:r>
              <w:rPr>
                <w:rFonts w:hint="eastAsia" w:ascii="宋体" w:hAnsi="宋体"/>
                <w:color w:val="auto"/>
                <w:sz w:val="24"/>
                <w:highlight w:val="none"/>
              </w:rPr>
              <w:t>”</w:t>
            </w:r>
            <w:r>
              <w:rPr>
                <w:rFonts w:hint="eastAsia" w:ascii="宋体" w:hAnsi="宋体"/>
                <w:color w:val="auto"/>
                <w:sz w:val="24"/>
                <w:highlight w:val="none"/>
                <w:lang w:eastAsia="zh-CN"/>
              </w:rPr>
              <w:t>名单中</w:t>
            </w:r>
            <w:r>
              <w:rPr>
                <w:rFonts w:hint="eastAsia" w:ascii="宋体" w:hAnsi="宋体"/>
                <w:color w:val="auto"/>
                <w:sz w:val="24"/>
                <w:highlight w:val="none"/>
              </w:rPr>
              <w:t>；且在中国政府采购网（http://www.ccgp.gov.cn）</w:t>
            </w:r>
            <w:r>
              <w:rPr>
                <w:rFonts w:hint="eastAsia" w:ascii="宋体" w:hAnsi="宋体"/>
                <w:color w:val="auto"/>
                <w:sz w:val="24"/>
                <w:highlight w:val="none"/>
                <w:lang w:eastAsia="zh-CN"/>
              </w:rPr>
              <w:t>无政府</w:t>
            </w:r>
            <w:r>
              <w:rPr>
                <w:rFonts w:hint="eastAsia" w:ascii="宋体" w:hAnsi="宋体"/>
                <w:color w:val="auto"/>
                <w:sz w:val="24"/>
                <w:highlight w:val="none"/>
              </w:rPr>
              <w:t>采购严重违法失信行为记录（被禁止在一定期限内参加政府采购活动但期限届满的除外），以</w:t>
            </w:r>
            <w:r>
              <w:rPr>
                <w:rFonts w:hint="eastAsia" w:ascii="宋体" w:hAnsi="宋体"/>
                <w:color w:val="auto"/>
                <w:sz w:val="24"/>
                <w:highlight w:val="none"/>
                <w:lang w:eastAsia="zh-CN"/>
              </w:rPr>
              <w:t>招标人</w:t>
            </w:r>
            <w:r>
              <w:rPr>
                <w:rFonts w:hint="eastAsia" w:ascii="宋体" w:hAnsi="宋体"/>
                <w:color w:val="auto"/>
                <w:sz w:val="24"/>
                <w:highlight w:val="none"/>
              </w:rPr>
              <w:t>开标当天查询结果为准。</w:t>
            </w:r>
          </w:p>
          <w:p w14:paraId="0878EA73">
            <w:pPr>
              <w:spacing w:line="360" w:lineRule="auto"/>
              <w:rPr>
                <w:rFonts w:ascii="宋体" w:hAnsi="宋体" w:cs="宋体"/>
                <w:color w:val="auto"/>
                <w:sz w:val="24"/>
                <w:highlight w:val="none"/>
              </w:rPr>
            </w:pPr>
            <w:r>
              <w:rPr>
                <w:rFonts w:hint="eastAsia" w:ascii="宋体" w:hAnsi="宋体"/>
                <w:color w:val="auto"/>
                <w:sz w:val="24"/>
                <w:highlight w:val="none"/>
                <w:lang w:val="en-US" w:eastAsia="zh-CN"/>
              </w:rPr>
              <w:t>6.</w:t>
            </w:r>
            <w:r>
              <w:rPr>
                <w:rFonts w:hint="eastAsia" w:ascii="宋体" w:hAnsi="宋体"/>
                <w:color w:val="auto"/>
                <w:sz w:val="24"/>
                <w:highlight w:val="none"/>
              </w:rPr>
              <w:t>本项目不接受联合体、分公司、办事处参与竞标。</w:t>
            </w:r>
          </w:p>
        </w:tc>
      </w:tr>
      <w:tr w14:paraId="57A62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916" w:type="dxa"/>
            <w:shd w:val="clear" w:color="auto" w:fill="FFFFFF"/>
          </w:tcPr>
          <w:p w14:paraId="591EE975">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7</w:t>
            </w:r>
          </w:p>
        </w:tc>
        <w:tc>
          <w:tcPr>
            <w:tcW w:w="2412" w:type="dxa"/>
            <w:shd w:val="clear" w:color="auto" w:fill="FFFFFF"/>
          </w:tcPr>
          <w:p w14:paraId="63969614">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是否接受联合体投标</w:t>
            </w:r>
          </w:p>
        </w:tc>
        <w:tc>
          <w:tcPr>
            <w:tcW w:w="6672" w:type="dxa"/>
            <w:shd w:val="clear" w:color="auto" w:fill="FFFFFF"/>
          </w:tcPr>
          <w:p w14:paraId="35225DE6">
            <w:pPr>
              <w:adjustRightInd w:val="0"/>
              <w:snapToGrid w:val="0"/>
              <w:spacing w:line="312" w:lineRule="auto"/>
              <w:rPr>
                <w:rFonts w:ascii="宋体" w:hAnsi="宋体" w:cs="宋体"/>
                <w:color w:val="auto"/>
                <w:sz w:val="24"/>
                <w:highlight w:val="none"/>
              </w:rPr>
            </w:pPr>
            <w:r>
              <w:rPr>
                <w:rFonts w:hint="eastAsia" w:ascii="宋体" w:hAnsi="宋体" w:cs="宋体"/>
                <w:color w:val="auto"/>
                <w:sz w:val="24"/>
                <w:highlight w:val="none"/>
              </w:rPr>
              <w:t>不接受</w:t>
            </w:r>
          </w:p>
        </w:tc>
      </w:tr>
      <w:tr w14:paraId="359A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502" w:hRule="atLeast"/>
          <w:jc w:val="center"/>
        </w:trPr>
        <w:tc>
          <w:tcPr>
            <w:tcW w:w="916" w:type="dxa"/>
            <w:shd w:val="clear" w:color="auto" w:fill="FFFFFF"/>
            <w:vAlign w:val="center"/>
          </w:tcPr>
          <w:p w14:paraId="747FAFED">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8</w:t>
            </w:r>
          </w:p>
        </w:tc>
        <w:tc>
          <w:tcPr>
            <w:tcW w:w="2412" w:type="dxa"/>
            <w:shd w:val="clear" w:color="auto" w:fill="FFFFFF"/>
            <w:vAlign w:val="center"/>
          </w:tcPr>
          <w:p w14:paraId="76F93EDB">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资格审查方式</w:t>
            </w:r>
          </w:p>
        </w:tc>
        <w:tc>
          <w:tcPr>
            <w:tcW w:w="6672" w:type="dxa"/>
            <w:shd w:val="clear" w:color="auto" w:fill="FFFFFF"/>
            <w:vAlign w:val="center"/>
          </w:tcPr>
          <w:p w14:paraId="2AA06177">
            <w:pPr>
              <w:adjustRightInd w:val="0"/>
              <w:snapToGrid w:val="0"/>
              <w:spacing w:line="312" w:lineRule="auto"/>
              <w:rPr>
                <w:rFonts w:ascii="宋体" w:hAnsi="宋体" w:cs="宋体"/>
                <w:color w:val="auto"/>
                <w:sz w:val="24"/>
                <w:highlight w:val="none"/>
              </w:rPr>
            </w:pPr>
            <w:r>
              <w:rPr>
                <w:rFonts w:hint="eastAsia" w:ascii="宋体" w:hAnsi="宋体" w:cs="宋体"/>
                <w:color w:val="auto"/>
                <w:sz w:val="24"/>
                <w:highlight w:val="none"/>
              </w:rPr>
              <w:t>资格后审</w:t>
            </w:r>
          </w:p>
        </w:tc>
      </w:tr>
      <w:tr w14:paraId="0B90A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916" w:type="dxa"/>
            <w:shd w:val="clear" w:color="auto" w:fill="FFFFFF"/>
            <w:vAlign w:val="center"/>
          </w:tcPr>
          <w:p w14:paraId="2B3AEBC2">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9</w:t>
            </w:r>
          </w:p>
        </w:tc>
        <w:tc>
          <w:tcPr>
            <w:tcW w:w="2412" w:type="dxa"/>
            <w:shd w:val="clear" w:color="auto" w:fill="FFFFFF"/>
            <w:vAlign w:val="center"/>
          </w:tcPr>
          <w:p w14:paraId="27429A28">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投标有效期</w:t>
            </w:r>
          </w:p>
        </w:tc>
        <w:tc>
          <w:tcPr>
            <w:tcW w:w="6672" w:type="dxa"/>
            <w:shd w:val="clear" w:color="auto" w:fill="FFFFFF"/>
            <w:vAlign w:val="center"/>
          </w:tcPr>
          <w:p w14:paraId="489C5ECC">
            <w:pPr>
              <w:adjustRightInd w:val="0"/>
              <w:snapToGrid w:val="0"/>
              <w:spacing w:line="312" w:lineRule="auto"/>
              <w:rPr>
                <w:rFonts w:ascii="宋体" w:hAnsi="宋体" w:cs="宋体"/>
                <w:color w:val="auto"/>
                <w:sz w:val="24"/>
                <w:highlight w:val="none"/>
              </w:rPr>
            </w:pPr>
            <w:r>
              <w:rPr>
                <w:rFonts w:hint="eastAsia" w:ascii="宋体" w:hAnsi="宋体" w:cs="宋体"/>
                <w:color w:val="auto"/>
                <w:sz w:val="24"/>
                <w:highlight w:val="none"/>
              </w:rPr>
              <w:t>自投标截止之日起</w:t>
            </w:r>
            <w:r>
              <w:rPr>
                <w:rFonts w:hint="eastAsia" w:ascii="宋体" w:hAnsi="宋体" w:cs="宋体"/>
                <w:color w:val="auto"/>
                <w:sz w:val="24"/>
                <w:highlight w:val="none"/>
                <w:u w:val="single"/>
              </w:rPr>
              <w:t>90日</w:t>
            </w:r>
            <w:r>
              <w:rPr>
                <w:rFonts w:hint="eastAsia" w:ascii="宋体" w:hAnsi="宋体" w:cs="宋体"/>
                <w:color w:val="auto"/>
                <w:sz w:val="24"/>
                <w:highlight w:val="none"/>
              </w:rPr>
              <w:t>历天。</w:t>
            </w:r>
          </w:p>
        </w:tc>
      </w:tr>
      <w:tr w14:paraId="32FB5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514" w:hRule="atLeast"/>
          <w:jc w:val="center"/>
        </w:trPr>
        <w:tc>
          <w:tcPr>
            <w:tcW w:w="916" w:type="dxa"/>
            <w:shd w:val="clear" w:color="auto" w:fill="FFFFFF"/>
            <w:vAlign w:val="center"/>
          </w:tcPr>
          <w:p w14:paraId="0206650A">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10</w:t>
            </w:r>
          </w:p>
        </w:tc>
        <w:tc>
          <w:tcPr>
            <w:tcW w:w="2412" w:type="dxa"/>
            <w:shd w:val="clear" w:color="auto" w:fill="FFFFFF"/>
            <w:vAlign w:val="center"/>
          </w:tcPr>
          <w:p w14:paraId="4F34AFEA">
            <w:pPr>
              <w:pStyle w:val="7"/>
              <w:widowControl/>
              <w:spacing w:line="400" w:lineRule="exact"/>
              <w:jc w:val="center"/>
              <w:rPr>
                <w:rFonts w:hint="default" w:hAnsi="宋体" w:cs="宋体"/>
                <w:color w:val="auto"/>
                <w:sz w:val="24"/>
                <w:szCs w:val="24"/>
                <w:highlight w:val="none"/>
              </w:rPr>
            </w:pPr>
            <w:r>
              <w:rPr>
                <w:rFonts w:hAnsi="宋体" w:cs="宋体"/>
                <w:color w:val="auto"/>
                <w:sz w:val="24"/>
                <w:szCs w:val="24"/>
                <w:highlight w:val="none"/>
              </w:rPr>
              <w:t>比选申请文件的份数</w:t>
            </w:r>
          </w:p>
        </w:tc>
        <w:tc>
          <w:tcPr>
            <w:tcW w:w="6672" w:type="dxa"/>
            <w:shd w:val="clear" w:color="auto" w:fill="FFFFFF"/>
            <w:vAlign w:val="center"/>
          </w:tcPr>
          <w:p w14:paraId="499BDE25">
            <w:pPr>
              <w:spacing w:line="360" w:lineRule="auto"/>
              <w:jc w:val="left"/>
              <w:rPr>
                <w:rFonts w:ascii="宋体" w:hAnsi="宋体" w:cs="宋体"/>
                <w:color w:val="auto"/>
                <w:sz w:val="24"/>
                <w:highlight w:val="none"/>
              </w:rPr>
            </w:pPr>
            <w:r>
              <w:rPr>
                <w:rFonts w:hint="eastAsia" w:ascii="宋体" w:hAnsi="宋体" w:cs="宋体"/>
                <w:color w:val="auto"/>
                <w:sz w:val="24"/>
                <w:highlight w:val="none"/>
              </w:rPr>
              <w:t>须提供纸质比选申请文件正本1份，副本1份，电子版比选申请文件1份（U盘）。</w:t>
            </w:r>
          </w:p>
          <w:p w14:paraId="6F0AC6A2">
            <w:pPr>
              <w:spacing w:line="360" w:lineRule="auto"/>
              <w:jc w:val="left"/>
              <w:rPr>
                <w:rFonts w:ascii="宋体" w:hAnsi="宋体" w:cs="宋体"/>
                <w:color w:val="auto"/>
                <w:sz w:val="24"/>
                <w:highlight w:val="none"/>
              </w:rPr>
            </w:pPr>
            <w:r>
              <w:rPr>
                <w:rFonts w:hint="eastAsia" w:ascii="宋体" w:hAnsi="宋体" w:cs="宋体"/>
                <w:color w:val="auto"/>
                <w:sz w:val="24"/>
                <w:highlight w:val="none"/>
              </w:rPr>
              <w:t>★电子版比选申请文件须为正本签字、盖章后的PDF彩色扫描件。</w:t>
            </w:r>
          </w:p>
        </w:tc>
      </w:tr>
      <w:tr w14:paraId="59678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shd w:val="clear" w:color="auto" w:fill="FFFFFF"/>
            <w:vAlign w:val="center"/>
          </w:tcPr>
          <w:p w14:paraId="665A106C">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11</w:t>
            </w:r>
          </w:p>
        </w:tc>
        <w:tc>
          <w:tcPr>
            <w:tcW w:w="2412" w:type="dxa"/>
            <w:shd w:val="clear" w:color="auto" w:fill="FFFFFF"/>
            <w:vAlign w:val="center"/>
          </w:tcPr>
          <w:p w14:paraId="00DE164C">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比选申请人提出问题的截止时间和方法</w:t>
            </w:r>
          </w:p>
        </w:tc>
        <w:tc>
          <w:tcPr>
            <w:tcW w:w="6672" w:type="dxa"/>
            <w:shd w:val="clear" w:color="auto" w:fill="FFFFFF"/>
            <w:vAlign w:val="center"/>
          </w:tcPr>
          <w:p w14:paraId="250F748F">
            <w:pPr>
              <w:autoSpaceDE w:val="0"/>
              <w:autoSpaceDN w:val="0"/>
              <w:adjustRightInd w:val="0"/>
              <w:snapToGrid w:val="0"/>
              <w:spacing w:line="312" w:lineRule="auto"/>
              <w:rPr>
                <w:rFonts w:ascii="宋体" w:hAnsi="宋体" w:cs="宋体"/>
                <w:color w:val="auto"/>
                <w:sz w:val="24"/>
                <w:highlight w:val="none"/>
              </w:rPr>
            </w:pPr>
            <w:r>
              <w:rPr>
                <w:rFonts w:hint="eastAsia" w:ascii="宋体" w:hAnsi="宋体" w:cs="宋体"/>
                <w:color w:val="auto"/>
                <w:sz w:val="24"/>
                <w:highlight w:val="none"/>
              </w:rPr>
              <w:t>比选截止时间3天前，书面形式或电子版（原件扫描件）</w:t>
            </w:r>
          </w:p>
        </w:tc>
      </w:tr>
      <w:tr w14:paraId="7C263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916" w:type="dxa"/>
            <w:shd w:val="clear" w:color="auto" w:fill="FFFFFF"/>
            <w:vAlign w:val="center"/>
          </w:tcPr>
          <w:p w14:paraId="149411A2">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12</w:t>
            </w:r>
          </w:p>
        </w:tc>
        <w:tc>
          <w:tcPr>
            <w:tcW w:w="2412" w:type="dxa"/>
            <w:shd w:val="clear" w:color="auto" w:fill="FFFFFF"/>
            <w:vAlign w:val="center"/>
          </w:tcPr>
          <w:p w14:paraId="206B7B8A">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招标人澄清的时间和方法</w:t>
            </w:r>
          </w:p>
        </w:tc>
        <w:tc>
          <w:tcPr>
            <w:tcW w:w="6672" w:type="dxa"/>
            <w:shd w:val="clear" w:color="auto" w:fill="FFFFFF"/>
            <w:vAlign w:val="center"/>
          </w:tcPr>
          <w:p w14:paraId="17F9806F">
            <w:pPr>
              <w:autoSpaceDE w:val="0"/>
              <w:autoSpaceDN w:val="0"/>
              <w:adjustRightInd w:val="0"/>
              <w:snapToGrid w:val="0"/>
              <w:spacing w:line="312" w:lineRule="auto"/>
              <w:rPr>
                <w:rFonts w:ascii="宋体" w:hAnsi="宋体" w:cs="宋体"/>
                <w:color w:val="auto"/>
                <w:sz w:val="24"/>
                <w:highlight w:val="none"/>
              </w:rPr>
            </w:pPr>
            <w:r>
              <w:rPr>
                <w:rFonts w:hint="eastAsia" w:ascii="宋体" w:hAnsi="宋体" w:cs="宋体"/>
                <w:color w:val="auto"/>
                <w:sz w:val="24"/>
                <w:highlight w:val="none"/>
              </w:rPr>
              <w:t>比选截止时间3天前，书面形式或电子版（原件扫描件）</w:t>
            </w:r>
          </w:p>
        </w:tc>
      </w:tr>
      <w:tr w14:paraId="3587C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16" w:type="dxa"/>
            <w:shd w:val="clear" w:color="auto" w:fill="FFFFFF"/>
            <w:vAlign w:val="center"/>
          </w:tcPr>
          <w:p w14:paraId="19A70690">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13</w:t>
            </w:r>
          </w:p>
        </w:tc>
        <w:tc>
          <w:tcPr>
            <w:tcW w:w="2412" w:type="dxa"/>
            <w:shd w:val="clear" w:color="auto" w:fill="FFFFFF"/>
            <w:vAlign w:val="center"/>
          </w:tcPr>
          <w:p w14:paraId="660C12EC">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比选截止时间</w:t>
            </w:r>
          </w:p>
        </w:tc>
        <w:tc>
          <w:tcPr>
            <w:tcW w:w="6672" w:type="dxa"/>
            <w:shd w:val="clear" w:color="auto" w:fill="FFFFFF"/>
            <w:vAlign w:val="center"/>
          </w:tcPr>
          <w:p w14:paraId="1AE15BBD">
            <w:pPr>
              <w:adjustRightInd w:val="0"/>
              <w:snapToGrid w:val="0"/>
              <w:spacing w:line="312" w:lineRule="auto"/>
              <w:rPr>
                <w:rFonts w:ascii="宋体" w:hAnsi="宋体" w:cs="宋体"/>
                <w:color w:val="auto"/>
                <w:sz w:val="24"/>
                <w:highlight w:val="none"/>
              </w:rPr>
            </w:pPr>
            <w:r>
              <w:rPr>
                <w:rFonts w:hint="eastAsia" w:ascii="宋体" w:hAnsi="宋体" w:cs="宋体"/>
                <w:color w:val="auto"/>
                <w:sz w:val="24"/>
                <w:highlight w:val="none"/>
                <w:u w:val="single"/>
              </w:rPr>
              <w:t xml:space="preserve"> 202</w:t>
            </w:r>
            <w:r>
              <w:rPr>
                <w:rFonts w:hint="eastAsia" w:ascii="宋体" w:hAnsi="宋体" w:cs="宋体"/>
                <w:color w:val="auto"/>
                <w:sz w:val="24"/>
                <w:highlight w:val="none"/>
                <w:u w:val="single"/>
                <w:lang w:val="en-US" w:eastAsia="zh-CN"/>
              </w:rPr>
              <w:t>6</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lang w:val="en-US" w:eastAsia="zh-CN"/>
              </w:rPr>
              <w:t>10</w:t>
            </w:r>
            <w:r>
              <w:rPr>
                <w:rFonts w:hint="eastAsia" w:ascii="宋体" w:hAnsi="宋体" w:cs="宋体"/>
                <w:color w:val="auto"/>
                <w:sz w:val="24"/>
                <w:highlight w:val="none"/>
              </w:rPr>
              <w:t>月</w:t>
            </w:r>
            <w:r>
              <w:rPr>
                <w:rFonts w:hint="eastAsia" w:ascii="宋体" w:hAnsi="宋体" w:cs="宋体"/>
                <w:color w:val="auto"/>
                <w:sz w:val="24"/>
                <w:highlight w:val="none"/>
                <w:u w:val="single"/>
                <w:lang w:val="en-US" w:eastAsia="zh-CN"/>
              </w:rPr>
              <w:t>15</w:t>
            </w:r>
            <w:r>
              <w:rPr>
                <w:rFonts w:hint="eastAsia" w:ascii="宋体" w:hAnsi="宋体" w:cs="宋体"/>
                <w:color w:val="auto"/>
                <w:sz w:val="24"/>
                <w:highlight w:val="none"/>
              </w:rPr>
              <w:t>日</w:t>
            </w:r>
            <w:r>
              <w:rPr>
                <w:rFonts w:hint="eastAsia" w:ascii="宋体" w:hAnsi="宋体" w:cs="宋体"/>
                <w:color w:val="auto"/>
                <w:sz w:val="24"/>
                <w:highlight w:val="none"/>
                <w:u w:val="single"/>
              </w:rPr>
              <w:t xml:space="preserve"> 1</w:t>
            </w:r>
            <w:r>
              <w:rPr>
                <w:rFonts w:hint="eastAsia" w:ascii="宋体" w:hAnsi="宋体" w:cs="宋体"/>
                <w:color w:val="auto"/>
                <w:sz w:val="24"/>
                <w:highlight w:val="none"/>
                <w:u w:val="single"/>
                <w:lang w:val="en-US" w:eastAsia="zh-CN"/>
              </w:rPr>
              <w:t>7</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时</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0</w:t>
            </w:r>
            <w:r>
              <w:rPr>
                <w:rFonts w:hint="eastAsia" w:ascii="宋体" w:hAnsi="宋体" w:cs="宋体"/>
                <w:color w:val="auto"/>
                <w:sz w:val="24"/>
                <w:highlight w:val="none"/>
                <w:u w:val="single"/>
              </w:rPr>
              <w:t xml:space="preserve">0 </w:t>
            </w:r>
            <w:r>
              <w:rPr>
                <w:rFonts w:hint="eastAsia" w:ascii="宋体" w:hAnsi="宋体" w:cs="宋体"/>
                <w:color w:val="auto"/>
                <w:sz w:val="24"/>
                <w:highlight w:val="none"/>
              </w:rPr>
              <w:t>分</w:t>
            </w:r>
          </w:p>
        </w:tc>
      </w:tr>
      <w:tr w14:paraId="3321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shd w:val="clear" w:color="auto" w:fill="FFFFFF"/>
            <w:vAlign w:val="center"/>
          </w:tcPr>
          <w:p w14:paraId="0E74CE8E">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14</w:t>
            </w:r>
          </w:p>
        </w:tc>
        <w:tc>
          <w:tcPr>
            <w:tcW w:w="2412" w:type="dxa"/>
            <w:shd w:val="clear" w:color="auto" w:fill="FFFFFF"/>
            <w:vAlign w:val="center"/>
          </w:tcPr>
          <w:p w14:paraId="3DAFE320">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比选申请人确认收到竞争性比选文件澄清的时间</w:t>
            </w:r>
          </w:p>
        </w:tc>
        <w:tc>
          <w:tcPr>
            <w:tcW w:w="6672" w:type="dxa"/>
            <w:shd w:val="clear" w:color="auto" w:fill="FFFFFF"/>
            <w:vAlign w:val="center"/>
          </w:tcPr>
          <w:p w14:paraId="6230B727">
            <w:pPr>
              <w:pStyle w:val="29"/>
              <w:adjustRightInd w:val="0"/>
              <w:snapToGrid w:val="0"/>
              <w:spacing w:line="312" w:lineRule="auto"/>
              <w:ind w:right="102"/>
              <w:rPr>
                <w:color w:val="auto"/>
                <w:sz w:val="24"/>
                <w:szCs w:val="24"/>
                <w:highlight w:val="none"/>
                <w:lang w:eastAsia="zh-CN"/>
              </w:rPr>
            </w:pPr>
            <w:r>
              <w:rPr>
                <w:rFonts w:hint="eastAsia"/>
                <w:color w:val="auto"/>
                <w:sz w:val="24"/>
                <w:szCs w:val="24"/>
                <w:highlight w:val="none"/>
                <w:lang w:eastAsia="zh-CN"/>
              </w:rPr>
              <w:t>时间：收到竞争性比选文件修改后24小时内</w:t>
            </w:r>
          </w:p>
          <w:p w14:paraId="65F6E407">
            <w:pPr>
              <w:adjustRightInd w:val="0"/>
              <w:snapToGrid w:val="0"/>
              <w:spacing w:line="312" w:lineRule="auto"/>
              <w:rPr>
                <w:rFonts w:ascii="宋体" w:hAnsi="宋体" w:cs="宋体"/>
                <w:color w:val="auto"/>
                <w:sz w:val="24"/>
                <w:highlight w:val="none"/>
              </w:rPr>
            </w:pPr>
            <w:r>
              <w:rPr>
                <w:rFonts w:hint="eastAsia" w:ascii="宋体" w:hAnsi="宋体" w:cs="宋体"/>
                <w:color w:val="auto"/>
                <w:sz w:val="24"/>
                <w:highlight w:val="none"/>
              </w:rPr>
              <w:t>形式：书面形式或电子版（原件扫描件）</w:t>
            </w:r>
          </w:p>
        </w:tc>
      </w:tr>
      <w:tr w14:paraId="0353E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shd w:val="clear" w:color="auto" w:fill="FFFFFF"/>
            <w:vAlign w:val="center"/>
          </w:tcPr>
          <w:p w14:paraId="21FBA9B0">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15</w:t>
            </w:r>
          </w:p>
        </w:tc>
        <w:tc>
          <w:tcPr>
            <w:tcW w:w="2412" w:type="dxa"/>
            <w:shd w:val="clear" w:color="auto" w:fill="FFFFFF"/>
            <w:vAlign w:val="center"/>
          </w:tcPr>
          <w:p w14:paraId="219D2C21">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比选申请人确认收到竞争性比选文件修改的时间</w:t>
            </w:r>
          </w:p>
        </w:tc>
        <w:tc>
          <w:tcPr>
            <w:tcW w:w="6672" w:type="dxa"/>
            <w:shd w:val="clear" w:color="auto" w:fill="FFFFFF"/>
            <w:vAlign w:val="center"/>
          </w:tcPr>
          <w:p w14:paraId="639C3164">
            <w:pPr>
              <w:pStyle w:val="29"/>
              <w:adjustRightInd w:val="0"/>
              <w:snapToGrid w:val="0"/>
              <w:spacing w:line="312" w:lineRule="auto"/>
              <w:ind w:right="102"/>
              <w:rPr>
                <w:color w:val="auto"/>
                <w:sz w:val="24"/>
                <w:szCs w:val="24"/>
                <w:highlight w:val="none"/>
                <w:lang w:eastAsia="zh-CN"/>
              </w:rPr>
            </w:pPr>
            <w:r>
              <w:rPr>
                <w:rFonts w:hint="eastAsia"/>
                <w:color w:val="auto"/>
                <w:sz w:val="24"/>
                <w:szCs w:val="24"/>
                <w:highlight w:val="none"/>
                <w:lang w:eastAsia="zh-CN"/>
              </w:rPr>
              <w:t>时间：收到竞争性比选文件修改后24小时内</w:t>
            </w:r>
          </w:p>
          <w:p w14:paraId="32CF714C">
            <w:pPr>
              <w:adjustRightInd w:val="0"/>
              <w:snapToGrid w:val="0"/>
              <w:spacing w:line="312" w:lineRule="auto"/>
              <w:rPr>
                <w:rFonts w:ascii="宋体" w:hAnsi="宋体" w:cs="宋体"/>
                <w:color w:val="auto"/>
                <w:sz w:val="24"/>
                <w:highlight w:val="none"/>
              </w:rPr>
            </w:pPr>
            <w:r>
              <w:rPr>
                <w:rFonts w:hint="eastAsia" w:ascii="宋体" w:hAnsi="宋体" w:cs="宋体"/>
                <w:color w:val="auto"/>
                <w:sz w:val="24"/>
                <w:highlight w:val="none"/>
              </w:rPr>
              <w:t>形式：书面形式或电子版（原件扫描件）</w:t>
            </w:r>
          </w:p>
        </w:tc>
      </w:tr>
      <w:tr w14:paraId="3C3C0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shd w:val="clear" w:color="auto" w:fill="FFFFFF"/>
            <w:vAlign w:val="center"/>
          </w:tcPr>
          <w:p w14:paraId="416AF63C">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16</w:t>
            </w:r>
          </w:p>
        </w:tc>
        <w:tc>
          <w:tcPr>
            <w:tcW w:w="2412" w:type="dxa"/>
            <w:shd w:val="clear" w:color="auto" w:fill="FFFFFF"/>
            <w:vAlign w:val="center"/>
          </w:tcPr>
          <w:p w14:paraId="7767B150">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比选保证金</w:t>
            </w:r>
          </w:p>
        </w:tc>
        <w:tc>
          <w:tcPr>
            <w:tcW w:w="6672" w:type="dxa"/>
            <w:shd w:val="clear" w:color="auto" w:fill="FFFFFF"/>
          </w:tcPr>
          <w:p w14:paraId="2E526CB9">
            <w:pPr>
              <w:adjustRightInd w:val="0"/>
              <w:snapToGrid w:val="0"/>
              <w:spacing w:line="312" w:lineRule="auto"/>
              <w:rPr>
                <w:rFonts w:ascii="宋体" w:hAnsi="宋体" w:cs="宋体"/>
                <w:color w:val="auto"/>
                <w:sz w:val="24"/>
                <w:highlight w:val="none"/>
              </w:rPr>
            </w:pPr>
            <w:r>
              <w:rPr>
                <w:rFonts w:hint="eastAsia" w:ascii="宋体" w:hAnsi="宋体" w:cs="宋体"/>
                <w:color w:val="auto"/>
                <w:sz w:val="24"/>
                <w:highlight w:val="none"/>
              </w:rPr>
              <w:t>本项目无需提交比选保证金</w:t>
            </w:r>
          </w:p>
        </w:tc>
      </w:tr>
      <w:tr w14:paraId="44156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shd w:val="clear" w:color="auto" w:fill="FFFFFF"/>
            <w:vAlign w:val="center"/>
          </w:tcPr>
          <w:p w14:paraId="14209AC0">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17</w:t>
            </w:r>
          </w:p>
        </w:tc>
        <w:tc>
          <w:tcPr>
            <w:tcW w:w="2412" w:type="dxa"/>
            <w:shd w:val="clear" w:color="auto" w:fill="FFFFFF"/>
            <w:vAlign w:val="center"/>
          </w:tcPr>
          <w:p w14:paraId="654E4FBC">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比选申请文件的递交</w:t>
            </w:r>
          </w:p>
        </w:tc>
        <w:tc>
          <w:tcPr>
            <w:tcW w:w="6672" w:type="dxa"/>
            <w:shd w:val="clear" w:color="auto" w:fill="FFFFFF"/>
            <w:vAlign w:val="center"/>
          </w:tcPr>
          <w:p w14:paraId="7D4DBC28">
            <w:pPr>
              <w:adjustRightInd w:val="0"/>
              <w:snapToGrid w:val="0"/>
              <w:spacing w:line="312" w:lineRule="auto"/>
              <w:jc w:val="left"/>
              <w:rPr>
                <w:rFonts w:ascii="宋体" w:hAnsi="宋体" w:cs="宋体"/>
                <w:bCs/>
                <w:color w:val="auto"/>
                <w:kern w:val="0"/>
                <w:sz w:val="24"/>
                <w:highlight w:val="none"/>
              </w:rPr>
            </w:pPr>
            <w:r>
              <w:rPr>
                <w:rFonts w:hint="eastAsia" w:ascii="宋体" w:hAnsi="宋体" w:cs="宋体"/>
                <w:bCs/>
                <w:color w:val="auto"/>
                <w:kern w:val="0"/>
                <w:sz w:val="24"/>
                <w:highlight w:val="none"/>
              </w:rPr>
              <w:t>递交截止时间：</w:t>
            </w:r>
            <w:r>
              <w:rPr>
                <w:rFonts w:hint="eastAsia" w:ascii="宋体" w:hAnsi="宋体" w:cs="宋体"/>
                <w:color w:val="auto"/>
                <w:sz w:val="24"/>
                <w:highlight w:val="none"/>
                <w:u w:val="single"/>
              </w:rPr>
              <w:t xml:space="preserve"> 202</w:t>
            </w:r>
            <w:r>
              <w:rPr>
                <w:rFonts w:hint="eastAsia" w:ascii="宋体" w:hAnsi="宋体" w:cs="宋体"/>
                <w:color w:val="auto"/>
                <w:sz w:val="24"/>
                <w:highlight w:val="none"/>
                <w:u w:val="single"/>
                <w:lang w:val="en-US" w:eastAsia="zh-CN"/>
              </w:rPr>
              <w:t>6</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lang w:val="en-US" w:eastAsia="zh-CN"/>
              </w:rPr>
              <w:t>10</w:t>
            </w:r>
            <w:r>
              <w:rPr>
                <w:rFonts w:hint="eastAsia" w:ascii="宋体" w:hAnsi="宋体" w:cs="宋体"/>
                <w:color w:val="auto"/>
                <w:sz w:val="24"/>
                <w:highlight w:val="none"/>
              </w:rPr>
              <w:t>月</w:t>
            </w:r>
            <w:r>
              <w:rPr>
                <w:rFonts w:hint="eastAsia" w:ascii="宋体" w:hAnsi="宋体" w:cs="宋体"/>
                <w:color w:val="auto"/>
                <w:sz w:val="24"/>
                <w:highlight w:val="none"/>
                <w:u w:val="single"/>
                <w:lang w:val="en-US" w:eastAsia="zh-CN"/>
              </w:rPr>
              <w:t>15</w:t>
            </w:r>
            <w:r>
              <w:rPr>
                <w:rFonts w:hint="eastAsia" w:ascii="宋体" w:hAnsi="宋体" w:cs="宋体"/>
                <w:color w:val="auto"/>
                <w:sz w:val="24"/>
                <w:highlight w:val="none"/>
              </w:rPr>
              <w:t>日</w:t>
            </w:r>
            <w:r>
              <w:rPr>
                <w:rFonts w:hint="eastAsia" w:ascii="宋体" w:hAnsi="宋体" w:cs="宋体"/>
                <w:color w:val="auto"/>
                <w:sz w:val="24"/>
                <w:highlight w:val="none"/>
                <w:u w:val="single"/>
              </w:rPr>
              <w:t xml:space="preserve"> 1</w:t>
            </w:r>
            <w:r>
              <w:rPr>
                <w:rFonts w:hint="eastAsia" w:ascii="宋体" w:hAnsi="宋体" w:cs="宋体"/>
                <w:color w:val="auto"/>
                <w:sz w:val="24"/>
                <w:highlight w:val="none"/>
                <w:u w:val="single"/>
                <w:lang w:val="en-US" w:eastAsia="zh-CN"/>
              </w:rPr>
              <w:t>7</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时</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0</w:t>
            </w:r>
            <w:r>
              <w:rPr>
                <w:rFonts w:hint="eastAsia" w:ascii="宋体" w:hAnsi="宋体" w:cs="宋体"/>
                <w:color w:val="auto"/>
                <w:sz w:val="24"/>
                <w:highlight w:val="none"/>
                <w:u w:val="single"/>
              </w:rPr>
              <w:t xml:space="preserve">0 </w:t>
            </w:r>
            <w:r>
              <w:rPr>
                <w:rFonts w:hint="eastAsia" w:ascii="宋体" w:hAnsi="宋体" w:cs="宋体"/>
                <w:color w:val="auto"/>
                <w:sz w:val="24"/>
                <w:highlight w:val="none"/>
              </w:rPr>
              <w:t>分</w:t>
            </w:r>
            <w:r>
              <w:rPr>
                <w:rFonts w:hint="eastAsia" w:ascii="宋体" w:hAnsi="宋体" w:cs="宋体"/>
                <w:bCs/>
                <w:color w:val="auto"/>
                <w:kern w:val="0"/>
                <w:sz w:val="24"/>
                <w:highlight w:val="none"/>
              </w:rPr>
              <w:t>；</w:t>
            </w:r>
          </w:p>
          <w:p w14:paraId="646F7D8C">
            <w:pPr>
              <w:adjustRightInd w:val="0"/>
              <w:snapToGrid w:val="0"/>
              <w:spacing w:line="312" w:lineRule="auto"/>
              <w:jc w:val="left"/>
              <w:rPr>
                <w:rFonts w:ascii="宋体" w:hAnsi="宋体" w:cs="宋体"/>
                <w:color w:val="auto"/>
                <w:sz w:val="24"/>
                <w:highlight w:val="none"/>
              </w:rPr>
            </w:pPr>
            <w:r>
              <w:rPr>
                <w:rFonts w:hint="eastAsia" w:ascii="宋体" w:hAnsi="宋体" w:cs="宋体"/>
                <w:bCs/>
                <w:color w:val="auto"/>
                <w:kern w:val="0"/>
                <w:sz w:val="24"/>
                <w:highlight w:val="none"/>
              </w:rPr>
              <w:t>递交地点：</w:t>
            </w:r>
            <w:r>
              <w:rPr>
                <w:rFonts w:hint="eastAsia" w:ascii="宋体" w:hAnsi="宋体" w:cs="宋体"/>
                <w:color w:val="auto"/>
                <w:sz w:val="24"/>
                <w:highlight w:val="none"/>
                <w:lang w:eastAsia="zh-CN"/>
              </w:rPr>
              <w:t>昆明市呈贡区水务局</w:t>
            </w:r>
            <w:r>
              <w:rPr>
                <w:rFonts w:hint="eastAsia" w:ascii="宋体" w:hAnsi="宋体" w:cs="宋体"/>
                <w:color w:val="auto"/>
                <w:sz w:val="24"/>
                <w:highlight w:val="none"/>
              </w:rPr>
              <w:t>（昆明市</w:t>
            </w:r>
            <w:r>
              <w:rPr>
                <w:rFonts w:hint="eastAsia" w:ascii="宋体" w:hAnsi="宋体" w:cs="宋体"/>
                <w:color w:val="auto"/>
                <w:sz w:val="24"/>
                <w:highlight w:val="none"/>
                <w:lang w:val="en-US" w:eastAsia="zh-CN"/>
              </w:rPr>
              <w:t>呈贡区惠景园D7栋1015室</w:t>
            </w:r>
            <w:r>
              <w:rPr>
                <w:rFonts w:hint="eastAsia" w:ascii="宋体" w:hAnsi="宋体" w:cs="宋体"/>
                <w:color w:val="auto"/>
                <w:sz w:val="24"/>
                <w:highlight w:val="none"/>
              </w:rPr>
              <w:t>）。</w:t>
            </w:r>
          </w:p>
        </w:tc>
      </w:tr>
      <w:tr w14:paraId="51329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916" w:type="dxa"/>
            <w:shd w:val="clear" w:color="auto" w:fill="FFFFFF"/>
            <w:vAlign w:val="center"/>
          </w:tcPr>
          <w:p w14:paraId="13FDF397">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18</w:t>
            </w:r>
          </w:p>
        </w:tc>
        <w:tc>
          <w:tcPr>
            <w:tcW w:w="2412" w:type="dxa"/>
            <w:shd w:val="clear" w:color="auto" w:fill="FFFFFF"/>
            <w:vAlign w:val="center"/>
          </w:tcPr>
          <w:p w14:paraId="071B08A4">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服务期限</w:t>
            </w:r>
          </w:p>
        </w:tc>
        <w:tc>
          <w:tcPr>
            <w:tcW w:w="6672" w:type="dxa"/>
            <w:shd w:val="clear" w:color="auto" w:fill="FFFFFF"/>
            <w:vAlign w:val="center"/>
          </w:tcPr>
          <w:p w14:paraId="0CD1AAC4">
            <w:pPr>
              <w:adjustRightInd w:val="0"/>
              <w:snapToGrid w:val="0"/>
              <w:spacing w:line="312" w:lineRule="auto"/>
              <w:jc w:val="left"/>
              <w:rPr>
                <w:rFonts w:ascii="宋体" w:hAnsi="宋体" w:cs="宋体"/>
                <w:color w:val="auto"/>
                <w:sz w:val="24"/>
                <w:highlight w:val="none"/>
              </w:rPr>
            </w:pPr>
            <w:r>
              <w:rPr>
                <w:rFonts w:hint="eastAsia" w:ascii="宋体" w:hAnsi="宋体" w:cs="宋体"/>
                <w:color w:val="auto"/>
                <w:sz w:val="24"/>
                <w:highlight w:val="none"/>
              </w:rPr>
              <w:t>自合同</w:t>
            </w:r>
            <w:r>
              <w:rPr>
                <w:rFonts w:hint="eastAsia" w:ascii="宋体" w:hAnsi="宋体" w:cs="宋体"/>
                <w:color w:val="auto"/>
                <w:sz w:val="24"/>
                <w:highlight w:val="none"/>
                <w:lang w:eastAsia="zh-CN"/>
              </w:rPr>
              <w:t>签订之日起</w:t>
            </w:r>
            <w:r>
              <w:rPr>
                <w:rFonts w:hint="eastAsia" w:ascii="宋体" w:hAnsi="宋体" w:cs="宋体"/>
                <w:color w:val="auto"/>
                <w:sz w:val="24"/>
                <w:highlight w:val="none"/>
              </w:rPr>
              <w:t>完成所涉及的招标代理工作为止。</w:t>
            </w:r>
          </w:p>
        </w:tc>
      </w:tr>
      <w:tr w14:paraId="27CA2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shd w:val="clear" w:color="auto" w:fill="FFFFFF"/>
            <w:vAlign w:val="center"/>
          </w:tcPr>
          <w:p w14:paraId="44BAAE5F">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19</w:t>
            </w:r>
          </w:p>
        </w:tc>
        <w:tc>
          <w:tcPr>
            <w:tcW w:w="2412" w:type="dxa"/>
            <w:shd w:val="clear" w:color="auto" w:fill="FFFFFF"/>
            <w:vAlign w:val="center"/>
          </w:tcPr>
          <w:p w14:paraId="4FF25C3C">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服务质量</w:t>
            </w:r>
          </w:p>
        </w:tc>
        <w:tc>
          <w:tcPr>
            <w:tcW w:w="6672" w:type="dxa"/>
            <w:shd w:val="clear" w:color="auto" w:fill="FFFFFF"/>
            <w:vAlign w:val="center"/>
          </w:tcPr>
          <w:p w14:paraId="219D30CE">
            <w:pPr>
              <w:adjustRightInd w:val="0"/>
              <w:snapToGrid w:val="0"/>
              <w:spacing w:line="312" w:lineRule="auto"/>
              <w:jc w:val="left"/>
              <w:rPr>
                <w:rFonts w:ascii="宋体" w:hAnsi="宋体" w:cs="宋体"/>
                <w:color w:val="auto"/>
                <w:sz w:val="24"/>
                <w:highlight w:val="none"/>
              </w:rPr>
            </w:pPr>
            <w:r>
              <w:rPr>
                <w:rFonts w:hint="eastAsia" w:ascii="宋体" w:hAnsi="宋体" w:cs="宋体"/>
                <w:color w:val="auto"/>
                <w:sz w:val="24"/>
                <w:highlight w:val="none"/>
              </w:rPr>
              <w:t>满足国家、省、市招标投标相关</w:t>
            </w:r>
            <w:r>
              <w:rPr>
                <w:rFonts w:hint="eastAsia" w:ascii="宋体" w:hAnsi="宋体" w:cs="宋体"/>
                <w:color w:val="auto"/>
                <w:sz w:val="24"/>
                <w:highlight w:val="none"/>
                <w:lang w:eastAsia="zh-CN"/>
              </w:rPr>
              <w:t>法律法规</w:t>
            </w:r>
            <w:r>
              <w:rPr>
                <w:rFonts w:hint="eastAsia" w:ascii="宋体" w:hAnsi="宋体" w:cs="宋体"/>
                <w:color w:val="auto"/>
                <w:sz w:val="24"/>
                <w:highlight w:val="none"/>
              </w:rPr>
              <w:t>及招标人要求。</w:t>
            </w:r>
          </w:p>
        </w:tc>
      </w:tr>
      <w:tr w14:paraId="06C73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shd w:val="clear" w:color="auto" w:fill="FFFFFF"/>
            <w:vAlign w:val="center"/>
          </w:tcPr>
          <w:p w14:paraId="29BA4FB7">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20</w:t>
            </w:r>
          </w:p>
        </w:tc>
        <w:tc>
          <w:tcPr>
            <w:tcW w:w="2412" w:type="dxa"/>
            <w:shd w:val="clear" w:color="auto" w:fill="FFFFFF"/>
            <w:vAlign w:val="center"/>
          </w:tcPr>
          <w:p w14:paraId="0663ECE8">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开标时间、地点</w:t>
            </w:r>
          </w:p>
        </w:tc>
        <w:tc>
          <w:tcPr>
            <w:tcW w:w="6672" w:type="dxa"/>
            <w:shd w:val="clear" w:color="auto" w:fill="FFFFFF"/>
            <w:vAlign w:val="center"/>
          </w:tcPr>
          <w:p w14:paraId="4CD808FD">
            <w:pPr>
              <w:adjustRightInd w:val="0"/>
              <w:snapToGrid w:val="0"/>
              <w:spacing w:line="312" w:lineRule="auto"/>
              <w:jc w:val="left"/>
              <w:rPr>
                <w:rFonts w:ascii="宋体" w:hAnsi="宋体" w:cs="宋体"/>
                <w:color w:val="auto"/>
                <w:sz w:val="24"/>
                <w:highlight w:val="none"/>
              </w:rPr>
            </w:pPr>
            <w:r>
              <w:rPr>
                <w:rFonts w:hint="eastAsia" w:ascii="宋体" w:hAnsi="宋体" w:cs="宋体"/>
                <w:color w:val="auto"/>
                <w:sz w:val="24"/>
                <w:highlight w:val="none"/>
              </w:rPr>
              <w:t>时间：同比选申请文件递交截止时间。</w:t>
            </w:r>
          </w:p>
          <w:p w14:paraId="01C1EC41">
            <w:pPr>
              <w:adjustRightInd w:val="0"/>
              <w:snapToGrid w:val="0"/>
              <w:spacing w:line="312" w:lineRule="auto"/>
              <w:jc w:val="left"/>
              <w:rPr>
                <w:rFonts w:ascii="宋体" w:hAnsi="宋体" w:cs="宋体"/>
                <w:b/>
                <w:color w:val="auto"/>
                <w:sz w:val="24"/>
                <w:highlight w:val="none"/>
              </w:rPr>
            </w:pPr>
            <w:r>
              <w:rPr>
                <w:rFonts w:hint="eastAsia" w:ascii="宋体" w:hAnsi="宋体" w:cs="宋体"/>
                <w:color w:val="auto"/>
                <w:sz w:val="24"/>
                <w:highlight w:val="none"/>
              </w:rPr>
              <w:t>地点：同比选申请文件递交地点。</w:t>
            </w:r>
          </w:p>
        </w:tc>
      </w:tr>
      <w:tr w14:paraId="2FCC6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916" w:type="dxa"/>
            <w:shd w:val="clear" w:color="auto" w:fill="FFFFFF"/>
            <w:vAlign w:val="center"/>
          </w:tcPr>
          <w:p w14:paraId="422EFFEE">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21</w:t>
            </w:r>
          </w:p>
        </w:tc>
        <w:tc>
          <w:tcPr>
            <w:tcW w:w="2412" w:type="dxa"/>
            <w:shd w:val="clear" w:color="auto" w:fill="FFFFFF"/>
            <w:vAlign w:val="center"/>
          </w:tcPr>
          <w:p w14:paraId="757DC55F">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开标程序</w:t>
            </w:r>
          </w:p>
        </w:tc>
        <w:tc>
          <w:tcPr>
            <w:tcW w:w="6672" w:type="dxa"/>
            <w:shd w:val="clear" w:color="auto" w:fill="FFFFFF"/>
            <w:vAlign w:val="center"/>
          </w:tcPr>
          <w:p w14:paraId="79356B55">
            <w:pPr>
              <w:adjustRightInd w:val="0"/>
              <w:snapToGrid w:val="0"/>
              <w:spacing w:line="312" w:lineRule="auto"/>
              <w:jc w:val="left"/>
              <w:rPr>
                <w:rFonts w:ascii="宋体" w:hAnsi="宋体" w:cs="宋体"/>
                <w:color w:val="auto"/>
                <w:sz w:val="24"/>
                <w:highlight w:val="none"/>
              </w:rPr>
            </w:pPr>
            <w:r>
              <w:rPr>
                <w:rFonts w:hint="eastAsia" w:ascii="宋体" w:hAnsi="宋体" w:cs="宋体"/>
                <w:color w:val="auto"/>
                <w:sz w:val="24"/>
                <w:highlight w:val="none"/>
              </w:rPr>
              <w:t>（1）密封情况检查：必须密封完好；</w:t>
            </w:r>
          </w:p>
          <w:p w14:paraId="73FC007B">
            <w:pPr>
              <w:adjustRightInd w:val="0"/>
              <w:snapToGrid w:val="0"/>
              <w:spacing w:line="312" w:lineRule="auto"/>
              <w:jc w:val="left"/>
              <w:rPr>
                <w:rFonts w:ascii="宋体" w:hAnsi="宋体" w:cs="宋体"/>
                <w:color w:val="auto"/>
                <w:sz w:val="24"/>
                <w:highlight w:val="none"/>
              </w:rPr>
            </w:pPr>
            <w:r>
              <w:rPr>
                <w:rFonts w:hint="eastAsia" w:ascii="宋体" w:hAnsi="宋体" w:cs="宋体"/>
                <w:color w:val="auto"/>
                <w:sz w:val="24"/>
                <w:highlight w:val="none"/>
              </w:rPr>
              <w:t>（2）开标顺序：现场随机开启比选申请文件的顺序。</w:t>
            </w:r>
          </w:p>
        </w:tc>
      </w:tr>
      <w:tr w14:paraId="7774D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916" w:type="dxa"/>
            <w:shd w:val="clear" w:color="auto" w:fill="FFFFFF"/>
            <w:vAlign w:val="center"/>
          </w:tcPr>
          <w:p w14:paraId="1029AE67">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22</w:t>
            </w:r>
          </w:p>
        </w:tc>
        <w:tc>
          <w:tcPr>
            <w:tcW w:w="2412" w:type="dxa"/>
            <w:shd w:val="clear" w:color="auto" w:fill="FFFFFF"/>
            <w:vAlign w:val="center"/>
          </w:tcPr>
          <w:p w14:paraId="3D751890">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评审委员会的组建</w:t>
            </w:r>
          </w:p>
        </w:tc>
        <w:tc>
          <w:tcPr>
            <w:tcW w:w="6672" w:type="dxa"/>
            <w:shd w:val="clear" w:color="auto" w:fill="FFFFFF"/>
            <w:vAlign w:val="center"/>
          </w:tcPr>
          <w:p w14:paraId="25551048">
            <w:pPr>
              <w:adjustRightInd w:val="0"/>
              <w:snapToGrid w:val="0"/>
              <w:spacing w:line="312" w:lineRule="auto"/>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评审委员会由招标人代表及有关技术、经济等方面的评标专家组成，评审委员会为</w:t>
            </w:r>
            <w:r>
              <w:rPr>
                <w:rFonts w:hint="eastAsia" w:ascii="宋体" w:hAnsi="宋体" w:cs="宋体"/>
                <w:color w:val="auto"/>
                <w:kern w:val="0"/>
                <w:sz w:val="24"/>
                <w:highlight w:val="none"/>
              </w:rPr>
              <w:t>3</w:t>
            </w:r>
            <w:r>
              <w:rPr>
                <w:rFonts w:hint="eastAsia" w:ascii="宋体" w:hAnsi="宋体" w:cs="宋体"/>
                <w:color w:val="auto"/>
                <w:kern w:val="0"/>
                <w:sz w:val="24"/>
                <w:highlight w:val="none"/>
                <w:lang w:val="zh-CN"/>
              </w:rPr>
              <w:t>人或以上的单数。</w:t>
            </w:r>
          </w:p>
          <w:p w14:paraId="70D64222">
            <w:pPr>
              <w:adjustRightInd w:val="0"/>
              <w:snapToGrid w:val="0"/>
              <w:spacing w:line="312" w:lineRule="auto"/>
              <w:jc w:val="left"/>
              <w:rPr>
                <w:rFonts w:ascii="宋体" w:hAnsi="宋体" w:cs="宋体"/>
                <w:color w:val="auto"/>
                <w:sz w:val="24"/>
                <w:highlight w:val="none"/>
              </w:rPr>
            </w:pPr>
            <w:r>
              <w:rPr>
                <w:rFonts w:hint="eastAsia" w:ascii="宋体" w:hAnsi="宋体" w:cs="宋体"/>
                <w:color w:val="auto"/>
                <w:kern w:val="0"/>
                <w:sz w:val="24"/>
                <w:highlight w:val="none"/>
                <w:lang w:val="zh-CN"/>
              </w:rPr>
              <w:t>注：特殊情况专家名单经审批后确定。</w:t>
            </w:r>
          </w:p>
        </w:tc>
      </w:tr>
      <w:tr w14:paraId="4A4AC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916" w:type="dxa"/>
            <w:shd w:val="clear" w:color="auto" w:fill="FFFFFF"/>
            <w:vAlign w:val="center"/>
          </w:tcPr>
          <w:p w14:paraId="4DD0D2BE">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23</w:t>
            </w:r>
          </w:p>
        </w:tc>
        <w:tc>
          <w:tcPr>
            <w:tcW w:w="2412" w:type="dxa"/>
            <w:shd w:val="clear" w:color="auto" w:fill="FFFFFF"/>
            <w:vAlign w:val="center"/>
          </w:tcPr>
          <w:p w14:paraId="57BEF42C">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评选办法</w:t>
            </w:r>
          </w:p>
        </w:tc>
        <w:tc>
          <w:tcPr>
            <w:tcW w:w="6672" w:type="dxa"/>
            <w:shd w:val="clear" w:color="auto" w:fill="FFFFFF"/>
            <w:vAlign w:val="center"/>
          </w:tcPr>
          <w:p w14:paraId="48DB2687">
            <w:pPr>
              <w:adjustRightInd w:val="0"/>
              <w:snapToGrid w:val="0"/>
              <w:spacing w:line="312" w:lineRule="auto"/>
              <w:jc w:val="left"/>
              <w:rPr>
                <w:rFonts w:ascii="宋体" w:hAnsi="宋体" w:cs="宋体"/>
                <w:color w:val="auto"/>
                <w:sz w:val="24"/>
                <w:highlight w:val="none"/>
              </w:rPr>
            </w:pPr>
            <w:r>
              <w:rPr>
                <w:rFonts w:hint="eastAsia" w:ascii="宋体" w:hAnsi="宋体" w:cs="宋体"/>
                <w:color w:val="auto"/>
                <w:sz w:val="24"/>
                <w:highlight w:val="none"/>
              </w:rPr>
              <w:t>综合评估打分法。详见《第四部分 评选办法》</w:t>
            </w:r>
          </w:p>
        </w:tc>
      </w:tr>
      <w:tr w14:paraId="7D97C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shd w:val="clear" w:color="auto" w:fill="FFFFFF"/>
            <w:vAlign w:val="center"/>
          </w:tcPr>
          <w:p w14:paraId="7091E422">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24</w:t>
            </w:r>
          </w:p>
        </w:tc>
        <w:tc>
          <w:tcPr>
            <w:tcW w:w="2412" w:type="dxa"/>
            <w:shd w:val="clear" w:color="auto" w:fill="FFFFFF"/>
            <w:vAlign w:val="center"/>
          </w:tcPr>
          <w:p w14:paraId="25C628B3">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评标结果公示</w:t>
            </w:r>
          </w:p>
        </w:tc>
        <w:tc>
          <w:tcPr>
            <w:tcW w:w="6672" w:type="dxa"/>
            <w:shd w:val="clear" w:color="auto" w:fill="FFFFFF"/>
            <w:vAlign w:val="center"/>
          </w:tcPr>
          <w:p w14:paraId="52B0883D">
            <w:pPr>
              <w:adjustRightInd w:val="0"/>
              <w:snapToGrid w:val="0"/>
              <w:spacing w:line="312" w:lineRule="auto"/>
              <w:rPr>
                <w:rFonts w:ascii="宋体" w:hAnsi="宋体" w:cs="宋体"/>
                <w:color w:val="auto"/>
                <w:sz w:val="24"/>
                <w:highlight w:val="none"/>
              </w:rPr>
            </w:pPr>
            <w:r>
              <w:rPr>
                <w:rFonts w:hint="eastAsia" w:ascii="宋体" w:hAnsi="宋体" w:cs="宋体"/>
                <w:color w:val="auto"/>
                <w:sz w:val="24"/>
                <w:highlight w:val="none"/>
              </w:rPr>
              <w:t>在中标通知书发出前，招标人将中标候选人的情况在呈贡区人民政府</w:t>
            </w:r>
            <w:r>
              <w:rPr>
                <w:rFonts w:hint="eastAsia" w:ascii="宋体" w:hAnsi="宋体" w:cs="宋体"/>
                <w:color w:val="auto"/>
                <w:sz w:val="24"/>
                <w:highlight w:val="none"/>
                <w:lang w:eastAsia="zh-CN"/>
              </w:rPr>
              <w:t>（http://www.kmcg.gov.cn/）</w:t>
            </w:r>
            <w:r>
              <w:rPr>
                <w:rFonts w:hint="eastAsia" w:ascii="宋体" w:hAnsi="宋体" w:cs="宋体"/>
                <w:color w:val="auto"/>
                <w:sz w:val="24"/>
                <w:highlight w:val="none"/>
              </w:rPr>
              <w:t>上发布公示，公示时间不少于3日。</w:t>
            </w:r>
          </w:p>
        </w:tc>
      </w:tr>
      <w:tr w14:paraId="25ABA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shd w:val="clear" w:color="auto" w:fill="FFFFFF"/>
            <w:vAlign w:val="center"/>
          </w:tcPr>
          <w:p w14:paraId="13E76B0D">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25</w:t>
            </w:r>
          </w:p>
        </w:tc>
        <w:tc>
          <w:tcPr>
            <w:tcW w:w="2412" w:type="dxa"/>
            <w:shd w:val="clear" w:color="auto" w:fill="FFFFFF"/>
            <w:vAlign w:val="center"/>
          </w:tcPr>
          <w:p w14:paraId="017582D8">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监督</w:t>
            </w:r>
          </w:p>
        </w:tc>
        <w:tc>
          <w:tcPr>
            <w:tcW w:w="6672" w:type="dxa"/>
            <w:shd w:val="clear" w:color="auto" w:fill="FFFFFF"/>
            <w:vAlign w:val="center"/>
          </w:tcPr>
          <w:p w14:paraId="0F1CFF34">
            <w:pPr>
              <w:adjustRightInd w:val="0"/>
              <w:snapToGrid w:val="0"/>
              <w:spacing w:line="312" w:lineRule="auto"/>
              <w:jc w:val="left"/>
              <w:rPr>
                <w:rFonts w:ascii="宋体" w:hAnsi="宋体" w:cs="宋体"/>
                <w:color w:val="auto"/>
                <w:sz w:val="24"/>
                <w:highlight w:val="none"/>
              </w:rPr>
            </w:pPr>
            <w:r>
              <w:rPr>
                <w:rFonts w:hint="eastAsia" w:ascii="宋体" w:hAnsi="宋体" w:cs="宋体"/>
                <w:color w:val="auto"/>
                <w:sz w:val="24"/>
                <w:highlight w:val="none"/>
              </w:rPr>
              <w:t>本项目招标投标活动相关当事人接受有管辖权的监督部门依法实施的监督。</w:t>
            </w:r>
          </w:p>
        </w:tc>
      </w:tr>
      <w:tr w14:paraId="64645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shd w:val="clear" w:color="auto" w:fill="FFFFFF"/>
            <w:vAlign w:val="center"/>
          </w:tcPr>
          <w:p w14:paraId="3C244926">
            <w:pPr>
              <w:adjustRightInd w:val="0"/>
              <w:snapToGrid w:val="0"/>
              <w:spacing w:line="312" w:lineRule="auto"/>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rPr>
              <w:t>2</w:t>
            </w:r>
            <w:r>
              <w:rPr>
                <w:rFonts w:hint="eastAsia" w:ascii="宋体" w:hAnsi="宋体" w:cs="宋体"/>
                <w:color w:val="auto"/>
                <w:sz w:val="24"/>
                <w:highlight w:val="none"/>
                <w:lang w:val="en-US" w:eastAsia="zh-CN"/>
              </w:rPr>
              <w:t>6</w:t>
            </w:r>
          </w:p>
        </w:tc>
        <w:tc>
          <w:tcPr>
            <w:tcW w:w="2412" w:type="dxa"/>
            <w:shd w:val="clear" w:color="auto" w:fill="FFFFFF"/>
            <w:vAlign w:val="center"/>
          </w:tcPr>
          <w:p w14:paraId="703A98F4">
            <w:pPr>
              <w:adjustRightInd w:val="0"/>
              <w:snapToGrid w:val="0"/>
              <w:spacing w:line="312" w:lineRule="auto"/>
              <w:jc w:val="center"/>
              <w:rPr>
                <w:rFonts w:ascii="宋体" w:hAnsi="宋体" w:cs="宋体"/>
                <w:color w:val="auto"/>
                <w:sz w:val="24"/>
                <w:highlight w:val="none"/>
              </w:rPr>
            </w:pPr>
            <w:r>
              <w:rPr>
                <w:rFonts w:hint="eastAsia" w:ascii="宋体" w:hAnsi="宋体" w:cs="宋体"/>
                <w:color w:val="auto"/>
                <w:sz w:val="24"/>
                <w:highlight w:val="none"/>
              </w:rPr>
              <w:t>其他要求</w:t>
            </w:r>
          </w:p>
        </w:tc>
        <w:tc>
          <w:tcPr>
            <w:tcW w:w="6672" w:type="dxa"/>
            <w:shd w:val="clear" w:color="auto" w:fill="FFFFFF"/>
            <w:vAlign w:val="center"/>
          </w:tcPr>
          <w:p w14:paraId="39B8091D">
            <w:pPr>
              <w:adjustRightInd w:val="0"/>
              <w:snapToGrid w:val="0"/>
              <w:spacing w:line="312" w:lineRule="auto"/>
              <w:jc w:val="left"/>
              <w:rPr>
                <w:rFonts w:ascii="宋体" w:hAnsi="宋体" w:cs="宋体"/>
                <w:b/>
                <w:color w:val="auto"/>
                <w:sz w:val="24"/>
                <w:highlight w:val="none"/>
              </w:rPr>
            </w:pPr>
            <w:r>
              <w:rPr>
                <w:rFonts w:hint="eastAsia" w:ascii="宋体" w:hAnsi="宋体" w:cs="宋体"/>
                <w:b/>
                <w:color w:val="auto"/>
                <w:sz w:val="24"/>
                <w:highlight w:val="none"/>
              </w:rPr>
              <w:t>比选申请人在递交比选申请文件时，应同时递交下列证件及证明文件以供审验：</w:t>
            </w:r>
          </w:p>
          <w:p w14:paraId="76702131">
            <w:pPr>
              <w:adjustRightInd w:val="0"/>
              <w:snapToGrid w:val="0"/>
              <w:spacing w:line="312" w:lineRule="auto"/>
              <w:jc w:val="left"/>
              <w:rPr>
                <w:rFonts w:ascii="宋体" w:hAnsi="宋体" w:cs="宋体"/>
                <w:color w:val="auto"/>
                <w:sz w:val="24"/>
                <w:highlight w:val="none"/>
              </w:rPr>
            </w:pPr>
            <w:r>
              <w:rPr>
                <w:rFonts w:hint="eastAsia" w:ascii="宋体" w:hAnsi="宋体" w:cs="宋体"/>
                <w:color w:val="auto"/>
                <w:sz w:val="24"/>
                <w:highlight w:val="none"/>
              </w:rPr>
              <w:t>（1）法定代表人身份证明书原件；</w:t>
            </w:r>
          </w:p>
          <w:p w14:paraId="0C4FEC97">
            <w:pPr>
              <w:adjustRightInd w:val="0"/>
              <w:snapToGrid w:val="0"/>
              <w:spacing w:line="312" w:lineRule="auto"/>
              <w:jc w:val="left"/>
              <w:rPr>
                <w:rFonts w:ascii="宋体" w:hAnsi="宋体" w:cs="宋体"/>
                <w:color w:val="auto"/>
                <w:sz w:val="24"/>
                <w:highlight w:val="none"/>
              </w:rPr>
            </w:pPr>
            <w:r>
              <w:rPr>
                <w:rFonts w:hint="eastAsia" w:ascii="宋体" w:hAnsi="宋体" w:cs="宋体"/>
                <w:color w:val="auto"/>
                <w:sz w:val="24"/>
                <w:highlight w:val="none"/>
              </w:rPr>
              <w:t>（2）若法定代表人不能到开标现场，还应出示比选申请文件签署授权委托书原件；</w:t>
            </w:r>
          </w:p>
          <w:p w14:paraId="388212EB">
            <w:pPr>
              <w:adjustRightInd w:val="0"/>
              <w:snapToGrid w:val="0"/>
              <w:spacing w:line="312" w:lineRule="auto"/>
              <w:jc w:val="left"/>
              <w:rPr>
                <w:rFonts w:ascii="宋体" w:hAnsi="宋体" w:cs="宋体"/>
                <w:color w:val="auto"/>
                <w:sz w:val="24"/>
                <w:highlight w:val="none"/>
              </w:rPr>
            </w:pPr>
            <w:r>
              <w:rPr>
                <w:rFonts w:hint="eastAsia" w:ascii="宋体" w:hAnsi="宋体" w:cs="宋体"/>
                <w:color w:val="auto"/>
                <w:sz w:val="24"/>
                <w:highlight w:val="none"/>
              </w:rPr>
              <w:t>（3）法定代表人或委托代理人本人居民身份证原件。</w:t>
            </w:r>
          </w:p>
          <w:p w14:paraId="03A910F4">
            <w:pPr>
              <w:adjustRightInd w:val="0"/>
              <w:snapToGrid w:val="0"/>
              <w:spacing w:line="312" w:lineRule="auto"/>
              <w:jc w:val="left"/>
              <w:rPr>
                <w:rFonts w:ascii="宋体" w:hAnsi="宋体" w:cs="宋体"/>
                <w:b/>
                <w:color w:val="auto"/>
                <w:sz w:val="24"/>
                <w:highlight w:val="none"/>
              </w:rPr>
            </w:pPr>
            <w:r>
              <w:rPr>
                <w:rFonts w:hint="eastAsia" w:ascii="宋体" w:hAnsi="宋体" w:cs="宋体"/>
                <w:b/>
                <w:color w:val="auto"/>
                <w:sz w:val="24"/>
                <w:highlight w:val="none"/>
              </w:rPr>
              <w:t>注：身份证原件现场核验后退还。</w:t>
            </w:r>
          </w:p>
        </w:tc>
      </w:tr>
    </w:tbl>
    <w:p w14:paraId="37243526">
      <w:pPr>
        <w:ind w:firstLine="602"/>
        <w:rPr>
          <w:color w:val="auto"/>
          <w:kern w:val="0"/>
          <w:highlight w:val="none"/>
        </w:rPr>
      </w:pPr>
      <w:bookmarkStart w:id="46" w:name="_Toc287988941"/>
      <w:bookmarkStart w:id="47" w:name="_Toc287988773"/>
      <w:bookmarkStart w:id="48" w:name="_Toc282549816"/>
      <w:r>
        <w:rPr>
          <w:color w:val="auto"/>
          <w:highlight w:val="none"/>
        </w:rPr>
        <w:br w:type="page"/>
      </w:r>
    </w:p>
    <w:p w14:paraId="5833EE78">
      <w:pPr>
        <w:pStyle w:val="3"/>
        <w:spacing w:line="360" w:lineRule="auto"/>
        <w:ind w:firstLine="602"/>
        <w:rPr>
          <w:rFonts w:ascii="宋体" w:hAnsi="宋体" w:eastAsia="宋体"/>
          <w:color w:val="auto"/>
          <w:sz w:val="24"/>
          <w:szCs w:val="24"/>
          <w:highlight w:val="none"/>
        </w:rPr>
      </w:pPr>
      <w:bookmarkStart w:id="49" w:name="_Toc23193"/>
      <w:bookmarkStart w:id="50" w:name="_Toc15282"/>
      <w:r>
        <w:rPr>
          <w:rFonts w:ascii="宋体" w:hAnsi="宋体" w:eastAsia="宋体"/>
          <w:color w:val="auto"/>
          <w:sz w:val="24"/>
          <w:szCs w:val="24"/>
          <w:highlight w:val="none"/>
        </w:rPr>
        <w:t>1. 公开竞争性比选文件</w:t>
      </w:r>
      <w:bookmarkEnd w:id="46"/>
      <w:bookmarkEnd w:id="47"/>
      <w:bookmarkEnd w:id="48"/>
      <w:bookmarkEnd w:id="49"/>
      <w:bookmarkEnd w:id="50"/>
    </w:p>
    <w:p w14:paraId="1463C560">
      <w:pPr>
        <w:autoSpaceDE w:val="0"/>
        <w:autoSpaceDN w:val="0"/>
        <w:spacing w:line="360" w:lineRule="auto"/>
        <w:ind w:firstLine="480" w:firstLineChars="200"/>
        <w:jc w:val="left"/>
        <w:rPr>
          <w:rFonts w:ascii="宋体" w:hAnsi="宋体"/>
          <w:color w:val="auto"/>
          <w:kern w:val="0"/>
          <w:sz w:val="24"/>
          <w:highlight w:val="none"/>
          <w:lang w:val="zh-CN"/>
        </w:rPr>
      </w:pPr>
      <w:r>
        <w:rPr>
          <w:rFonts w:hint="eastAsia" w:ascii="宋体" w:hAnsi="宋体"/>
          <w:color w:val="auto"/>
          <w:kern w:val="0"/>
          <w:sz w:val="24"/>
          <w:highlight w:val="none"/>
          <w:lang w:val="zh-CN"/>
        </w:rPr>
        <w:t>比选申请人</w:t>
      </w:r>
      <w:r>
        <w:rPr>
          <w:rFonts w:ascii="宋体" w:hAnsi="宋体"/>
          <w:color w:val="auto"/>
          <w:kern w:val="0"/>
          <w:sz w:val="24"/>
          <w:highlight w:val="none"/>
          <w:lang w:val="zh-CN"/>
        </w:rPr>
        <w:t>应仔细阅读本公开竞争性比选文件，按照公开竞争性比选文件规定的要求编写</w:t>
      </w: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w:t>
      </w:r>
    </w:p>
    <w:p w14:paraId="2AA7BE1B">
      <w:pPr>
        <w:pStyle w:val="3"/>
        <w:spacing w:line="360" w:lineRule="auto"/>
        <w:ind w:firstLine="602"/>
        <w:rPr>
          <w:rFonts w:ascii="宋体" w:hAnsi="宋体" w:eastAsia="宋体"/>
          <w:color w:val="auto"/>
          <w:sz w:val="24"/>
          <w:szCs w:val="24"/>
          <w:highlight w:val="none"/>
        </w:rPr>
      </w:pPr>
      <w:bookmarkStart w:id="51" w:name="_Toc282549817"/>
      <w:bookmarkStart w:id="52" w:name="_Toc14045"/>
      <w:bookmarkStart w:id="53" w:name="_Toc14602"/>
      <w:bookmarkStart w:id="54" w:name="_Toc287988942"/>
      <w:bookmarkStart w:id="55" w:name="_Toc287988774"/>
      <w:r>
        <w:rPr>
          <w:rFonts w:ascii="宋体" w:hAnsi="宋体" w:eastAsia="宋体"/>
          <w:color w:val="auto"/>
          <w:sz w:val="24"/>
          <w:szCs w:val="24"/>
          <w:highlight w:val="none"/>
        </w:rPr>
        <w:t>2. 投标报价</w:t>
      </w:r>
      <w:bookmarkEnd w:id="51"/>
      <w:bookmarkEnd w:id="52"/>
      <w:bookmarkEnd w:id="53"/>
      <w:bookmarkEnd w:id="54"/>
      <w:bookmarkEnd w:id="55"/>
    </w:p>
    <w:p w14:paraId="31FD9D39">
      <w:pPr>
        <w:autoSpaceDE w:val="0"/>
        <w:autoSpaceDN w:val="0"/>
        <w:spacing w:line="360" w:lineRule="auto"/>
        <w:ind w:firstLine="480" w:firstLineChars="200"/>
        <w:jc w:val="left"/>
        <w:rPr>
          <w:rFonts w:ascii="宋体" w:hAnsi="宋体"/>
          <w:color w:val="auto"/>
          <w:kern w:val="0"/>
          <w:sz w:val="24"/>
          <w:highlight w:val="none"/>
          <w:lang w:val="zh-TW"/>
        </w:rPr>
      </w:pPr>
      <w:r>
        <w:rPr>
          <w:rFonts w:hint="eastAsia" w:ascii="宋体" w:hAnsi="宋体"/>
          <w:color w:val="auto"/>
          <w:kern w:val="0"/>
          <w:sz w:val="24"/>
          <w:highlight w:val="none"/>
          <w:lang w:val="zh-TW"/>
        </w:rPr>
        <w:t>2.1 参照云南省建设工程招标投标行业协会关于印发《</w:t>
      </w:r>
      <w:r>
        <w:rPr>
          <w:rFonts w:hint="eastAsia" w:ascii="宋体" w:hAnsi="宋体"/>
          <w:color w:val="auto"/>
          <w:kern w:val="0"/>
          <w:sz w:val="24"/>
          <w:highlight w:val="none"/>
          <w:lang w:val="en-US" w:eastAsia="zh-CN"/>
        </w:rPr>
        <w:t>云南省建设工程及政府采购代理服务收费参考意见</w:t>
      </w:r>
      <w:r>
        <w:rPr>
          <w:rFonts w:hint="eastAsia" w:ascii="宋体" w:hAnsi="宋体"/>
          <w:color w:val="auto"/>
          <w:kern w:val="0"/>
          <w:sz w:val="24"/>
          <w:highlight w:val="none"/>
          <w:lang w:val="zh-TW"/>
        </w:rPr>
        <w:t>》的通知（云建招协</w:t>
      </w:r>
      <w:r>
        <w:rPr>
          <w:rFonts w:hint="eastAsia" w:ascii="方正隶书_GBK" w:hAnsi="方正隶书_GBK" w:eastAsia="方正隶书_GBK" w:cs="方正隶书_GBK"/>
          <w:color w:val="auto"/>
          <w:kern w:val="0"/>
          <w:sz w:val="24"/>
          <w:highlight w:val="none"/>
          <w:lang w:val="zh-TW"/>
        </w:rPr>
        <w:t>〔</w:t>
      </w:r>
      <w:r>
        <w:rPr>
          <w:rFonts w:hint="eastAsia" w:ascii="宋体" w:hAnsi="宋体"/>
          <w:color w:val="auto"/>
          <w:kern w:val="0"/>
          <w:sz w:val="24"/>
          <w:highlight w:val="none"/>
          <w:lang w:val="zh-TW"/>
        </w:rPr>
        <w:t>202</w:t>
      </w:r>
      <w:r>
        <w:rPr>
          <w:rFonts w:hint="eastAsia" w:ascii="宋体" w:hAnsi="宋体"/>
          <w:color w:val="auto"/>
          <w:kern w:val="0"/>
          <w:sz w:val="24"/>
          <w:highlight w:val="none"/>
          <w:lang w:val="en-US" w:eastAsia="zh-CN"/>
        </w:rPr>
        <w:t>6</w:t>
      </w:r>
      <w:r>
        <w:rPr>
          <w:rFonts w:hint="eastAsia" w:ascii="方正隶书_GBK" w:hAnsi="方正隶书_GBK" w:eastAsia="方正隶书_GBK" w:cs="方正隶书_GBK"/>
          <w:color w:val="auto"/>
          <w:kern w:val="0"/>
          <w:sz w:val="24"/>
          <w:highlight w:val="none"/>
          <w:lang w:val="zh-TW"/>
        </w:rPr>
        <w:t>〕</w:t>
      </w:r>
      <w:r>
        <w:rPr>
          <w:rFonts w:hint="eastAsia" w:ascii="宋体" w:hAnsi="宋体" w:eastAsia="方正隶书_GBK"/>
          <w:color w:val="auto"/>
          <w:kern w:val="0"/>
          <w:sz w:val="24"/>
          <w:highlight w:val="none"/>
          <w:lang w:val="en-US" w:eastAsia="zh-CN"/>
        </w:rPr>
        <w:t>1</w:t>
      </w:r>
      <w:r>
        <w:rPr>
          <w:rFonts w:hint="eastAsia" w:ascii="宋体" w:hAnsi="宋体"/>
          <w:color w:val="auto"/>
          <w:kern w:val="0"/>
          <w:sz w:val="24"/>
          <w:highlight w:val="none"/>
          <w:lang w:val="zh-TW"/>
        </w:rPr>
        <w:t>1号），</w:t>
      </w:r>
      <w:r>
        <w:rPr>
          <w:rFonts w:hint="eastAsia" w:ascii="宋体" w:hAnsi="宋体"/>
          <w:color w:val="auto"/>
          <w:kern w:val="0"/>
          <w:sz w:val="24"/>
          <w:highlight w:val="none"/>
        </w:rPr>
        <w:t>结合比选申请人的技术水平和管理水平，综合考虑服务内容后按收费标准，自报招标代理服务收费浮动幅度值。</w:t>
      </w:r>
      <w:r>
        <w:rPr>
          <w:rFonts w:ascii="宋体" w:hAnsi="宋体"/>
          <w:color w:val="auto"/>
          <w:kern w:val="0"/>
          <w:sz w:val="24"/>
          <w:highlight w:val="none"/>
          <w:lang w:val="zh-TW"/>
        </w:rPr>
        <w:t>竞标报价</w:t>
      </w:r>
      <w:r>
        <w:rPr>
          <w:rFonts w:hint="eastAsia" w:ascii="宋体" w:hAnsi="宋体"/>
          <w:color w:val="auto"/>
          <w:kern w:val="0"/>
          <w:sz w:val="24"/>
          <w:highlight w:val="none"/>
        </w:rPr>
        <w:t>采用</w:t>
      </w:r>
      <w:r>
        <w:rPr>
          <w:rFonts w:ascii="宋体" w:hAnsi="宋体"/>
          <w:color w:val="auto"/>
          <w:kern w:val="0"/>
          <w:sz w:val="24"/>
          <w:highlight w:val="none"/>
          <w:u w:val="single"/>
          <w:lang w:val="zh-TW"/>
        </w:rPr>
        <w:t>下浮</w:t>
      </w:r>
      <w:r>
        <w:rPr>
          <w:rFonts w:hint="eastAsia" w:ascii="宋体" w:hAnsi="宋体"/>
          <w:color w:val="auto"/>
          <w:kern w:val="0"/>
          <w:sz w:val="24"/>
          <w:highlight w:val="none"/>
          <w:u w:val="single"/>
          <w:lang w:val="en-US" w:eastAsia="zh-CN"/>
        </w:rPr>
        <w:t>X</w:t>
      </w:r>
      <w:r>
        <w:rPr>
          <w:rFonts w:ascii="宋体" w:hAnsi="宋体"/>
          <w:b/>
          <w:bCs/>
          <w:color w:val="auto"/>
          <w:kern w:val="0"/>
          <w:sz w:val="24"/>
          <w:highlight w:val="none"/>
          <w:u w:val="single"/>
          <w:lang w:val="zh-TW"/>
        </w:rPr>
        <w:t>％</w:t>
      </w:r>
      <w:r>
        <w:rPr>
          <w:rFonts w:hint="eastAsia" w:ascii="宋体" w:hAnsi="宋体"/>
          <w:color w:val="auto"/>
          <w:kern w:val="0"/>
          <w:sz w:val="24"/>
          <w:highlight w:val="none"/>
        </w:rPr>
        <w:t>进行报价</w:t>
      </w:r>
      <w:r>
        <w:rPr>
          <w:rFonts w:ascii="宋体" w:hAnsi="宋体"/>
          <w:color w:val="auto"/>
          <w:kern w:val="0"/>
          <w:sz w:val="24"/>
          <w:highlight w:val="none"/>
          <w:lang w:val="zh-TW"/>
        </w:rPr>
        <w:t>，招标代理</w:t>
      </w:r>
      <w:r>
        <w:rPr>
          <w:rFonts w:hint="eastAsia" w:ascii="宋体" w:hAnsi="宋体"/>
          <w:color w:val="auto"/>
          <w:kern w:val="0"/>
          <w:sz w:val="24"/>
          <w:highlight w:val="none"/>
          <w:lang w:val="zh-TW" w:eastAsia="zh-CN"/>
        </w:rPr>
        <w:t>服务费</w:t>
      </w:r>
      <w:r>
        <w:rPr>
          <w:rFonts w:ascii="宋体" w:hAnsi="宋体"/>
          <w:color w:val="auto"/>
          <w:kern w:val="0"/>
          <w:sz w:val="24"/>
          <w:highlight w:val="none"/>
          <w:lang w:val="zh-TW"/>
        </w:rPr>
        <w:t>以项目实际完成的招标代理工作中标金额为计费基数进行计算。</w:t>
      </w:r>
    </w:p>
    <w:p w14:paraId="6A2DB742">
      <w:pPr>
        <w:autoSpaceDE w:val="0"/>
        <w:autoSpaceDN w:val="0"/>
        <w:spacing w:line="360" w:lineRule="auto"/>
        <w:ind w:firstLine="480" w:firstLineChars="200"/>
        <w:jc w:val="left"/>
        <w:rPr>
          <w:rFonts w:ascii="宋体" w:hAnsi="宋体"/>
          <w:color w:val="auto"/>
          <w:kern w:val="0"/>
          <w:sz w:val="24"/>
          <w:highlight w:val="none"/>
          <w:lang w:val="zh-CN"/>
        </w:rPr>
      </w:pPr>
      <w:r>
        <w:rPr>
          <w:rFonts w:hint="eastAsia" w:ascii="宋体" w:hAnsi="宋体"/>
          <w:color w:val="auto"/>
          <w:kern w:val="0"/>
          <w:sz w:val="24"/>
          <w:highlight w:val="none"/>
          <w:lang w:val="zh-CN"/>
        </w:rPr>
        <w:t>2.</w:t>
      </w:r>
      <w:r>
        <w:rPr>
          <w:rFonts w:hint="eastAsia" w:ascii="宋体" w:hAnsi="宋体"/>
          <w:color w:val="auto"/>
          <w:kern w:val="0"/>
          <w:sz w:val="24"/>
          <w:highlight w:val="none"/>
        </w:rPr>
        <w:t>2</w:t>
      </w:r>
      <w:r>
        <w:rPr>
          <w:rFonts w:hint="eastAsia" w:ascii="宋体" w:hAnsi="宋体"/>
          <w:color w:val="auto"/>
          <w:kern w:val="0"/>
          <w:sz w:val="24"/>
          <w:highlight w:val="none"/>
          <w:lang w:val="zh-CN"/>
        </w:rPr>
        <w:t xml:space="preserve"> 投标报价包含：</w:t>
      </w:r>
    </w:p>
    <w:p w14:paraId="4129BABA">
      <w:pPr>
        <w:autoSpaceDE w:val="0"/>
        <w:autoSpaceDN w:val="0"/>
        <w:spacing w:line="360" w:lineRule="auto"/>
        <w:ind w:firstLine="480" w:firstLineChars="200"/>
        <w:jc w:val="left"/>
        <w:rPr>
          <w:rFonts w:ascii="宋体" w:hAnsi="宋体"/>
          <w:color w:val="auto"/>
          <w:kern w:val="0"/>
          <w:sz w:val="24"/>
          <w:highlight w:val="none"/>
          <w:lang w:val="zh-CN"/>
        </w:rPr>
      </w:pPr>
      <w:r>
        <w:rPr>
          <w:rFonts w:hint="eastAsia" w:ascii="宋体" w:hAnsi="宋体"/>
          <w:color w:val="auto"/>
          <w:kern w:val="0"/>
          <w:sz w:val="24"/>
          <w:highlight w:val="none"/>
          <w:lang w:val="zh-CN"/>
        </w:rPr>
        <w:t>（1）编制招标文件、编制资格审查文件、招标公告编制及刊登、招标公告媒体刊登费等完成招标相关工作的全部费用。</w:t>
      </w:r>
    </w:p>
    <w:p w14:paraId="1A6B0D6D">
      <w:pPr>
        <w:pStyle w:val="3"/>
        <w:spacing w:line="360" w:lineRule="auto"/>
        <w:ind w:firstLine="602"/>
        <w:rPr>
          <w:rFonts w:ascii="宋体" w:hAnsi="宋体" w:eastAsia="宋体"/>
          <w:color w:val="auto"/>
          <w:sz w:val="24"/>
          <w:szCs w:val="24"/>
          <w:highlight w:val="none"/>
        </w:rPr>
      </w:pPr>
      <w:bookmarkStart w:id="56" w:name="_Toc287988775"/>
      <w:bookmarkStart w:id="57" w:name="_Toc287988943"/>
      <w:bookmarkStart w:id="58" w:name="_Toc282549818"/>
      <w:bookmarkStart w:id="59" w:name="_Toc6543"/>
      <w:bookmarkStart w:id="60" w:name="_Toc27"/>
      <w:r>
        <w:rPr>
          <w:rFonts w:ascii="宋体" w:hAnsi="宋体" w:eastAsia="宋体"/>
          <w:color w:val="auto"/>
          <w:sz w:val="24"/>
          <w:szCs w:val="24"/>
          <w:highlight w:val="none"/>
        </w:rPr>
        <w:t xml:space="preserve">3. </w:t>
      </w:r>
      <w:bookmarkEnd w:id="56"/>
      <w:bookmarkEnd w:id="57"/>
      <w:bookmarkEnd w:id="58"/>
      <w:r>
        <w:rPr>
          <w:rFonts w:hint="eastAsia" w:ascii="宋体" w:hAnsi="宋体" w:eastAsia="宋体"/>
          <w:color w:val="auto"/>
          <w:sz w:val="24"/>
          <w:szCs w:val="24"/>
          <w:highlight w:val="none"/>
        </w:rPr>
        <w:t>比选申请文件</w:t>
      </w:r>
      <w:bookmarkEnd w:id="59"/>
      <w:bookmarkEnd w:id="60"/>
    </w:p>
    <w:p w14:paraId="65D1EF87">
      <w:pPr>
        <w:autoSpaceDE w:val="0"/>
        <w:autoSpaceDN w:val="0"/>
        <w:spacing w:line="360" w:lineRule="auto"/>
        <w:ind w:firstLine="482" w:firstLineChars="200"/>
        <w:jc w:val="left"/>
        <w:rPr>
          <w:rFonts w:ascii="宋体" w:hAnsi="宋体"/>
          <w:b/>
          <w:color w:val="auto"/>
          <w:kern w:val="0"/>
          <w:sz w:val="24"/>
          <w:highlight w:val="none"/>
          <w:lang w:val="zh-CN"/>
        </w:rPr>
      </w:pPr>
      <w:r>
        <w:rPr>
          <w:rFonts w:ascii="宋体" w:hAnsi="宋体"/>
          <w:b/>
          <w:color w:val="auto"/>
          <w:kern w:val="0"/>
          <w:sz w:val="24"/>
          <w:highlight w:val="none"/>
          <w:lang w:val="zh-CN"/>
        </w:rPr>
        <w:t xml:space="preserve">3.1 </w:t>
      </w:r>
      <w:r>
        <w:rPr>
          <w:rFonts w:hint="eastAsia" w:ascii="宋体" w:hAnsi="宋体"/>
          <w:b/>
          <w:color w:val="auto"/>
          <w:kern w:val="0"/>
          <w:sz w:val="24"/>
          <w:highlight w:val="none"/>
          <w:lang w:val="zh-CN"/>
        </w:rPr>
        <w:t>比选申请文件</w:t>
      </w:r>
      <w:r>
        <w:rPr>
          <w:rFonts w:ascii="宋体" w:hAnsi="宋体"/>
          <w:b/>
          <w:color w:val="auto"/>
          <w:kern w:val="0"/>
          <w:sz w:val="24"/>
          <w:highlight w:val="none"/>
          <w:lang w:val="zh-CN"/>
        </w:rPr>
        <w:t>的编制</w:t>
      </w:r>
    </w:p>
    <w:p w14:paraId="095C595E">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 xml:space="preserve">3.1.1 </w:t>
      </w: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和与投标有关的所有文件均应使用中文。</w:t>
      </w:r>
    </w:p>
    <w:p w14:paraId="01D8A5F6">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3.1.2 除规范另有规定外，</w:t>
      </w: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使用的度量衡单位，均采用中华人民共和国法定计量单位。</w:t>
      </w:r>
    </w:p>
    <w:p w14:paraId="5FAFE39B">
      <w:pPr>
        <w:autoSpaceDE w:val="0"/>
        <w:autoSpaceDN w:val="0"/>
        <w:spacing w:line="360" w:lineRule="auto"/>
        <w:ind w:firstLine="482" w:firstLineChars="200"/>
        <w:jc w:val="left"/>
        <w:rPr>
          <w:rFonts w:ascii="宋体" w:hAnsi="宋体"/>
          <w:b/>
          <w:color w:val="auto"/>
          <w:kern w:val="0"/>
          <w:sz w:val="24"/>
          <w:highlight w:val="none"/>
          <w:lang w:val="zh-CN"/>
        </w:rPr>
      </w:pPr>
      <w:r>
        <w:rPr>
          <w:rFonts w:ascii="宋体" w:hAnsi="宋体"/>
          <w:b/>
          <w:color w:val="auto"/>
          <w:kern w:val="0"/>
          <w:sz w:val="24"/>
          <w:highlight w:val="none"/>
          <w:lang w:val="zh-CN"/>
        </w:rPr>
        <w:t xml:space="preserve">3.2 </w:t>
      </w:r>
      <w:r>
        <w:rPr>
          <w:rFonts w:hint="eastAsia" w:ascii="宋体" w:hAnsi="宋体"/>
          <w:b/>
          <w:color w:val="auto"/>
          <w:kern w:val="0"/>
          <w:sz w:val="24"/>
          <w:highlight w:val="none"/>
          <w:lang w:val="zh-CN"/>
        </w:rPr>
        <w:t>比选申请文件</w:t>
      </w:r>
      <w:r>
        <w:rPr>
          <w:rFonts w:ascii="宋体" w:hAnsi="宋体"/>
          <w:b/>
          <w:color w:val="auto"/>
          <w:kern w:val="0"/>
          <w:sz w:val="24"/>
          <w:highlight w:val="none"/>
          <w:lang w:val="zh-CN"/>
        </w:rPr>
        <w:t>的组成</w:t>
      </w:r>
    </w:p>
    <w:p w14:paraId="071A54FB">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 xml:space="preserve">3.2.1 </w:t>
      </w: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应由竞标函、资格审查部分、商务评审、技术部分四部分组成。</w:t>
      </w:r>
    </w:p>
    <w:p w14:paraId="1C0B5768">
      <w:pPr>
        <w:autoSpaceDE w:val="0"/>
        <w:autoSpaceDN w:val="0"/>
        <w:spacing w:line="360" w:lineRule="auto"/>
        <w:ind w:firstLine="602"/>
        <w:jc w:val="left"/>
        <w:rPr>
          <w:rFonts w:ascii="宋体" w:hAnsi="宋体"/>
          <w:color w:val="auto"/>
          <w:kern w:val="0"/>
          <w:sz w:val="24"/>
          <w:highlight w:val="none"/>
        </w:rPr>
      </w:pPr>
      <w:r>
        <w:rPr>
          <w:rFonts w:hint="eastAsia" w:ascii="宋体" w:hAnsi="宋体"/>
          <w:color w:val="auto"/>
          <w:kern w:val="0"/>
          <w:sz w:val="24"/>
          <w:highlight w:val="none"/>
        </w:rPr>
        <w:t>具体详见</w:t>
      </w:r>
      <w:r>
        <w:rPr>
          <w:rFonts w:hint="eastAsia" w:ascii="宋体" w:hAnsi="宋体"/>
          <w:color w:val="auto"/>
          <w:kern w:val="0"/>
          <w:sz w:val="24"/>
          <w:highlight w:val="none"/>
          <w:lang w:eastAsia="zh-CN"/>
        </w:rPr>
        <w:t>《公开竞争性比选文件第三部分 比选申请文件格式》</w:t>
      </w:r>
      <w:r>
        <w:rPr>
          <w:rFonts w:hint="eastAsia" w:ascii="宋体" w:hAnsi="宋体"/>
          <w:color w:val="auto"/>
          <w:kern w:val="0"/>
          <w:sz w:val="24"/>
          <w:highlight w:val="none"/>
        </w:rPr>
        <w:t>。</w:t>
      </w:r>
    </w:p>
    <w:p w14:paraId="36AEAD87">
      <w:pPr>
        <w:autoSpaceDE w:val="0"/>
        <w:autoSpaceDN w:val="0"/>
        <w:spacing w:line="360" w:lineRule="auto"/>
        <w:ind w:firstLine="482" w:firstLineChars="200"/>
        <w:jc w:val="left"/>
        <w:rPr>
          <w:rFonts w:ascii="宋体" w:hAnsi="宋体"/>
          <w:b/>
          <w:color w:val="auto"/>
          <w:kern w:val="0"/>
          <w:sz w:val="24"/>
          <w:highlight w:val="none"/>
          <w:lang w:val="zh-CN"/>
        </w:rPr>
      </w:pPr>
      <w:r>
        <w:rPr>
          <w:rFonts w:ascii="宋体" w:hAnsi="宋体"/>
          <w:b/>
          <w:color w:val="auto"/>
          <w:kern w:val="0"/>
          <w:sz w:val="24"/>
          <w:highlight w:val="none"/>
          <w:lang w:val="zh-CN"/>
        </w:rPr>
        <w:t xml:space="preserve">3.3 </w:t>
      </w:r>
      <w:r>
        <w:rPr>
          <w:rFonts w:hint="eastAsia" w:ascii="宋体" w:hAnsi="宋体"/>
          <w:b/>
          <w:color w:val="auto"/>
          <w:kern w:val="0"/>
          <w:sz w:val="24"/>
          <w:highlight w:val="none"/>
          <w:lang w:val="zh-CN"/>
        </w:rPr>
        <w:t>比选申请文件</w:t>
      </w:r>
      <w:r>
        <w:rPr>
          <w:rFonts w:ascii="宋体" w:hAnsi="宋体"/>
          <w:b/>
          <w:color w:val="auto"/>
          <w:kern w:val="0"/>
          <w:sz w:val="24"/>
          <w:highlight w:val="none"/>
          <w:lang w:val="zh-CN"/>
        </w:rPr>
        <w:t>的签署</w:t>
      </w:r>
    </w:p>
    <w:p w14:paraId="15437B49">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 xml:space="preserve">3.3.1 </w:t>
      </w: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的盖章、签署应按竞争性比选文件要求的</w:t>
      </w: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格式的要求，在法定代表人或委托代理人签字盖章处签名或盖章；在</w:t>
      </w:r>
      <w:r>
        <w:rPr>
          <w:rFonts w:hint="eastAsia" w:ascii="宋体" w:hAnsi="宋体"/>
          <w:color w:val="auto"/>
          <w:kern w:val="0"/>
          <w:sz w:val="24"/>
          <w:highlight w:val="none"/>
          <w:lang w:val="zh-CN"/>
        </w:rPr>
        <w:t>比选申请人</w:t>
      </w:r>
      <w:r>
        <w:rPr>
          <w:rFonts w:ascii="宋体" w:hAnsi="宋体"/>
          <w:color w:val="auto"/>
          <w:kern w:val="0"/>
          <w:sz w:val="24"/>
          <w:highlight w:val="none"/>
          <w:lang w:val="zh-CN"/>
        </w:rPr>
        <w:t>盖章处盖公章。</w:t>
      </w:r>
    </w:p>
    <w:p w14:paraId="48F3851D">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3.3.2</w:t>
      </w:r>
      <w:r>
        <w:rPr>
          <w:rFonts w:hint="eastAsia" w:ascii="宋体" w:hAnsi="宋体"/>
          <w:color w:val="auto"/>
          <w:kern w:val="0"/>
          <w:sz w:val="24"/>
          <w:highlight w:val="none"/>
          <w:lang w:val="zh-CN"/>
        </w:rPr>
        <w:t xml:space="preserve"> 比选申请文件</w:t>
      </w:r>
      <w:r>
        <w:rPr>
          <w:rFonts w:ascii="宋体" w:hAnsi="宋体"/>
          <w:color w:val="auto"/>
          <w:kern w:val="0"/>
          <w:sz w:val="24"/>
          <w:highlight w:val="none"/>
          <w:lang w:val="zh-CN"/>
        </w:rPr>
        <w:t>的密封与标识：</w:t>
      </w:r>
    </w:p>
    <w:p w14:paraId="53801F4C">
      <w:pPr>
        <w:autoSpaceDE w:val="0"/>
        <w:autoSpaceDN w:val="0"/>
        <w:spacing w:line="360" w:lineRule="auto"/>
        <w:ind w:firstLine="480" w:firstLineChars="200"/>
        <w:jc w:val="left"/>
        <w:rPr>
          <w:rFonts w:ascii="宋体" w:hAnsi="宋体"/>
          <w:color w:val="auto"/>
          <w:kern w:val="0"/>
          <w:sz w:val="24"/>
          <w:highlight w:val="none"/>
          <w:lang w:val="zh-CN"/>
        </w:rPr>
      </w:pP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的纸质文件及</w:t>
      </w:r>
      <w:r>
        <w:rPr>
          <w:rFonts w:hint="eastAsia" w:ascii="宋体" w:hAnsi="宋体"/>
          <w:color w:val="auto"/>
          <w:kern w:val="0"/>
          <w:sz w:val="24"/>
          <w:highlight w:val="none"/>
          <w:lang w:val="zh-CN"/>
        </w:rPr>
        <w:t>电子版</w:t>
      </w:r>
      <w:r>
        <w:rPr>
          <w:rFonts w:hint="eastAsia" w:ascii="宋体" w:hAnsi="宋体"/>
          <w:color w:val="auto"/>
          <w:kern w:val="0"/>
          <w:sz w:val="24"/>
          <w:highlight w:val="none"/>
        </w:rPr>
        <w:t>U</w:t>
      </w:r>
      <w:r>
        <w:rPr>
          <w:rFonts w:hint="eastAsia" w:ascii="宋体" w:hAnsi="宋体"/>
          <w:color w:val="auto"/>
          <w:kern w:val="0"/>
          <w:sz w:val="24"/>
          <w:highlight w:val="none"/>
          <w:lang w:val="zh-CN"/>
        </w:rPr>
        <w:t>盘统一密封，比选申请文件</w:t>
      </w:r>
      <w:r>
        <w:rPr>
          <w:rFonts w:ascii="宋体" w:hAnsi="宋体"/>
          <w:color w:val="auto"/>
          <w:kern w:val="0"/>
          <w:sz w:val="24"/>
          <w:highlight w:val="none"/>
          <w:lang w:val="zh-CN"/>
        </w:rPr>
        <w:t>的外包装应保证其密封性</w:t>
      </w:r>
      <w:r>
        <w:rPr>
          <w:rFonts w:hint="eastAsia" w:ascii="宋体" w:hAnsi="宋体"/>
          <w:color w:val="auto"/>
          <w:kern w:val="0"/>
          <w:sz w:val="24"/>
          <w:highlight w:val="none"/>
          <w:lang w:val="zh-CN"/>
        </w:rPr>
        <w:t>。</w:t>
      </w:r>
    </w:p>
    <w:p w14:paraId="23BE437C">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在</w:t>
      </w: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外层</w:t>
      </w:r>
      <w:r>
        <w:rPr>
          <w:rFonts w:hint="eastAsia" w:ascii="宋体" w:hAnsi="宋体"/>
          <w:color w:val="auto"/>
          <w:kern w:val="0"/>
          <w:sz w:val="24"/>
          <w:highlight w:val="none"/>
          <w:lang w:val="zh-CN"/>
        </w:rPr>
        <w:t>密封口处加盖密封章或公章，并在</w:t>
      </w:r>
      <w:r>
        <w:rPr>
          <w:rFonts w:ascii="宋体" w:hAnsi="宋体"/>
          <w:color w:val="auto"/>
          <w:kern w:val="0"/>
          <w:sz w:val="24"/>
          <w:highlight w:val="none"/>
          <w:lang w:val="zh-CN"/>
        </w:rPr>
        <w:t>密封袋上注明下列识别标志：</w:t>
      </w:r>
    </w:p>
    <w:p w14:paraId="720F6C13">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（1）招标人名称：</w:t>
      </w:r>
      <w:r>
        <w:rPr>
          <w:rFonts w:hint="eastAsia" w:ascii="宋体" w:hAnsi="宋体" w:eastAsia="宋体" w:cs="宋体"/>
          <w:color w:val="auto"/>
          <w:sz w:val="24"/>
          <w:szCs w:val="24"/>
          <w:highlight w:val="none"/>
          <w:u w:val="single"/>
          <w:lang w:eastAsia="zh-CN"/>
        </w:rPr>
        <w:t>昆明市呈贡区水务局</w:t>
      </w:r>
      <w:r>
        <w:rPr>
          <w:rFonts w:ascii="宋体" w:hAnsi="宋体"/>
          <w:color w:val="auto"/>
          <w:kern w:val="0"/>
          <w:sz w:val="24"/>
          <w:highlight w:val="none"/>
          <w:lang w:val="zh-CN"/>
        </w:rPr>
        <w:t>；</w:t>
      </w:r>
    </w:p>
    <w:p w14:paraId="51CFE878">
      <w:pPr>
        <w:autoSpaceDE w:val="0"/>
        <w:autoSpaceDN w:val="0"/>
        <w:spacing w:line="360" w:lineRule="auto"/>
        <w:ind w:firstLine="480" w:firstLineChars="200"/>
        <w:jc w:val="left"/>
        <w:rPr>
          <w:rFonts w:ascii="宋体" w:hAnsi="宋体"/>
          <w:color w:val="auto"/>
          <w:kern w:val="0"/>
          <w:sz w:val="24"/>
          <w:highlight w:val="none"/>
          <w:u w:val="single"/>
          <w:lang w:val="zh-CN"/>
        </w:rPr>
      </w:pPr>
      <w:r>
        <w:rPr>
          <w:rFonts w:ascii="宋体" w:hAnsi="宋体"/>
          <w:color w:val="auto"/>
          <w:kern w:val="0"/>
          <w:sz w:val="24"/>
          <w:highlight w:val="none"/>
          <w:lang w:val="zh-CN"/>
        </w:rPr>
        <w:t>（2）项目名称：</w:t>
      </w:r>
      <w:r>
        <w:rPr>
          <w:rFonts w:hint="eastAsia" w:ascii="宋体" w:hAnsi="宋体" w:cs="宋体"/>
          <w:color w:val="auto"/>
          <w:sz w:val="24"/>
          <w:highlight w:val="none"/>
          <w:u w:val="single"/>
          <w:lang w:eastAsia="zh-CN"/>
        </w:rPr>
        <w:t>昆明市呈贡区水务局</w:t>
      </w:r>
      <w:r>
        <w:rPr>
          <w:rFonts w:hint="eastAsia" w:ascii="宋体" w:hAnsi="宋体"/>
          <w:color w:val="auto"/>
          <w:sz w:val="24"/>
          <w:highlight w:val="none"/>
          <w:u w:val="single"/>
          <w:lang w:eastAsia="zh-CN"/>
        </w:rPr>
        <w:t>开展云南省数字经济开发区水土保持区域评估续编</w:t>
      </w:r>
      <w:r>
        <w:rPr>
          <w:rFonts w:hint="eastAsia" w:ascii="宋体" w:hAnsi="宋体" w:cs="宋体"/>
          <w:color w:val="auto"/>
          <w:sz w:val="24"/>
          <w:highlight w:val="none"/>
          <w:u w:val="single"/>
          <w:lang w:eastAsia="zh-CN"/>
        </w:rPr>
        <w:t>项目选取招标代理机构</w:t>
      </w:r>
      <w:r>
        <w:rPr>
          <w:rFonts w:ascii="宋体" w:hAnsi="宋体"/>
          <w:color w:val="auto"/>
          <w:kern w:val="0"/>
          <w:sz w:val="24"/>
          <w:highlight w:val="none"/>
          <w:lang w:val="zh-CN"/>
        </w:rPr>
        <w:t>；</w:t>
      </w:r>
    </w:p>
    <w:p w14:paraId="3689A75D">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（3）</w:t>
      </w:r>
      <w:r>
        <w:rPr>
          <w:rFonts w:hint="eastAsia" w:ascii="宋体" w:hAnsi="宋体" w:cs="宋体"/>
          <w:color w:val="auto"/>
          <w:sz w:val="24"/>
          <w:highlight w:val="none"/>
          <w:u w:val="single"/>
        </w:rPr>
        <w:t xml:space="preserve"> 202</w:t>
      </w:r>
      <w:r>
        <w:rPr>
          <w:rFonts w:hint="eastAsia" w:ascii="宋体" w:hAnsi="宋体" w:cs="宋体"/>
          <w:color w:val="auto"/>
          <w:sz w:val="24"/>
          <w:highlight w:val="none"/>
          <w:u w:val="single"/>
          <w:lang w:val="en-US" w:eastAsia="zh-CN"/>
        </w:rPr>
        <w:t>6</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lang w:val="en-US" w:eastAsia="zh-CN"/>
        </w:rPr>
        <w:t>10</w:t>
      </w:r>
      <w:r>
        <w:rPr>
          <w:rFonts w:hint="eastAsia" w:ascii="宋体" w:hAnsi="宋体" w:cs="宋体"/>
          <w:color w:val="auto"/>
          <w:sz w:val="24"/>
          <w:highlight w:val="none"/>
        </w:rPr>
        <w:t>月</w:t>
      </w:r>
      <w:r>
        <w:rPr>
          <w:rFonts w:hint="eastAsia" w:ascii="宋体" w:hAnsi="宋体" w:cs="宋体"/>
          <w:color w:val="auto"/>
          <w:sz w:val="24"/>
          <w:highlight w:val="none"/>
          <w:u w:val="single"/>
          <w:lang w:val="en-US" w:eastAsia="zh-CN"/>
        </w:rPr>
        <w:t>16</w:t>
      </w:r>
      <w:r>
        <w:rPr>
          <w:rFonts w:hint="eastAsia" w:ascii="宋体" w:hAnsi="宋体" w:cs="宋体"/>
          <w:color w:val="auto"/>
          <w:sz w:val="24"/>
          <w:highlight w:val="none"/>
        </w:rPr>
        <w:t>日</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9</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时</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0</w:t>
      </w:r>
      <w:r>
        <w:rPr>
          <w:rFonts w:hint="eastAsia" w:ascii="宋体" w:hAnsi="宋体" w:cs="宋体"/>
          <w:color w:val="auto"/>
          <w:sz w:val="24"/>
          <w:highlight w:val="none"/>
          <w:u w:val="single"/>
        </w:rPr>
        <w:t xml:space="preserve">0 </w:t>
      </w:r>
      <w:r>
        <w:rPr>
          <w:rFonts w:hint="eastAsia" w:ascii="宋体" w:hAnsi="宋体" w:cs="宋体"/>
          <w:color w:val="auto"/>
          <w:sz w:val="24"/>
          <w:highlight w:val="none"/>
        </w:rPr>
        <w:t>分</w:t>
      </w:r>
      <w:r>
        <w:rPr>
          <w:rFonts w:ascii="宋体" w:hAnsi="宋体"/>
          <w:color w:val="auto"/>
          <w:kern w:val="0"/>
          <w:sz w:val="24"/>
          <w:highlight w:val="none"/>
          <w:lang w:val="zh-CN"/>
        </w:rPr>
        <w:t>开标，此时间以前不得开封。</w:t>
      </w:r>
    </w:p>
    <w:p w14:paraId="3A8475EB">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 xml:space="preserve">3.3.3 </w:t>
      </w:r>
      <w:r>
        <w:rPr>
          <w:rFonts w:ascii="宋体" w:hAnsi="宋体"/>
          <w:b/>
          <w:color w:val="auto"/>
          <w:kern w:val="0"/>
          <w:sz w:val="24"/>
          <w:highlight w:val="none"/>
          <w:lang w:val="zh-CN"/>
        </w:rPr>
        <w:t>未按以上要求密封和加写标记的</w:t>
      </w:r>
      <w:r>
        <w:rPr>
          <w:rFonts w:hint="eastAsia" w:ascii="宋体" w:hAnsi="宋体"/>
          <w:b/>
          <w:color w:val="auto"/>
          <w:kern w:val="0"/>
          <w:sz w:val="24"/>
          <w:highlight w:val="none"/>
          <w:lang w:val="zh-CN"/>
        </w:rPr>
        <w:t>比选申请文件</w:t>
      </w:r>
      <w:r>
        <w:rPr>
          <w:rFonts w:ascii="宋体" w:hAnsi="宋体"/>
          <w:b/>
          <w:color w:val="auto"/>
          <w:kern w:val="0"/>
          <w:sz w:val="24"/>
          <w:highlight w:val="none"/>
          <w:lang w:val="zh-CN"/>
        </w:rPr>
        <w:t>将不予受理。</w:t>
      </w:r>
    </w:p>
    <w:p w14:paraId="2448EE02">
      <w:pPr>
        <w:autoSpaceDE w:val="0"/>
        <w:autoSpaceDN w:val="0"/>
        <w:spacing w:line="360" w:lineRule="auto"/>
        <w:ind w:firstLine="482" w:firstLineChars="200"/>
        <w:jc w:val="left"/>
        <w:rPr>
          <w:rFonts w:ascii="宋体" w:hAnsi="宋体"/>
          <w:b/>
          <w:color w:val="auto"/>
          <w:kern w:val="0"/>
          <w:sz w:val="24"/>
          <w:highlight w:val="none"/>
          <w:lang w:val="zh-CN"/>
        </w:rPr>
      </w:pPr>
      <w:r>
        <w:rPr>
          <w:rFonts w:ascii="宋体" w:hAnsi="宋体"/>
          <w:b/>
          <w:color w:val="auto"/>
          <w:kern w:val="0"/>
          <w:sz w:val="24"/>
          <w:highlight w:val="none"/>
          <w:lang w:val="zh-CN"/>
        </w:rPr>
        <w:t xml:space="preserve">3.4 </w:t>
      </w:r>
      <w:r>
        <w:rPr>
          <w:rFonts w:hint="eastAsia" w:ascii="宋体" w:hAnsi="宋体"/>
          <w:b/>
          <w:color w:val="auto"/>
          <w:kern w:val="0"/>
          <w:sz w:val="24"/>
          <w:highlight w:val="none"/>
          <w:lang w:val="zh-CN"/>
        </w:rPr>
        <w:t>比选申请文件</w:t>
      </w:r>
      <w:r>
        <w:rPr>
          <w:rFonts w:ascii="宋体" w:hAnsi="宋体"/>
          <w:b/>
          <w:color w:val="auto"/>
          <w:kern w:val="0"/>
          <w:sz w:val="24"/>
          <w:highlight w:val="none"/>
          <w:lang w:val="zh-CN"/>
        </w:rPr>
        <w:t>的递交</w:t>
      </w:r>
    </w:p>
    <w:p w14:paraId="5A8455A3">
      <w:pPr>
        <w:autoSpaceDE w:val="0"/>
        <w:autoSpaceDN w:val="0"/>
        <w:spacing w:line="360" w:lineRule="auto"/>
        <w:ind w:firstLine="480" w:firstLineChars="200"/>
        <w:jc w:val="left"/>
        <w:rPr>
          <w:rFonts w:ascii="宋体" w:hAnsi="宋体"/>
          <w:b/>
          <w:color w:val="auto"/>
          <w:kern w:val="0"/>
          <w:sz w:val="24"/>
          <w:highlight w:val="none"/>
          <w:u w:val="single"/>
          <w:lang w:val="zh-CN"/>
        </w:rPr>
      </w:pPr>
      <w:r>
        <w:rPr>
          <w:rFonts w:ascii="宋体" w:hAnsi="宋体"/>
          <w:color w:val="auto"/>
          <w:kern w:val="0"/>
          <w:sz w:val="24"/>
          <w:highlight w:val="none"/>
          <w:lang w:val="zh-CN"/>
        </w:rPr>
        <w:t xml:space="preserve">3.4.1 </w:t>
      </w: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应在</w:t>
      </w:r>
      <w:r>
        <w:rPr>
          <w:rFonts w:hint="eastAsia" w:ascii="宋体" w:hAnsi="宋体"/>
          <w:color w:val="auto"/>
          <w:kern w:val="0"/>
          <w:sz w:val="24"/>
          <w:highlight w:val="none"/>
          <w:lang w:val="zh-CN"/>
        </w:rPr>
        <w:t>比选申请人</w:t>
      </w:r>
      <w:r>
        <w:rPr>
          <w:rFonts w:ascii="宋体" w:hAnsi="宋体"/>
          <w:color w:val="auto"/>
          <w:kern w:val="0"/>
          <w:sz w:val="24"/>
          <w:highlight w:val="none"/>
          <w:lang w:val="zh-CN"/>
        </w:rPr>
        <w:t>须知前附表中规定的</w:t>
      </w: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递交截止时间前递交。</w:t>
      </w:r>
      <w:r>
        <w:rPr>
          <w:rFonts w:ascii="宋体" w:hAnsi="宋体"/>
          <w:b/>
          <w:color w:val="auto"/>
          <w:kern w:val="0"/>
          <w:sz w:val="24"/>
          <w:highlight w:val="none"/>
          <w:lang w:val="zh-CN"/>
        </w:rPr>
        <w:t>招标人将不予接收迟到的</w:t>
      </w:r>
      <w:r>
        <w:rPr>
          <w:rFonts w:hint="eastAsia" w:ascii="宋体" w:hAnsi="宋体"/>
          <w:b/>
          <w:color w:val="auto"/>
          <w:kern w:val="0"/>
          <w:sz w:val="24"/>
          <w:highlight w:val="none"/>
          <w:lang w:val="zh-CN"/>
        </w:rPr>
        <w:t>比选申请文件</w:t>
      </w:r>
      <w:r>
        <w:rPr>
          <w:rFonts w:ascii="宋体" w:hAnsi="宋体"/>
          <w:b/>
          <w:color w:val="auto"/>
          <w:kern w:val="0"/>
          <w:sz w:val="24"/>
          <w:highlight w:val="none"/>
          <w:lang w:val="zh-CN"/>
        </w:rPr>
        <w:t>。</w:t>
      </w:r>
    </w:p>
    <w:p w14:paraId="3213A514">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 xml:space="preserve">3.4.2 </w:t>
      </w: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的补充、修改</w:t>
      </w:r>
    </w:p>
    <w:p w14:paraId="77597774">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在</w:t>
      </w: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递交截止时间之后，</w:t>
      </w:r>
      <w:r>
        <w:rPr>
          <w:rFonts w:hint="eastAsia" w:ascii="宋体" w:hAnsi="宋体"/>
          <w:color w:val="auto"/>
          <w:kern w:val="0"/>
          <w:sz w:val="24"/>
          <w:highlight w:val="none"/>
          <w:lang w:val="zh-CN"/>
        </w:rPr>
        <w:t>比选申请人</w:t>
      </w:r>
      <w:r>
        <w:rPr>
          <w:rFonts w:ascii="宋体" w:hAnsi="宋体"/>
          <w:color w:val="auto"/>
          <w:kern w:val="0"/>
          <w:sz w:val="24"/>
          <w:highlight w:val="none"/>
          <w:lang w:val="zh-CN"/>
        </w:rPr>
        <w:t>不得补充、修改</w:t>
      </w: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。在</w:t>
      </w: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递交截止时间至投标有效期满之前，</w:t>
      </w:r>
      <w:r>
        <w:rPr>
          <w:rFonts w:hint="eastAsia" w:ascii="宋体" w:hAnsi="宋体"/>
          <w:color w:val="auto"/>
          <w:kern w:val="0"/>
          <w:sz w:val="24"/>
          <w:highlight w:val="none"/>
          <w:lang w:val="zh-CN"/>
        </w:rPr>
        <w:t>比选申请人</w:t>
      </w:r>
      <w:r>
        <w:rPr>
          <w:rFonts w:ascii="宋体" w:hAnsi="宋体"/>
          <w:color w:val="auto"/>
          <w:kern w:val="0"/>
          <w:sz w:val="24"/>
          <w:highlight w:val="none"/>
          <w:lang w:val="zh-CN"/>
        </w:rPr>
        <w:t>不得撤</w:t>
      </w:r>
      <w:r>
        <w:rPr>
          <w:rFonts w:hint="eastAsia" w:ascii="宋体" w:hAnsi="宋体"/>
          <w:color w:val="auto"/>
          <w:kern w:val="0"/>
          <w:sz w:val="24"/>
          <w:highlight w:val="none"/>
          <w:lang w:val="zh-CN"/>
        </w:rPr>
        <w:t>销</w:t>
      </w:r>
      <w:r>
        <w:rPr>
          <w:rFonts w:ascii="宋体" w:hAnsi="宋体"/>
          <w:color w:val="auto"/>
          <w:kern w:val="0"/>
          <w:sz w:val="24"/>
          <w:highlight w:val="none"/>
          <w:lang w:val="zh-CN"/>
        </w:rPr>
        <w:t>其</w:t>
      </w: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，否则其比选保证金将被没收。</w:t>
      </w:r>
    </w:p>
    <w:p w14:paraId="53493EB3">
      <w:pPr>
        <w:pStyle w:val="3"/>
        <w:spacing w:line="360" w:lineRule="auto"/>
        <w:ind w:firstLine="602"/>
        <w:rPr>
          <w:rFonts w:ascii="宋体" w:hAnsi="宋体" w:eastAsia="宋体"/>
          <w:color w:val="auto"/>
          <w:sz w:val="24"/>
          <w:szCs w:val="24"/>
          <w:highlight w:val="none"/>
        </w:rPr>
      </w:pPr>
      <w:bookmarkStart w:id="61" w:name="_Toc287988776"/>
      <w:bookmarkStart w:id="62" w:name="_Toc282549819"/>
      <w:bookmarkStart w:id="63" w:name="_Toc21900"/>
      <w:bookmarkStart w:id="64" w:name="_Toc26859"/>
      <w:bookmarkStart w:id="65" w:name="_Toc287988944"/>
      <w:r>
        <w:rPr>
          <w:rFonts w:ascii="宋体" w:hAnsi="宋体" w:eastAsia="宋体"/>
          <w:color w:val="auto"/>
          <w:sz w:val="24"/>
          <w:szCs w:val="24"/>
          <w:highlight w:val="none"/>
        </w:rPr>
        <w:t>4. 评选</w:t>
      </w:r>
      <w:bookmarkEnd w:id="61"/>
      <w:bookmarkEnd w:id="62"/>
      <w:bookmarkEnd w:id="63"/>
      <w:bookmarkEnd w:id="64"/>
      <w:bookmarkEnd w:id="65"/>
    </w:p>
    <w:p w14:paraId="1E477473">
      <w:pPr>
        <w:autoSpaceDE w:val="0"/>
        <w:autoSpaceDN w:val="0"/>
        <w:spacing w:line="360" w:lineRule="auto"/>
        <w:ind w:firstLine="482" w:firstLineChars="200"/>
        <w:jc w:val="left"/>
        <w:rPr>
          <w:rFonts w:ascii="宋体" w:hAnsi="宋体"/>
          <w:b/>
          <w:color w:val="auto"/>
          <w:kern w:val="0"/>
          <w:sz w:val="24"/>
          <w:highlight w:val="none"/>
          <w:lang w:val="zh-CN"/>
        </w:rPr>
      </w:pPr>
      <w:r>
        <w:rPr>
          <w:rFonts w:ascii="宋体" w:hAnsi="宋体"/>
          <w:b/>
          <w:color w:val="auto"/>
          <w:kern w:val="0"/>
          <w:sz w:val="24"/>
          <w:highlight w:val="none"/>
          <w:lang w:val="zh-CN"/>
        </w:rPr>
        <w:t>4.1 评选委员会</w:t>
      </w:r>
    </w:p>
    <w:p w14:paraId="6F7DD35A">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评选工作由评选委员会负责。</w:t>
      </w:r>
      <w:r>
        <w:rPr>
          <w:rFonts w:hint="eastAsia" w:ascii="宋体" w:hAnsi="宋体"/>
          <w:color w:val="auto"/>
          <w:kern w:val="0"/>
          <w:sz w:val="24"/>
          <w:highlight w:val="none"/>
          <w:lang w:val="zh-CN"/>
        </w:rPr>
        <w:t>评选委员会由招标人代表及有关技术、经济等方面的评标专家组成，评标专家在专家库中随机抽取，评选委员会为3人或以上的单数。</w:t>
      </w:r>
    </w:p>
    <w:p w14:paraId="53A2E614">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项目主管部门或者建设行政主管部门人员，以及与参加</w:t>
      </w:r>
      <w:r>
        <w:rPr>
          <w:rFonts w:hint="eastAsia" w:ascii="宋体" w:hAnsi="宋体"/>
          <w:color w:val="auto"/>
          <w:kern w:val="0"/>
          <w:sz w:val="24"/>
          <w:highlight w:val="none"/>
          <w:lang w:val="zh-CN"/>
        </w:rPr>
        <w:t>比选申请人</w:t>
      </w:r>
      <w:r>
        <w:rPr>
          <w:rFonts w:ascii="宋体" w:hAnsi="宋体"/>
          <w:color w:val="auto"/>
          <w:kern w:val="0"/>
          <w:sz w:val="24"/>
          <w:highlight w:val="none"/>
          <w:lang w:val="zh-CN"/>
        </w:rPr>
        <w:t>存在经济利益或亲属关系的评标专家应当回避。</w:t>
      </w:r>
    </w:p>
    <w:p w14:paraId="53F97C69">
      <w:pPr>
        <w:autoSpaceDE w:val="0"/>
        <w:autoSpaceDN w:val="0"/>
        <w:spacing w:line="360" w:lineRule="auto"/>
        <w:ind w:firstLine="482" w:firstLineChars="200"/>
        <w:jc w:val="left"/>
        <w:rPr>
          <w:rFonts w:ascii="宋体" w:hAnsi="宋体"/>
          <w:b/>
          <w:color w:val="auto"/>
          <w:kern w:val="0"/>
          <w:sz w:val="24"/>
          <w:highlight w:val="none"/>
          <w:lang w:val="zh-CN"/>
        </w:rPr>
      </w:pPr>
      <w:r>
        <w:rPr>
          <w:rFonts w:ascii="宋体" w:hAnsi="宋体"/>
          <w:b/>
          <w:color w:val="auto"/>
          <w:kern w:val="0"/>
          <w:sz w:val="24"/>
          <w:highlight w:val="none"/>
          <w:lang w:val="zh-CN"/>
        </w:rPr>
        <w:t>4.2 公开竞争性比选活动应当按比选公告规定的时间，公开进行，接受招投标监督机构的监督。</w:t>
      </w:r>
    </w:p>
    <w:p w14:paraId="7FAD3F3F">
      <w:pPr>
        <w:autoSpaceDE w:val="0"/>
        <w:autoSpaceDN w:val="0"/>
        <w:spacing w:line="360" w:lineRule="auto"/>
        <w:ind w:firstLine="482" w:firstLineChars="200"/>
        <w:jc w:val="left"/>
        <w:rPr>
          <w:rFonts w:ascii="宋体" w:hAnsi="宋体"/>
          <w:b/>
          <w:color w:val="auto"/>
          <w:kern w:val="0"/>
          <w:sz w:val="24"/>
          <w:highlight w:val="none"/>
          <w:lang w:val="zh-CN"/>
        </w:rPr>
      </w:pPr>
      <w:r>
        <w:rPr>
          <w:rFonts w:ascii="宋体" w:hAnsi="宋体"/>
          <w:b/>
          <w:color w:val="auto"/>
          <w:kern w:val="0"/>
          <w:sz w:val="24"/>
          <w:highlight w:val="none"/>
          <w:lang w:val="zh-CN"/>
        </w:rPr>
        <w:t>4.3 评选程序</w:t>
      </w:r>
    </w:p>
    <w:p w14:paraId="430FA461">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4.3.1 开标</w:t>
      </w:r>
    </w:p>
    <w:p w14:paraId="7A220AC9">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招标人在招投标监督机构的监督下，在公开竞争性比选文件规定的时间、地点</w:t>
      </w:r>
      <w:r>
        <w:rPr>
          <w:rFonts w:hint="eastAsia" w:ascii="宋体" w:hAnsi="宋体"/>
          <w:color w:val="auto"/>
          <w:kern w:val="0"/>
          <w:sz w:val="24"/>
          <w:highlight w:val="none"/>
          <w:lang w:val="zh-CN"/>
        </w:rPr>
        <w:t>进行</w:t>
      </w:r>
      <w:r>
        <w:rPr>
          <w:rFonts w:ascii="宋体" w:hAnsi="宋体"/>
          <w:color w:val="auto"/>
          <w:kern w:val="0"/>
          <w:sz w:val="24"/>
          <w:highlight w:val="none"/>
          <w:lang w:val="zh-CN"/>
        </w:rPr>
        <w:t>开标</w:t>
      </w:r>
      <w:r>
        <w:rPr>
          <w:rFonts w:hint="eastAsia" w:ascii="宋体" w:hAnsi="宋体"/>
          <w:color w:val="auto"/>
          <w:kern w:val="0"/>
          <w:sz w:val="24"/>
          <w:highlight w:val="none"/>
          <w:lang w:val="zh-CN"/>
        </w:rPr>
        <w:t>，并对所有密封完好的比选申请文件</w:t>
      </w:r>
      <w:r>
        <w:rPr>
          <w:rFonts w:ascii="宋体" w:hAnsi="宋体"/>
          <w:color w:val="auto"/>
          <w:kern w:val="0"/>
          <w:sz w:val="24"/>
          <w:highlight w:val="none"/>
          <w:lang w:val="zh-CN"/>
        </w:rPr>
        <w:t>予以拆封并唱标。</w:t>
      </w:r>
    </w:p>
    <w:p w14:paraId="222B2507">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4.3.2 评选会议</w:t>
      </w:r>
    </w:p>
    <w:p w14:paraId="165D93EE">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评选会议按照以下程序进行：</w:t>
      </w:r>
    </w:p>
    <w:p w14:paraId="403C88BC">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（一）对</w:t>
      </w:r>
      <w:r>
        <w:rPr>
          <w:rFonts w:hint="eastAsia" w:ascii="宋体" w:hAnsi="宋体"/>
          <w:color w:val="auto"/>
          <w:kern w:val="0"/>
          <w:sz w:val="24"/>
          <w:highlight w:val="none"/>
          <w:lang w:val="zh-CN"/>
        </w:rPr>
        <w:t>比选申请人</w:t>
      </w:r>
      <w:r>
        <w:rPr>
          <w:rFonts w:ascii="宋体" w:hAnsi="宋体"/>
          <w:color w:val="auto"/>
          <w:kern w:val="0"/>
          <w:sz w:val="24"/>
          <w:highlight w:val="none"/>
          <w:lang w:val="zh-CN"/>
        </w:rPr>
        <w:t>的</w:t>
      </w: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进行资格审查，对通过资格审查的合格</w:t>
      </w: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进行初步评审，剔除无效</w:t>
      </w: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w:t>
      </w:r>
    </w:p>
    <w:p w14:paraId="41D97124">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（二）初步评审</w:t>
      </w:r>
    </w:p>
    <w:p w14:paraId="052CA73D">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符合下列条件之一的为无效</w:t>
      </w: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，除此以外，评选委员会不得再以不符合比选文件中规定的其他实质性要求来判定无效</w:t>
      </w: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w:t>
      </w:r>
    </w:p>
    <w:p w14:paraId="4E9FBD16">
      <w:pPr>
        <w:autoSpaceDE w:val="0"/>
        <w:autoSpaceDN w:val="0"/>
        <w:spacing w:line="360" w:lineRule="auto"/>
        <w:ind w:firstLine="482" w:firstLineChars="200"/>
        <w:jc w:val="left"/>
        <w:rPr>
          <w:rFonts w:ascii="宋体" w:hAnsi="宋体"/>
          <w:b/>
          <w:color w:val="auto"/>
          <w:kern w:val="0"/>
          <w:sz w:val="24"/>
          <w:highlight w:val="none"/>
          <w:lang w:val="zh-CN"/>
        </w:rPr>
      </w:pPr>
      <w:r>
        <w:rPr>
          <w:rFonts w:hint="eastAsia" w:ascii="宋体" w:hAnsi="宋体"/>
          <w:b/>
          <w:color w:val="auto"/>
          <w:kern w:val="0"/>
          <w:sz w:val="24"/>
          <w:highlight w:val="none"/>
          <w:lang w:val="zh-CN"/>
        </w:rPr>
        <w:t>比选申请文件</w:t>
      </w:r>
      <w:r>
        <w:rPr>
          <w:rFonts w:ascii="宋体" w:hAnsi="宋体"/>
          <w:b/>
          <w:color w:val="auto"/>
          <w:kern w:val="0"/>
          <w:sz w:val="24"/>
          <w:highlight w:val="none"/>
          <w:lang w:val="zh-CN"/>
        </w:rPr>
        <w:t>出现下列任一情形的，不予通过初步评审，作废标处理：</w:t>
      </w:r>
    </w:p>
    <w:p w14:paraId="1BB36932">
      <w:pPr>
        <w:tabs>
          <w:tab w:val="left" w:pos="980"/>
        </w:tabs>
        <w:autoSpaceDE w:val="0"/>
        <w:autoSpaceDN w:val="0"/>
        <w:spacing w:line="360" w:lineRule="auto"/>
        <w:ind w:firstLine="482" w:firstLineChars="200"/>
        <w:jc w:val="left"/>
        <w:rPr>
          <w:rFonts w:ascii="宋体" w:hAnsi="宋体"/>
          <w:b/>
          <w:color w:val="auto"/>
          <w:kern w:val="0"/>
          <w:sz w:val="24"/>
          <w:highlight w:val="none"/>
          <w:lang w:val="zh-CN"/>
        </w:rPr>
      </w:pPr>
      <w:r>
        <w:rPr>
          <w:rFonts w:hint="eastAsia" w:ascii="宋体" w:hAnsi="宋体"/>
          <w:b/>
          <w:color w:val="auto"/>
          <w:kern w:val="0"/>
          <w:sz w:val="24"/>
          <w:highlight w:val="none"/>
          <w:lang w:val="zh-CN"/>
        </w:rPr>
        <w:t>1.</w:t>
      </w:r>
      <w:r>
        <w:rPr>
          <w:rFonts w:ascii="宋体" w:hAnsi="宋体"/>
          <w:b/>
          <w:color w:val="auto"/>
          <w:kern w:val="0"/>
          <w:sz w:val="24"/>
          <w:highlight w:val="none"/>
          <w:lang w:val="zh-CN"/>
        </w:rPr>
        <w:t>比选申请文件的盖章、签署不满足公开竞争性比选文件要求的；</w:t>
      </w:r>
    </w:p>
    <w:p w14:paraId="6072AB10">
      <w:pPr>
        <w:tabs>
          <w:tab w:val="left" w:pos="980"/>
        </w:tabs>
        <w:autoSpaceDE w:val="0"/>
        <w:autoSpaceDN w:val="0"/>
        <w:spacing w:line="360" w:lineRule="auto"/>
        <w:ind w:firstLine="482" w:firstLineChars="200"/>
        <w:jc w:val="left"/>
        <w:rPr>
          <w:rFonts w:ascii="宋体" w:hAnsi="宋体"/>
          <w:b/>
          <w:color w:val="auto"/>
          <w:kern w:val="0"/>
          <w:sz w:val="24"/>
          <w:highlight w:val="none"/>
          <w:lang w:val="zh-CN"/>
        </w:rPr>
      </w:pPr>
      <w:r>
        <w:rPr>
          <w:rFonts w:hint="eastAsia" w:ascii="宋体" w:hAnsi="宋体"/>
          <w:b/>
          <w:color w:val="auto"/>
          <w:kern w:val="0"/>
          <w:sz w:val="24"/>
          <w:highlight w:val="none"/>
          <w:lang w:val="zh-CN"/>
        </w:rPr>
        <w:t>2.比选申请文件</w:t>
      </w:r>
      <w:r>
        <w:rPr>
          <w:rFonts w:ascii="宋体" w:hAnsi="宋体"/>
          <w:b/>
          <w:color w:val="auto"/>
          <w:kern w:val="0"/>
          <w:sz w:val="24"/>
          <w:highlight w:val="none"/>
          <w:lang w:val="zh-CN"/>
        </w:rPr>
        <w:t>未按公开竞争性比选文件要求填写或内容不全、关键内容字迹模糊、无法辨认的；</w:t>
      </w:r>
    </w:p>
    <w:p w14:paraId="3F64A73E">
      <w:pPr>
        <w:tabs>
          <w:tab w:val="left" w:pos="980"/>
        </w:tabs>
        <w:autoSpaceDE w:val="0"/>
        <w:autoSpaceDN w:val="0"/>
        <w:spacing w:line="360" w:lineRule="auto"/>
        <w:ind w:firstLine="482" w:firstLineChars="200"/>
        <w:jc w:val="left"/>
        <w:rPr>
          <w:rFonts w:ascii="宋体" w:hAnsi="宋体"/>
          <w:b/>
          <w:color w:val="auto"/>
          <w:kern w:val="0"/>
          <w:sz w:val="24"/>
          <w:highlight w:val="none"/>
          <w:lang w:val="zh-CN"/>
        </w:rPr>
      </w:pPr>
      <w:r>
        <w:rPr>
          <w:rFonts w:hint="eastAsia" w:ascii="宋体" w:hAnsi="宋体"/>
          <w:b/>
          <w:color w:val="auto"/>
          <w:kern w:val="0"/>
          <w:sz w:val="24"/>
          <w:highlight w:val="none"/>
          <w:lang w:val="zh-CN"/>
        </w:rPr>
        <w:t>3.比选申请人</w:t>
      </w:r>
      <w:r>
        <w:rPr>
          <w:rFonts w:ascii="宋体" w:hAnsi="宋体"/>
          <w:b/>
          <w:color w:val="auto"/>
          <w:kern w:val="0"/>
          <w:sz w:val="24"/>
          <w:highlight w:val="none"/>
          <w:lang w:val="zh-CN"/>
        </w:rPr>
        <w:t>递交两份或多份内容不同的</w:t>
      </w:r>
      <w:r>
        <w:rPr>
          <w:rFonts w:hint="eastAsia" w:ascii="宋体" w:hAnsi="宋体"/>
          <w:b/>
          <w:color w:val="auto"/>
          <w:kern w:val="0"/>
          <w:sz w:val="24"/>
          <w:highlight w:val="none"/>
          <w:lang w:val="zh-CN"/>
        </w:rPr>
        <w:t>比选申请文件，</w:t>
      </w:r>
      <w:r>
        <w:rPr>
          <w:rFonts w:ascii="宋体" w:hAnsi="宋体"/>
          <w:b/>
          <w:color w:val="auto"/>
          <w:kern w:val="0"/>
          <w:sz w:val="24"/>
          <w:highlight w:val="none"/>
          <w:lang w:val="zh-CN"/>
        </w:rPr>
        <w:t>或在一份</w:t>
      </w:r>
      <w:r>
        <w:rPr>
          <w:rFonts w:hint="eastAsia" w:ascii="宋体" w:hAnsi="宋体"/>
          <w:b/>
          <w:color w:val="auto"/>
          <w:kern w:val="0"/>
          <w:sz w:val="24"/>
          <w:highlight w:val="none"/>
          <w:lang w:val="zh-CN"/>
        </w:rPr>
        <w:t>比选申请文件</w:t>
      </w:r>
      <w:r>
        <w:rPr>
          <w:rFonts w:ascii="宋体" w:hAnsi="宋体"/>
          <w:b/>
          <w:color w:val="auto"/>
          <w:kern w:val="0"/>
          <w:sz w:val="24"/>
          <w:highlight w:val="none"/>
          <w:lang w:val="zh-CN"/>
        </w:rPr>
        <w:t>中有两个或多个报价</w:t>
      </w:r>
      <w:r>
        <w:rPr>
          <w:rFonts w:hint="eastAsia" w:ascii="宋体" w:hAnsi="宋体"/>
          <w:b/>
          <w:color w:val="auto"/>
          <w:kern w:val="0"/>
          <w:sz w:val="24"/>
          <w:highlight w:val="none"/>
          <w:lang w:val="zh-CN"/>
        </w:rPr>
        <w:t>，</w:t>
      </w:r>
      <w:r>
        <w:rPr>
          <w:rFonts w:ascii="宋体" w:hAnsi="宋体"/>
          <w:b/>
          <w:color w:val="auto"/>
          <w:kern w:val="0"/>
          <w:sz w:val="24"/>
          <w:highlight w:val="none"/>
          <w:lang w:val="zh-CN"/>
        </w:rPr>
        <w:t>且未声明哪一个有效；</w:t>
      </w:r>
    </w:p>
    <w:p w14:paraId="421A3128">
      <w:pPr>
        <w:tabs>
          <w:tab w:val="left" w:pos="980"/>
        </w:tabs>
        <w:autoSpaceDE w:val="0"/>
        <w:autoSpaceDN w:val="0"/>
        <w:spacing w:line="360" w:lineRule="auto"/>
        <w:ind w:firstLine="482" w:firstLineChars="200"/>
        <w:jc w:val="left"/>
        <w:rPr>
          <w:rFonts w:ascii="宋体" w:hAnsi="宋体"/>
          <w:b/>
          <w:color w:val="auto"/>
          <w:kern w:val="0"/>
          <w:sz w:val="24"/>
          <w:highlight w:val="none"/>
          <w:lang w:val="zh-CN"/>
        </w:rPr>
      </w:pPr>
      <w:r>
        <w:rPr>
          <w:rFonts w:hint="eastAsia" w:ascii="宋体" w:hAnsi="宋体"/>
          <w:b/>
          <w:color w:val="auto"/>
          <w:kern w:val="0"/>
          <w:sz w:val="24"/>
          <w:highlight w:val="none"/>
          <w:lang w:val="zh-CN"/>
        </w:rPr>
        <w:t>4.比选申请人</w:t>
      </w:r>
      <w:r>
        <w:rPr>
          <w:rFonts w:ascii="宋体" w:hAnsi="宋体"/>
          <w:b/>
          <w:color w:val="auto"/>
          <w:kern w:val="0"/>
          <w:sz w:val="24"/>
          <w:highlight w:val="none"/>
          <w:lang w:val="zh-CN"/>
        </w:rPr>
        <w:t>之间的</w:t>
      </w:r>
      <w:r>
        <w:rPr>
          <w:rFonts w:hint="eastAsia" w:ascii="宋体" w:hAnsi="宋体"/>
          <w:b/>
          <w:color w:val="auto"/>
          <w:kern w:val="0"/>
          <w:sz w:val="24"/>
          <w:highlight w:val="none"/>
          <w:lang w:val="zh-CN"/>
        </w:rPr>
        <w:t>比选申请文件</w:t>
      </w:r>
      <w:r>
        <w:rPr>
          <w:rFonts w:ascii="宋体" w:hAnsi="宋体"/>
          <w:b/>
          <w:color w:val="auto"/>
          <w:kern w:val="0"/>
          <w:sz w:val="24"/>
          <w:highlight w:val="none"/>
          <w:lang w:val="zh-CN"/>
        </w:rPr>
        <w:t>内容非正常一致的；</w:t>
      </w:r>
    </w:p>
    <w:p w14:paraId="21A62147">
      <w:pPr>
        <w:tabs>
          <w:tab w:val="left" w:pos="980"/>
        </w:tabs>
        <w:autoSpaceDE w:val="0"/>
        <w:autoSpaceDN w:val="0"/>
        <w:spacing w:line="360" w:lineRule="auto"/>
        <w:ind w:firstLine="482" w:firstLineChars="200"/>
        <w:jc w:val="left"/>
        <w:rPr>
          <w:rFonts w:ascii="宋体" w:hAnsi="宋体"/>
          <w:b/>
          <w:color w:val="auto"/>
          <w:kern w:val="0"/>
          <w:sz w:val="24"/>
          <w:highlight w:val="none"/>
          <w:lang w:val="zh-CN"/>
        </w:rPr>
      </w:pPr>
      <w:r>
        <w:rPr>
          <w:rFonts w:hint="eastAsia" w:ascii="宋体" w:hAnsi="宋体"/>
          <w:b/>
          <w:color w:val="auto"/>
          <w:kern w:val="0"/>
          <w:sz w:val="24"/>
          <w:highlight w:val="none"/>
          <w:lang w:val="zh-CN"/>
        </w:rPr>
        <w:t>5.</w:t>
      </w:r>
      <w:r>
        <w:rPr>
          <w:rFonts w:ascii="宋体" w:hAnsi="宋体"/>
          <w:b/>
          <w:color w:val="auto"/>
          <w:kern w:val="0"/>
          <w:sz w:val="24"/>
          <w:highlight w:val="none"/>
          <w:lang w:val="zh-CN"/>
        </w:rPr>
        <w:t>以他人的名义参加投标、串通投标、以行贿手段谋取选中或者以其他弄虚作假方式参与投标的；</w:t>
      </w:r>
    </w:p>
    <w:p w14:paraId="1B0D74BC">
      <w:pPr>
        <w:autoSpaceDE w:val="0"/>
        <w:autoSpaceDN w:val="0"/>
        <w:spacing w:line="360" w:lineRule="auto"/>
        <w:ind w:firstLine="482" w:firstLineChars="200"/>
        <w:jc w:val="left"/>
        <w:rPr>
          <w:rFonts w:ascii="宋体" w:hAnsi="宋体"/>
          <w:b/>
          <w:color w:val="auto"/>
          <w:kern w:val="0"/>
          <w:sz w:val="24"/>
          <w:highlight w:val="none"/>
          <w:lang w:val="zh-CN"/>
        </w:rPr>
      </w:pPr>
      <w:r>
        <w:rPr>
          <w:rFonts w:hint="eastAsia" w:ascii="宋体" w:hAnsi="宋体"/>
          <w:b/>
          <w:color w:val="auto"/>
          <w:kern w:val="0"/>
          <w:sz w:val="24"/>
          <w:highlight w:val="none"/>
          <w:lang w:val="zh-CN"/>
        </w:rPr>
        <w:t>6.比选申请人</w:t>
      </w:r>
      <w:r>
        <w:rPr>
          <w:rFonts w:ascii="宋体" w:hAnsi="宋体"/>
          <w:b/>
          <w:color w:val="auto"/>
          <w:kern w:val="0"/>
          <w:sz w:val="24"/>
          <w:highlight w:val="none"/>
          <w:lang w:val="zh-CN"/>
        </w:rPr>
        <w:t>之间的</w:t>
      </w:r>
      <w:r>
        <w:rPr>
          <w:rFonts w:hint="eastAsia" w:ascii="宋体" w:hAnsi="宋体"/>
          <w:b/>
          <w:color w:val="auto"/>
          <w:kern w:val="0"/>
          <w:sz w:val="24"/>
          <w:highlight w:val="none"/>
          <w:lang w:val="zh-CN"/>
        </w:rPr>
        <w:t>比选申请文件</w:t>
      </w:r>
      <w:r>
        <w:rPr>
          <w:rFonts w:ascii="宋体" w:hAnsi="宋体"/>
          <w:b/>
          <w:color w:val="auto"/>
          <w:kern w:val="0"/>
          <w:sz w:val="24"/>
          <w:highlight w:val="none"/>
          <w:lang w:val="zh-CN"/>
        </w:rPr>
        <w:t>或者招标人要求提供的相关资料相互混装的；</w:t>
      </w:r>
    </w:p>
    <w:p w14:paraId="5288806F">
      <w:pPr>
        <w:autoSpaceDE w:val="0"/>
        <w:autoSpaceDN w:val="0"/>
        <w:spacing w:line="360" w:lineRule="auto"/>
        <w:ind w:firstLine="482" w:firstLineChars="200"/>
        <w:jc w:val="left"/>
        <w:rPr>
          <w:color w:val="auto"/>
          <w:highlight w:val="none"/>
        </w:rPr>
      </w:pPr>
      <w:r>
        <w:rPr>
          <w:rFonts w:hint="eastAsia" w:ascii="宋体" w:hAnsi="宋体"/>
          <w:b/>
          <w:color w:val="auto"/>
          <w:kern w:val="0"/>
          <w:sz w:val="24"/>
          <w:highlight w:val="none"/>
          <w:lang w:val="zh-CN"/>
        </w:rPr>
        <w:t>7.比选申请人</w:t>
      </w:r>
      <w:r>
        <w:rPr>
          <w:rFonts w:ascii="宋体" w:hAnsi="宋体"/>
          <w:b/>
          <w:color w:val="auto"/>
          <w:kern w:val="0"/>
          <w:sz w:val="24"/>
          <w:highlight w:val="none"/>
          <w:lang w:val="zh-CN"/>
        </w:rPr>
        <w:t>之间的比选保证金出自同一单位、个人或者同一银行账户的</w:t>
      </w:r>
      <w:r>
        <w:rPr>
          <w:rFonts w:hint="eastAsia" w:ascii="宋体" w:hAnsi="宋体"/>
          <w:b/>
          <w:color w:val="auto"/>
          <w:kern w:val="0"/>
          <w:sz w:val="24"/>
          <w:highlight w:val="none"/>
          <w:lang w:val="zh-CN"/>
        </w:rPr>
        <w:t>，</w:t>
      </w:r>
      <w:r>
        <w:rPr>
          <w:rFonts w:ascii="宋体" w:hAnsi="宋体"/>
          <w:b/>
          <w:color w:val="auto"/>
          <w:kern w:val="0"/>
          <w:sz w:val="24"/>
          <w:highlight w:val="none"/>
          <w:lang w:val="zh-CN"/>
        </w:rPr>
        <w:t>或者比选保证金没有从</w:t>
      </w:r>
      <w:r>
        <w:rPr>
          <w:rFonts w:hint="eastAsia" w:ascii="宋体" w:hAnsi="宋体"/>
          <w:b/>
          <w:color w:val="auto"/>
          <w:kern w:val="0"/>
          <w:sz w:val="24"/>
          <w:highlight w:val="none"/>
          <w:lang w:val="zh-CN"/>
        </w:rPr>
        <w:t>比选申请人</w:t>
      </w:r>
      <w:r>
        <w:rPr>
          <w:rFonts w:ascii="宋体" w:hAnsi="宋体"/>
          <w:b/>
          <w:color w:val="auto"/>
          <w:kern w:val="0"/>
          <w:sz w:val="24"/>
          <w:highlight w:val="none"/>
          <w:lang w:val="zh-CN"/>
        </w:rPr>
        <w:t>基本账户汇出的</w:t>
      </w:r>
      <w:r>
        <w:rPr>
          <w:rFonts w:hint="eastAsia" w:ascii="宋体" w:hAnsi="宋体"/>
          <w:b/>
          <w:color w:val="auto"/>
          <w:kern w:val="0"/>
          <w:sz w:val="24"/>
          <w:highlight w:val="none"/>
          <w:lang w:val="zh-CN"/>
        </w:rPr>
        <w:t>，</w:t>
      </w:r>
      <w:r>
        <w:rPr>
          <w:rFonts w:ascii="宋体" w:hAnsi="宋体"/>
          <w:b/>
          <w:color w:val="auto"/>
          <w:kern w:val="0"/>
          <w:sz w:val="24"/>
          <w:highlight w:val="none"/>
          <w:lang w:val="zh-CN"/>
        </w:rPr>
        <w:t>或者比选保证金未按时到账的。</w:t>
      </w:r>
    </w:p>
    <w:p w14:paraId="47BC1092">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（三）详细评审</w:t>
      </w:r>
    </w:p>
    <w:p w14:paraId="1010475C">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按照公开竞争性比选文件规定的评选办法对“</w:t>
      </w: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”内容逐项打分。</w:t>
      </w:r>
    </w:p>
    <w:p w14:paraId="4238443C">
      <w:pPr>
        <w:autoSpaceDE w:val="0"/>
        <w:autoSpaceDN w:val="0"/>
        <w:spacing w:line="360" w:lineRule="auto"/>
        <w:ind w:firstLine="482" w:firstLineChars="200"/>
        <w:jc w:val="left"/>
        <w:rPr>
          <w:rFonts w:ascii="宋体" w:hAnsi="宋体"/>
          <w:b/>
          <w:color w:val="auto"/>
          <w:kern w:val="0"/>
          <w:sz w:val="24"/>
          <w:highlight w:val="none"/>
          <w:lang w:val="zh-CN"/>
        </w:rPr>
      </w:pPr>
      <w:r>
        <w:rPr>
          <w:rFonts w:ascii="宋体" w:hAnsi="宋体"/>
          <w:b/>
          <w:color w:val="auto"/>
          <w:kern w:val="0"/>
          <w:sz w:val="24"/>
          <w:highlight w:val="none"/>
          <w:lang w:val="zh-CN"/>
        </w:rPr>
        <w:t>4.4 评选标准</w:t>
      </w:r>
    </w:p>
    <w:p w14:paraId="6DEA9A6B">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凡评选标准中没有列出的评定内容在评选时不得作为打分的依据。评选委员会及其成员不得增加、减少和另外细化本公开竞争性比选文件中规定的标准和方法，也不得要求（或接受）</w:t>
      </w:r>
      <w:r>
        <w:rPr>
          <w:rFonts w:hint="eastAsia" w:ascii="宋体" w:hAnsi="宋体"/>
          <w:color w:val="auto"/>
          <w:kern w:val="0"/>
          <w:sz w:val="24"/>
          <w:highlight w:val="none"/>
          <w:lang w:val="zh-CN"/>
        </w:rPr>
        <w:t>比选申请人</w:t>
      </w:r>
      <w:r>
        <w:rPr>
          <w:rFonts w:ascii="宋体" w:hAnsi="宋体"/>
          <w:color w:val="auto"/>
          <w:kern w:val="0"/>
          <w:sz w:val="24"/>
          <w:highlight w:val="none"/>
          <w:lang w:val="zh-CN"/>
        </w:rPr>
        <w:t>提供额外（</w:t>
      </w: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以外）的资料和说明。</w:t>
      </w:r>
    </w:p>
    <w:p w14:paraId="3E556D74">
      <w:pPr>
        <w:pStyle w:val="3"/>
        <w:spacing w:line="360" w:lineRule="auto"/>
        <w:ind w:firstLine="602"/>
        <w:rPr>
          <w:rFonts w:ascii="宋体" w:hAnsi="宋体" w:eastAsia="宋体"/>
          <w:color w:val="auto"/>
          <w:sz w:val="24"/>
          <w:szCs w:val="24"/>
          <w:highlight w:val="none"/>
        </w:rPr>
      </w:pPr>
      <w:bookmarkStart w:id="66" w:name="_Toc15021"/>
      <w:bookmarkStart w:id="67" w:name="_Toc23931"/>
      <w:bookmarkStart w:id="68" w:name="_Toc282549820"/>
      <w:bookmarkStart w:id="69" w:name="_Toc287988777"/>
      <w:bookmarkStart w:id="70" w:name="_Toc287988945"/>
      <w:r>
        <w:rPr>
          <w:rFonts w:ascii="宋体" w:hAnsi="宋体" w:eastAsia="宋体"/>
          <w:color w:val="auto"/>
          <w:sz w:val="24"/>
          <w:szCs w:val="24"/>
          <w:highlight w:val="none"/>
        </w:rPr>
        <w:t>5. 中选</w:t>
      </w:r>
      <w:bookmarkEnd w:id="66"/>
      <w:bookmarkEnd w:id="67"/>
      <w:bookmarkEnd w:id="68"/>
      <w:bookmarkEnd w:id="69"/>
      <w:bookmarkEnd w:id="70"/>
    </w:p>
    <w:p w14:paraId="534BA6AD">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评选委员会按照</w:t>
      </w:r>
      <w:r>
        <w:rPr>
          <w:rFonts w:hint="eastAsia" w:ascii="宋体" w:hAnsi="宋体"/>
          <w:color w:val="auto"/>
          <w:kern w:val="0"/>
          <w:sz w:val="24"/>
          <w:highlight w:val="none"/>
          <w:lang w:val="zh-CN"/>
        </w:rPr>
        <w:t>比选申请人的</w:t>
      </w:r>
      <w:r>
        <w:rPr>
          <w:rFonts w:ascii="宋体" w:hAnsi="宋体"/>
          <w:color w:val="auto"/>
          <w:kern w:val="0"/>
          <w:sz w:val="24"/>
          <w:highlight w:val="none"/>
          <w:lang w:val="zh-CN"/>
        </w:rPr>
        <w:t>最后得分由高到低顺序推荐</w:t>
      </w:r>
      <w:r>
        <w:rPr>
          <w:rFonts w:hint="eastAsia" w:ascii="宋体" w:hAnsi="宋体"/>
          <w:color w:val="auto"/>
          <w:kern w:val="0"/>
          <w:sz w:val="24"/>
          <w:highlight w:val="none"/>
          <w:lang w:val="zh-CN"/>
        </w:rPr>
        <w:t>1-3名</w:t>
      </w:r>
      <w:r>
        <w:rPr>
          <w:rFonts w:ascii="宋体" w:hAnsi="宋体"/>
          <w:color w:val="auto"/>
          <w:kern w:val="0"/>
          <w:sz w:val="24"/>
          <w:highlight w:val="none"/>
          <w:lang w:val="zh-CN"/>
        </w:rPr>
        <w:t>中标候选人</w:t>
      </w:r>
      <w:bookmarkStart w:id="71" w:name="_Toc282549821"/>
      <w:r>
        <w:rPr>
          <w:rFonts w:ascii="宋体" w:hAnsi="宋体"/>
          <w:color w:val="auto"/>
          <w:kern w:val="0"/>
          <w:sz w:val="24"/>
          <w:highlight w:val="none"/>
          <w:lang w:val="zh-CN"/>
        </w:rPr>
        <w:t>，并注明排列顺序。若出现得分最高分并列时，技术分优先，若还并列，采用投票表决。由评审小组评委记名投票表决，按得票多少依次排列顺序，得票最多的比选申请人为中标候选人。</w:t>
      </w:r>
    </w:p>
    <w:p w14:paraId="61308173">
      <w:pPr>
        <w:pStyle w:val="3"/>
        <w:spacing w:line="360" w:lineRule="auto"/>
        <w:ind w:firstLine="602"/>
        <w:rPr>
          <w:rFonts w:ascii="宋体" w:hAnsi="宋体" w:eastAsia="宋体"/>
          <w:color w:val="auto"/>
          <w:sz w:val="24"/>
          <w:szCs w:val="24"/>
          <w:highlight w:val="none"/>
        </w:rPr>
      </w:pPr>
      <w:bookmarkStart w:id="72" w:name="_Toc21591"/>
      <w:bookmarkStart w:id="73" w:name="_Toc21336"/>
      <w:bookmarkStart w:id="74" w:name="_Toc287988946"/>
      <w:bookmarkStart w:id="75" w:name="_Toc287988778"/>
      <w:r>
        <w:rPr>
          <w:rFonts w:ascii="宋体" w:hAnsi="宋体" w:eastAsia="宋体"/>
          <w:color w:val="auto"/>
          <w:sz w:val="24"/>
          <w:szCs w:val="24"/>
          <w:highlight w:val="none"/>
        </w:rPr>
        <w:t>6. 比选结果公示</w:t>
      </w:r>
      <w:bookmarkEnd w:id="71"/>
      <w:bookmarkEnd w:id="72"/>
      <w:bookmarkEnd w:id="73"/>
      <w:bookmarkEnd w:id="74"/>
      <w:bookmarkEnd w:id="75"/>
    </w:p>
    <w:p w14:paraId="382257D7">
      <w:pPr>
        <w:autoSpaceDE w:val="0"/>
        <w:autoSpaceDN w:val="0"/>
        <w:spacing w:line="360" w:lineRule="auto"/>
        <w:ind w:firstLine="480" w:firstLineChars="200"/>
        <w:jc w:val="left"/>
        <w:rPr>
          <w:rFonts w:ascii="宋体" w:hAnsi="宋体"/>
          <w:color w:val="auto"/>
          <w:kern w:val="0"/>
          <w:sz w:val="24"/>
          <w:highlight w:val="none"/>
          <w:lang w:val="zh-CN"/>
        </w:rPr>
      </w:pPr>
      <w:r>
        <w:rPr>
          <w:rFonts w:hint="eastAsia" w:ascii="宋体" w:hAnsi="宋体"/>
          <w:color w:val="auto"/>
          <w:kern w:val="0"/>
          <w:sz w:val="24"/>
          <w:highlight w:val="none"/>
          <w:lang w:val="zh-CN"/>
        </w:rPr>
        <w:t>招标人将在呈贡区人民政府</w:t>
      </w:r>
      <w:r>
        <w:rPr>
          <w:rFonts w:hint="eastAsia" w:ascii="宋体" w:hAnsi="宋体"/>
          <w:color w:val="auto"/>
          <w:kern w:val="0"/>
          <w:sz w:val="24"/>
          <w:highlight w:val="none"/>
          <w:lang w:val="zh-CN" w:eastAsia="zh-CN"/>
        </w:rPr>
        <w:t>（http://www.kmcg.gov.cn/）</w:t>
      </w:r>
      <w:r>
        <w:rPr>
          <w:rFonts w:hint="eastAsia" w:ascii="宋体" w:hAnsi="宋体" w:cs="宋体"/>
          <w:color w:val="auto"/>
          <w:sz w:val="24"/>
          <w:highlight w:val="none"/>
        </w:rPr>
        <w:t>上发布</w:t>
      </w:r>
      <w:r>
        <w:rPr>
          <w:rFonts w:hint="eastAsia" w:ascii="宋体" w:hAnsi="宋体"/>
          <w:color w:val="auto"/>
          <w:kern w:val="0"/>
          <w:sz w:val="24"/>
          <w:highlight w:val="none"/>
          <w:lang w:val="zh-CN"/>
        </w:rPr>
        <w:t>中标候选人公示</w:t>
      </w:r>
      <w:r>
        <w:rPr>
          <w:rFonts w:hint="eastAsia" w:ascii="宋体" w:hAnsi="宋体"/>
          <w:color w:val="auto"/>
          <w:kern w:val="0"/>
          <w:sz w:val="24"/>
          <w:highlight w:val="none"/>
        </w:rPr>
        <w:t>，</w:t>
      </w:r>
      <w:r>
        <w:rPr>
          <w:rFonts w:hint="eastAsia" w:ascii="宋体" w:hAnsi="宋体"/>
          <w:color w:val="auto"/>
          <w:kern w:val="0"/>
          <w:sz w:val="24"/>
          <w:highlight w:val="none"/>
          <w:lang w:val="zh-CN"/>
        </w:rPr>
        <w:t>公示期不少于</w:t>
      </w:r>
      <w:r>
        <w:rPr>
          <w:rFonts w:hint="eastAsia" w:ascii="宋体" w:hAnsi="宋体"/>
          <w:color w:val="auto"/>
          <w:kern w:val="0"/>
          <w:sz w:val="24"/>
          <w:highlight w:val="none"/>
        </w:rPr>
        <w:t>3</w:t>
      </w:r>
      <w:r>
        <w:rPr>
          <w:rFonts w:hint="eastAsia" w:ascii="宋体" w:hAnsi="宋体"/>
          <w:color w:val="auto"/>
          <w:kern w:val="0"/>
          <w:sz w:val="24"/>
          <w:highlight w:val="none"/>
          <w:lang w:val="zh-CN"/>
        </w:rPr>
        <w:t>日。对公示结果无异议的，公示结束后招标人向中标人发出中标通知书。对公示结果有异议的，当事人应在公示期内向招标人或招标代理机构提出书面质疑。</w:t>
      </w:r>
    </w:p>
    <w:p w14:paraId="3415D46D">
      <w:pPr>
        <w:widowControl/>
        <w:spacing w:line="360" w:lineRule="auto"/>
        <w:ind w:firstLine="602"/>
        <w:jc w:val="left"/>
        <w:rPr>
          <w:rFonts w:ascii="宋体" w:hAnsi="宋体"/>
          <w:color w:val="auto"/>
          <w:kern w:val="0"/>
          <w:sz w:val="24"/>
          <w:highlight w:val="none"/>
          <w:lang w:val="zh-CN"/>
        </w:rPr>
      </w:pPr>
    </w:p>
    <w:p w14:paraId="68D26268">
      <w:pPr>
        <w:pStyle w:val="2"/>
        <w:spacing w:beforeLines="50"/>
        <w:ind w:firstLine="803"/>
        <w:jc w:val="center"/>
        <w:rPr>
          <w:rFonts w:ascii="宋体" w:hAnsi="宋体"/>
          <w:color w:val="auto"/>
          <w:kern w:val="0"/>
          <w:szCs w:val="32"/>
          <w:highlight w:val="none"/>
          <w:lang w:val="zh-CN"/>
        </w:rPr>
      </w:pPr>
      <w:bookmarkStart w:id="76" w:name="_Toc287988779"/>
      <w:bookmarkStart w:id="77" w:name="_Toc282549822"/>
      <w:bookmarkStart w:id="78" w:name="_Toc287988947"/>
      <w:r>
        <w:rPr>
          <w:rFonts w:ascii="宋体" w:hAnsi="宋体"/>
          <w:color w:val="auto"/>
          <w:kern w:val="0"/>
          <w:szCs w:val="32"/>
          <w:highlight w:val="none"/>
          <w:lang w:val="zh-CN"/>
        </w:rPr>
        <w:br w:type="page"/>
      </w:r>
      <w:bookmarkStart w:id="79" w:name="_Toc14130"/>
      <w:r>
        <w:rPr>
          <w:rFonts w:ascii="宋体" w:hAnsi="宋体"/>
          <w:color w:val="auto"/>
          <w:kern w:val="0"/>
          <w:szCs w:val="32"/>
          <w:highlight w:val="none"/>
          <w:lang w:val="zh-CN"/>
        </w:rPr>
        <w:t xml:space="preserve">第三部分  </w:t>
      </w:r>
      <w:r>
        <w:rPr>
          <w:rFonts w:hint="eastAsia" w:ascii="宋体" w:hAnsi="宋体"/>
          <w:color w:val="auto"/>
          <w:kern w:val="0"/>
          <w:szCs w:val="32"/>
          <w:highlight w:val="none"/>
          <w:lang w:val="zh-CN"/>
        </w:rPr>
        <w:t>比选申请文件</w:t>
      </w:r>
      <w:r>
        <w:rPr>
          <w:rFonts w:ascii="宋体" w:hAnsi="宋体"/>
          <w:color w:val="auto"/>
          <w:kern w:val="0"/>
          <w:szCs w:val="32"/>
          <w:highlight w:val="none"/>
          <w:lang w:val="zh-CN"/>
        </w:rPr>
        <w:t>格式</w:t>
      </w:r>
      <w:bookmarkEnd w:id="76"/>
      <w:bookmarkEnd w:id="77"/>
      <w:bookmarkEnd w:id="78"/>
      <w:bookmarkEnd w:id="79"/>
    </w:p>
    <w:p w14:paraId="3BC474C6">
      <w:pPr>
        <w:spacing w:line="360" w:lineRule="auto"/>
        <w:ind w:right="160" w:firstLine="800"/>
        <w:jc w:val="right"/>
        <w:rPr>
          <w:rFonts w:ascii="宋体" w:hAnsi="宋体"/>
          <w:b/>
          <w:color w:val="auto"/>
          <w:sz w:val="32"/>
          <w:szCs w:val="32"/>
          <w:highlight w:val="none"/>
          <w:bdr w:val="single" w:color="auto" w:sz="4" w:space="0"/>
        </w:rPr>
      </w:pPr>
    </w:p>
    <w:p w14:paraId="7CEC0FA0">
      <w:pPr>
        <w:spacing w:line="360" w:lineRule="auto"/>
        <w:jc w:val="center"/>
        <w:rPr>
          <w:rFonts w:hint="eastAsia" w:ascii="宋体" w:hAnsi="宋体"/>
          <w:b/>
          <w:bCs/>
          <w:color w:val="auto"/>
          <w:sz w:val="48"/>
          <w:szCs w:val="48"/>
          <w:highlight w:val="none"/>
          <w:lang w:eastAsia="zh-CN"/>
        </w:rPr>
      </w:pPr>
      <w:r>
        <w:rPr>
          <w:rFonts w:hint="eastAsia" w:ascii="宋体" w:hAnsi="宋体"/>
          <w:b/>
          <w:bCs/>
          <w:color w:val="auto"/>
          <w:sz w:val="48"/>
          <w:szCs w:val="48"/>
          <w:highlight w:val="none"/>
          <w:lang w:eastAsia="zh-CN"/>
        </w:rPr>
        <w:t>昆明市呈贡区水务局开展云南省数字经济开发区水土保持区域评估续编项目选取招标代理机构项目比选</w:t>
      </w:r>
    </w:p>
    <w:p w14:paraId="6CFC2CAC">
      <w:pPr>
        <w:spacing w:line="360" w:lineRule="auto"/>
        <w:jc w:val="center"/>
        <w:rPr>
          <w:rFonts w:hint="eastAsia" w:ascii="宋体" w:hAnsi="宋体" w:eastAsia="宋体"/>
          <w:b/>
          <w:bCs/>
          <w:color w:val="auto"/>
          <w:sz w:val="48"/>
          <w:szCs w:val="48"/>
          <w:highlight w:val="none"/>
          <w:lang w:eastAsia="zh-CN"/>
        </w:rPr>
      </w:pPr>
      <w:r>
        <w:rPr>
          <w:rFonts w:hint="eastAsia" w:ascii="宋体" w:hAnsi="宋体"/>
          <w:b/>
          <w:bCs/>
          <w:color w:val="auto"/>
          <w:sz w:val="48"/>
          <w:szCs w:val="48"/>
          <w:highlight w:val="none"/>
          <w:lang w:eastAsia="zh-CN"/>
        </w:rPr>
        <w:t>代理机构</w:t>
      </w:r>
    </w:p>
    <w:p w14:paraId="781C8682">
      <w:pPr>
        <w:ind w:firstLine="2108"/>
        <w:jc w:val="center"/>
        <w:rPr>
          <w:rFonts w:ascii="宋体" w:hAnsi="宋体"/>
          <w:color w:val="auto"/>
          <w:sz w:val="84"/>
          <w:szCs w:val="84"/>
          <w:highlight w:val="none"/>
        </w:rPr>
      </w:pPr>
    </w:p>
    <w:p w14:paraId="20ACCABC">
      <w:pPr>
        <w:ind w:firstLine="2108"/>
        <w:rPr>
          <w:rFonts w:ascii="宋体" w:hAnsi="宋体"/>
          <w:color w:val="auto"/>
          <w:sz w:val="84"/>
          <w:szCs w:val="84"/>
          <w:highlight w:val="none"/>
        </w:rPr>
      </w:pPr>
    </w:p>
    <w:p w14:paraId="7CB9AD90">
      <w:pPr>
        <w:jc w:val="center"/>
        <w:rPr>
          <w:rFonts w:ascii="宋体" w:hAnsi="宋体"/>
          <w:color w:val="auto"/>
          <w:sz w:val="84"/>
          <w:szCs w:val="84"/>
          <w:highlight w:val="none"/>
        </w:rPr>
      </w:pPr>
      <w:r>
        <w:rPr>
          <w:rFonts w:hint="eastAsia" w:ascii="宋体" w:hAnsi="宋体"/>
          <w:color w:val="auto"/>
          <w:sz w:val="84"/>
          <w:szCs w:val="84"/>
          <w:highlight w:val="none"/>
        </w:rPr>
        <w:t>比选申请文件</w:t>
      </w:r>
    </w:p>
    <w:p w14:paraId="038A16F4">
      <w:pPr>
        <w:jc w:val="center"/>
        <w:rPr>
          <w:color w:val="auto"/>
          <w:sz w:val="28"/>
          <w:szCs w:val="28"/>
          <w:highlight w:val="none"/>
        </w:rPr>
      </w:pPr>
      <w:r>
        <w:rPr>
          <w:color w:val="auto"/>
          <w:sz w:val="28"/>
          <w:szCs w:val="28"/>
          <w:highlight w:val="none"/>
        </w:rPr>
        <w:t>项目编号：</w:t>
      </w:r>
    </w:p>
    <w:p w14:paraId="451B8429">
      <w:pPr>
        <w:ind w:firstLine="1800"/>
        <w:jc w:val="center"/>
        <w:rPr>
          <w:rFonts w:ascii="宋体" w:hAnsi="宋体"/>
          <w:b/>
          <w:color w:val="auto"/>
          <w:sz w:val="72"/>
          <w:szCs w:val="72"/>
          <w:highlight w:val="none"/>
        </w:rPr>
      </w:pPr>
    </w:p>
    <w:p w14:paraId="27DE7C69">
      <w:pPr>
        <w:ind w:firstLine="1800"/>
        <w:jc w:val="center"/>
        <w:rPr>
          <w:rFonts w:ascii="宋体" w:hAnsi="宋体"/>
          <w:b/>
          <w:color w:val="auto"/>
          <w:sz w:val="72"/>
          <w:szCs w:val="72"/>
          <w:highlight w:val="none"/>
        </w:rPr>
      </w:pPr>
    </w:p>
    <w:p w14:paraId="41FF6DD8">
      <w:pPr>
        <w:ind w:firstLine="1800"/>
        <w:jc w:val="center"/>
        <w:rPr>
          <w:rFonts w:ascii="宋体" w:hAnsi="宋体"/>
          <w:b/>
          <w:color w:val="auto"/>
          <w:sz w:val="72"/>
          <w:szCs w:val="72"/>
          <w:highlight w:val="none"/>
        </w:rPr>
      </w:pPr>
    </w:p>
    <w:p w14:paraId="0EF94D55">
      <w:pPr>
        <w:snapToGrid w:val="0"/>
        <w:spacing w:line="480" w:lineRule="auto"/>
        <w:ind w:firstLine="1166" w:firstLineChars="387"/>
        <w:rPr>
          <w:rFonts w:ascii="宋体" w:hAnsi="宋体"/>
          <w:b/>
          <w:color w:val="auto"/>
          <w:sz w:val="30"/>
          <w:highlight w:val="none"/>
        </w:rPr>
      </w:pPr>
      <w:r>
        <w:rPr>
          <w:rFonts w:hint="eastAsia" w:ascii="宋体" w:hAnsi="宋体"/>
          <w:b/>
          <w:color w:val="auto"/>
          <w:sz w:val="30"/>
          <w:highlight w:val="none"/>
        </w:rPr>
        <w:t>比选申请人</w:t>
      </w:r>
      <w:r>
        <w:rPr>
          <w:rFonts w:ascii="宋体" w:hAnsi="宋体"/>
          <w:b/>
          <w:color w:val="auto"/>
          <w:sz w:val="30"/>
          <w:highlight w:val="none"/>
        </w:rPr>
        <w:t>（</w:t>
      </w:r>
      <w:r>
        <w:rPr>
          <w:rFonts w:hint="eastAsia" w:ascii="宋体" w:hAnsi="宋体"/>
          <w:b/>
          <w:color w:val="auto"/>
          <w:sz w:val="30"/>
          <w:highlight w:val="none"/>
        </w:rPr>
        <w:t>盖公章</w:t>
      </w:r>
      <w:r>
        <w:rPr>
          <w:rFonts w:ascii="宋体" w:hAnsi="宋体"/>
          <w:b/>
          <w:color w:val="auto"/>
          <w:sz w:val="30"/>
          <w:highlight w:val="none"/>
        </w:rPr>
        <w:t>）：</w:t>
      </w:r>
      <w:r>
        <w:rPr>
          <w:rFonts w:ascii="宋体" w:hAnsi="宋体"/>
          <w:b/>
          <w:color w:val="auto"/>
          <w:sz w:val="30"/>
          <w:highlight w:val="none"/>
          <w:u w:val="single"/>
        </w:rPr>
        <w:t xml:space="preserve">                             </w:t>
      </w:r>
    </w:p>
    <w:p w14:paraId="19211181">
      <w:pPr>
        <w:snapToGrid w:val="0"/>
        <w:ind w:firstLine="1178" w:firstLineChars="391"/>
        <w:rPr>
          <w:rFonts w:ascii="宋体" w:hAnsi="宋体"/>
          <w:b/>
          <w:color w:val="auto"/>
          <w:sz w:val="30"/>
          <w:highlight w:val="none"/>
        </w:rPr>
      </w:pPr>
      <w:r>
        <w:rPr>
          <w:rFonts w:ascii="宋体" w:hAnsi="宋体"/>
          <w:b/>
          <w:color w:val="auto"/>
          <w:sz w:val="30"/>
          <w:highlight w:val="none"/>
        </w:rPr>
        <w:t>法 定 代 表 人</w:t>
      </w:r>
    </w:p>
    <w:p w14:paraId="3C1EF8C6">
      <w:pPr>
        <w:snapToGrid w:val="0"/>
        <w:ind w:firstLine="1178" w:firstLineChars="391"/>
        <w:rPr>
          <w:rFonts w:ascii="宋体" w:hAnsi="宋体"/>
          <w:b/>
          <w:color w:val="auto"/>
          <w:sz w:val="30"/>
          <w:highlight w:val="none"/>
        </w:rPr>
      </w:pPr>
      <w:r>
        <w:rPr>
          <w:rFonts w:ascii="宋体" w:hAnsi="宋体"/>
          <w:b/>
          <w:color w:val="auto"/>
          <w:sz w:val="30"/>
          <w:highlight w:val="none"/>
        </w:rPr>
        <w:t>或其委托代理人（</w:t>
      </w:r>
      <w:r>
        <w:rPr>
          <w:rFonts w:hint="eastAsia" w:ascii="宋体" w:hAnsi="宋体"/>
          <w:b/>
          <w:color w:val="auto"/>
          <w:sz w:val="30"/>
          <w:highlight w:val="none"/>
        </w:rPr>
        <w:t>签字或盖章</w:t>
      </w:r>
      <w:r>
        <w:rPr>
          <w:rFonts w:ascii="宋体" w:hAnsi="宋体"/>
          <w:b/>
          <w:color w:val="auto"/>
          <w:sz w:val="30"/>
          <w:highlight w:val="none"/>
        </w:rPr>
        <w:t>）：</w:t>
      </w:r>
      <w:r>
        <w:rPr>
          <w:rFonts w:ascii="宋体" w:hAnsi="宋体"/>
          <w:b/>
          <w:color w:val="auto"/>
          <w:sz w:val="30"/>
          <w:highlight w:val="none"/>
          <w:u w:val="single"/>
        </w:rPr>
        <w:t xml:space="preserve">                 </w:t>
      </w:r>
    </w:p>
    <w:p w14:paraId="5654C74B">
      <w:pPr>
        <w:snapToGrid w:val="0"/>
        <w:spacing w:before="156" w:line="360" w:lineRule="auto"/>
        <w:ind w:firstLine="1178" w:firstLineChars="391"/>
        <w:rPr>
          <w:rFonts w:ascii="宋体" w:hAnsi="宋体"/>
          <w:b/>
          <w:color w:val="auto"/>
          <w:sz w:val="30"/>
          <w:highlight w:val="none"/>
        </w:rPr>
      </w:pPr>
      <w:r>
        <w:rPr>
          <w:rFonts w:ascii="宋体" w:hAnsi="宋体"/>
          <w:b/>
          <w:color w:val="auto"/>
          <w:sz w:val="30"/>
          <w:highlight w:val="none"/>
        </w:rPr>
        <w:t>日  期：</w:t>
      </w:r>
      <w:r>
        <w:rPr>
          <w:rFonts w:ascii="宋体" w:hAnsi="宋体"/>
          <w:b/>
          <w:color w:val="auto"/>
          <w:sz w:val="30"/>
          <w:highlight w:val="none"/>
          <w:u w:val="single"/>
        </w:rPr>
        <w:t xml:space="preserve">      </w:t>
      </w:r>
      <w:r>
        <w:rPr>
          <w:rFonts w:ascii="宋体" w:hAnsi="宋体"/>
          <w:b/>
          <w:color w:val="auto"/>
          <w:sz w:val="30"/>
          <w:highlight w:val="none"/>
        </w:rPr>
        <w:t xml:space="preserve"> 年</w:t>
      </w:r>
      <w:r>
        <w:rPr>
          <w:rFonts w:ascii="宋体" w:hAnsi="宋体"/>
          <w:b/>
          <w:color w:val="auto"/>
          <w:sz w:val="30"/>
          <w:highlight w:val="none"/>
          <w:u w:val="single"/>
        </w:rPr>
        <w:t xml:space="preserve">     </w:t>
      </w:r>
      <w:r>
        <w:rPr>
          <w:rFonts w:ascii="宋体" w:hAnsi="宋体"/>
          <w:b/>
          <w:color w:val="auto"/>
          <w:sz w:val="30"/>
          <w:highlight w:val="none"/>
        </w:rPr>
        <w:t xml:space="preserve"> 月</w:t>
      </w:r>
      <w:r>
        <w:rPr>
          <w:rFonts w:ascii="宋体" w:hAnsi="宋体"/>
          <w:b/>
          <w:color w:val="auto"/>
          <w:sz w:val="30"/>
          <w:highlight w:val="none"/>
          <w:u w:val="single"/>
        </w:rPr>
        <w:t xml:space="preserve">     </w:t>
      </w:r>
      <w:r>
        <w:rPr>
          <w:rFonts w:ascii="宋体" w:hAnsi="宋体"/>
          <w:b/>
          <w:color w:val="auto"/>
          <w:sz w:val="30"/>
          <w:highlight w:val="none"/>
        </w:rPr>
        <w:t>日</w:t>
      </w:r>
    </w:p>
    <w:p w14:paraId="0FAEE346">
      <w:pPr>
        <w:rPr>
          <w:rFonts w:ascii="宋体" w:hAnsi="宋体" w:eastAsia="宋体"/>
          <w:color w:val="auto"/>
          <w:highlight w:val="none"/>
        </w:rPr>
      </w:pPr>
      <w:bookmarkStart w:id="80" w:name="_Toc282549823"/>
      <w:bookmarkStart w:id="81" w:name="_Toc255204951"/>
      <w:bookmarkStart w:id="82" w:name="_Toc287988948"/>
      <w:bookmarkStart w:id="83" w:name="_Toc244667421"/>
      <w:bookmarkStart w:id="84" w:name="_Toc251834987"/>
      <w:bookmarkStart w:id="85" w:name="_Toc287988780"/>
      <w:bookmarkStart w:id="86" w:name="_Toc282376911"/>
      <w:bookmarkStart w:id="87" w:name="_Toc242845627"/>
      <w:r>
        <w:rPr>
          <w:rFonts w:ascii="宋体" w:hAnsi="宋体" w:eastAsia="宋体"/>
          <w:color w:val="auto"/>
          <w:highlight w:val="none"/>
        </w:rPr>
        <w:br w:type="page"/>
      </w:r>
    </w:p>
    <w:p w14:paraId="2E9C00AE">
      <w:pPr>
        <w:pStyle w:val="3"/>
        <w:spacing w:line="360" w:lineRule="auto"/>
        <w:ind w:firstLine="803"/>
        <w:jc w:val="center"/>
        <w:rPr>
          <w:rFonts w:ascii="宋体" w:hAnsi="宋体" w:eastAsia="宋体"/>
          <w:color w:val="auto"/>
          <w:highlight w:val="none"/>
        </w:rPr>
      </w:pPr>
      <w:bookmarkStart w:id="88" w:name="_Toc27586"/>
      <w:bookmarkStart w:id="89" w:name="_Toc15110"/>
      <w:r>
        <w:rPr>
          <w:rFonts w:ascii="宋体" w:hAnsi="宋体" w:eastAsia="宋体"/>
          <w:color w:val="auto"/>
          <w:highlight w:val="none"/>
        </w:rPr>
        <w:t>（一）</w:t>
      </w:r>
      <w:r>
        <w:rPr>
          <w:rFonts w:hint="eastAsia" w:ascii="宋体" w:hAnsi="宋体" w:eastAsia="宋体"/>
          <w:color w:val="auto"/>
          <w:highlight w:val="none"/>
        </w:rPr>
        <w:t>比选申请文件</w:t>
      </w:r>
      <w:r>
        <w:rPr>
          <w:rFonts w:ascii="宋体" w:hAnsi="宋体" w:eastAsia="宋体"/>
          <w:color w:val="auto"/>
          <w:highlight w:val="none"/>
        </w:rPr>
        <w:t>竞标函部分格式</w:t>
      </w:r>
      <w:bookmarkEnd w:id="80"/>
      <w:bookmarkEnd w:id="81"/>
      <w:bookmarkEnd w:id="82"/>
      <w:bookmarkEnd w:id="83"/>
      <w:bookmarkEnd w:id="84"/>
      <w:bookmarkEnd w:id="85"/>
      <w:bookmarkEnd w:id="86"/>
      <w:bookmarkEnd w:id="88"/>
      <w:bookmarkEnd w:id="89"/>
    </w:p>
    <w:bookmarkEnd w:id="87"/>
    <w:p w14:paraId="44F0A6C8">
      <w:pPr>
        <w:pStyle w:val="4"/>
        <w:ind w:firstLine="703"/>
        <w:jc w:val="center"/>
        <w:rPr>
          <w:rFonts w:ascii="宋体" w:hAnsi="宋体"/>
          <w:color w:val="auto"/>
          <w:sz w:val="28"/>
          <w:szCs w:val="28"/>
          <w:highlight w:val="none"/>
        </w:rPr>
      </w:pPr>
      <w:bookmarkStart w:id="90" w:name="_Toc287988949"/>
      <w:bookmarkStart w:id="91" w:name="_Toc13968"/>
      <w:bookmarkStart w:id="92" w:name="_Toc244667423"/>
      <w:bookmarkStart w:id="93" w:name="_Toc255204952"/>
      <w:bookmarkStart w:id="94" w:name="_Toc282376912"/>
      <w:bookmarkStart w:id="95" w:name="_Toc19188"/>
      <w:bookmarkStart w:id="96" w:name="_Toc268254565"/>
      <w:bookmarkStart w:id="97" w:name="_Toc282549824"/>
      <w:bookmarkStart w:id="98" w:name="_Toc173485754"/>
      <w:bookmarkStart w:id="99" w:name="_Toc287988781"/>
      <w:bookmarkStart w:id="100" w:name="_Toc251834988"/>
      <w:bookmarkStart w:id="101" w:name="_Toc140100146"/>
      <w:r>
        <w:rPr>
          <w:rFonts w:ascii="宋体" w:hAnsi="宋体"/>
          <w:color w:val="auto"/>
          <w:sz w:val="28"/>
          <w:szCs w:val="28"/>
          <w:highlight w:val="none"/>
        </w:rPr>
        <w:t>一、</w:t>
      </w:r>
      <w:r>
        <w:rPr>
          <w:rFonts w:hint="eastAsia" w:ascii="宋体" w:hAnsi="宋体"/>
          <w:color w:val="auto"/>
          <w:sz w:val="28"/>
          <w:szCs w:val="28"/>
          <w:highlight w:val="none"/>
        </w:rPr>
        <w:t>竞标函</w:t>
      </w:r>
      <w:bookmarkEnd w:id="90"/>
      <w:bookmarkEnd w:id="91"/>
      <w:bookmarkEnd w:id="92"/>
      <w:bookmarkEnd w:id="93"/>
      <w:bookmarkEnd w:id="94"/>
      <w:bookmarkEnd w:id="95"/>
      <w:bookmarkEnd w:id="96"/>
      <w:bookmarkEnd w:id="97"/>
      <w:bookmarkEnd w:id="98"/>
      <w:bookmarkEnd w:id="99"/>
      <w:bookmarkEnd w:id="100"/>
      <w:bookmarkEnd w:id="101"/>
    </w:p>
    <w:p w14:paraId="44C3B86C">
      <w:pPr>
        <w:tabs>
          <w:tab w:val="left" w:pos="7560"/>
        </w:tabs>
        <w:spacing w:beforeLines="50" w:line="360" w:lineRule="auto"/>
        <w:ind w:firstLine="602"/>
        <w:rPr>
          <w:rFonts w:ascii="宋体" w:hAnsi="宋体"/>
          <w:color w:val="auto"/>
          <w:sz w:val="24"/>
          <w:highlight w:val="none"/>
        </w:rPr>
      </w:pPr>
      <w:r>
        <w:rPr>
          <w:rFonts w:ascii="宋体" w:hAnsi="宋体"/>
          <w:color w:val="auto"/>
          <w:sz w:val="24"/>
          <w:highlight w:val="none"/>
        </w:rPr>
        <w:t>致：</w:t>
      </w:r>
      <w:r>
        <w:rPr>
          <w:rFonts w:hint="eastAsia" w:ascii="宋体" w:hAnsi="宋体"/>
          <w:color w:val="auto"/>
          <w:sz w:val="24"/>
          <w:highlight w:val="none"/>
        </w:rPr>
        <w:t>（招标人名称）</w:t>
      </w:r>
    </w:p>
    <w:p w14:paraId="59F8ABAC">
      <w:pPr>
        <w:tabs>
          <w:tab w:val="left" w:pos="7560"/>
        </w:tabs>
        <w:spacing w:beforeLines="50" w:line="360" w:lineRule="auto"/>
        <w:ind w:firstLine="602"/>
        <w:rPr>
          <w:rFonts w:ascii="宋体" w:hAnsi="宋体"/>
          <w:color w:val="auto"/>
          <w:sz w:val="24"/>
          <w:highlight w:val="none"/>
        </w:rPr>
      </w:pPr>
      <w:r>
        <w:rPr>
          <w:rFonts w:hint="eastAsia" w:ascii="宋体" w:hAnsi="宋体"/>
          <w:color w:val="auto"/>
          <w:sz w:val="24"/>
          <w:highlight w:val="none"/>
          <w:lang w:eastAsia="zh-CN"/>
        </w:rPr>
        <w:t>1.</w:t>
      </w:r>
      <w:r>
        <w:rPr>
          <w:rFonts w:ascii="宋体" w:hAnsi="宋体"/>
          <w:color w:val="auto"/>
          <w:sz w:val="24"/>
          <w:highlight w:val="none"/>
        </w:rPr>
        <w:t>经仔细阅读和研究</w:t>
      </w:r>
      <w:r>
        <w:rPr>
          <w:rFonts w:hint="eastAsia" w:ascii="宋体" w:hAnsi="宋体" w:cs="宋体"/>
          <w:color w:val="auto"/>
          <w:sz w:val="24"/>
          <w:highlight w:val="none"/>
          <w:u w:val="single"/>
          <w:lang w:eastAsia="zh-CN"/>
        </w:rPr>
        <w:t>昆明市呈贡区水务局</w:t>
      </w:r>
      <w:r>
        <w:rPr>
          <w:rFonts w:hint="eastAsia" w:ascii="宋体" w:hAnsi="宋体"/>
          <w:color w:val="auto"/>
          <w:sz w:val="24"/>
          <w:highlight w:val="none"/>
          <w:u w:val="single"/>
          <w:lang w:eastAsia="zh-CN"/>
        </w:rPr>
        <w:t>开展云南省数字经济开发区水土保持区域评估续编</w:t>
      </w:r>
      <w:r>
        <w:rPr>
          <w:rFonts w:hint="eastAsia" w:ascii="宋体" w:hAnsi="宋体" w:cs="宋体"/>
          <w:color w:val="auto"/>
          <w:sz w:val="24"/>
          <w:highlight w:val="none"/>
          <w:u w:val="single"/>
          <w:lang w:eastAsia="zh-CN"/>
        </w:rPr>
        <w:t>项目选取招标代理机构</w:t>
      </w:r>
      <w:r>
        <w:rPr>
          <w:rFonts w:ascii="宋体" w:hAnsi="宋体"/>
          <w:color w:val="auto"/>
          <w:sz w:val="24"/>
          <w:highlight w:val="none"/>
        </w:rPr>
        <w:t>的《公开竞争性比选文件》的所有内容、合同条款</w:t>
      </w:r>
      <w:r>
        <w:rPr>
          <w:rFonts w:hint="eastAsia" w:ascii="宋体" w:hAnsi="宋体"/>
          <w:color w:val="auto"/>
          <w:sz w:val="24"/>
          <w:highlight w:val="none"/>
          <w:lang w:eastAsia="zh-CN"/>
        </w:rPr>
        <w:t>和其他有关</w:t>
      </w:r>
      <w:r>
        <w:rPr>
          <w:rFonts w:ascii="宋体" w:hAnsi="宋体"/>
          <w:color w:val="auto"/>
          <w:sz w:val="24"/>
          <w:highlight w:val="none"/>
        </w:rPr>
        <w:t>文件</w:t>
      </w:r>
      <w:r>
        <w:rPr>
          <w:rFonts w:hint="eastAsia" w:ascii="宋体" w:hAnsi="宋体"/>
          <w:color w:val="auto"/>
          <w:sz w:val="24"/>
          <w:highlight w:val="none"/>
          <w:lang w:eastAsia="zh-CN"/>
        </w:rPr>
        <w:t>（包括</w:t>
      </w:r>
      <w:r>
        <w:rPr>
          <w:rFonts w:ascii="宋体" w:hAnsi="宋体"/>
          <w:color w:val="auto"/>
          <w:sz w:val="24"/>
          <w:highlight w:val="none"/>
        </w:rPr>
        <w:t>修改文件（如果有）</w:t>
      </w:r>
      <w:r>
        <w:rPr>
          <w:rFonts w:hint="eastAsia" w:ascii="宋体" w:hAnsi="宋体"/>
          <w:color w:val="auto"/>
          <w:sz w:val="24"/>
          <w:highlight w:val="none"/>
          <w:lang w:eastAsia="zh-CN"/>
        </w:rPr>
        <w:t>，并</w:t>
      </w:r>
      <w:r>
        <w:rPr>
          <w:rFonts w:ascii="宋体" w:hAnsi="宋体"/>
          <w:color w:val="auto"/>
          <w:sz w:val="24"/>
          <w:highlight w:val="none"/>
        </w:rPr>
        <w:t>完全明白，放弃在此方面提出含糊意见或误解的一切权利，我方就上述</w:t>
      </w:r>
      <w:r>
        <w:rPr>
          <w:rFonts w:hint="eastAsia" w:ascii="宋体" w:hAnsi="宋体" w:cs="宋体"/>
          <w:color w:val="auto"/>
          <w:sz w:val="24"/>
          <w:highlight w:val="none"/>
          <w:u w:val="single"/>
          <w:lang w:eastAsia="zh-CN"/>
        </w:rPr>
        <w:t>昆明市呈贡区水务局</w:t>
      </w:r>
      <w:r>
        <w:rPr>
          <w:rFonts w:hint="eastAsia" w:ascii="宋体" w:hAnsi="宋体"/>
          <w:color w:val="auto"/>
          <w:sz w:val="24"/>
          <w:highlight w:val="none"/>
          <w:u w:val="single"/>
          <w:lang w:eastAsia="zh-CN"/>
        </w:rPr>
        <w:t>开展云南省数字经济开发区水土保持区域评估续编</w:t>
      </w:r>
      <w:r>
        <w:rPr>
          <w:rFonts w:hint="eastAsia" w:ascii="宋体" w:hAnsi="宋体" w:cs="宋体"/>
          <w:color w:val="auto"/>
          <w:sz w:val="24"/>
          <w:highlight w:val="none"/>
          <w:u w:val="single"/>
          <w:lang w:eastAsia="zh-CN"/>
        </w:rPr>
        <w:t>项目选取招标代理机构</w:t>
      </w:r>
      <w:r>
        <w:rPr>
          <w:rFonts w:ascii="宋体" w:hAnsi="宋体"/>
          <w:color w:val="auto"/>
          <w:sz w:val="24"/>
          <w:highlight w:val="none"/>
        </w:rPr>
        <w:t>的所有内容进行投标</w:t>
      </w:r>
      <w:r>
        <w:rPr>
          <w:rFonts w:hint="eastAsia" w:ascii="宋体" w:hAnsi="宋体"/>
          <w:color w:val="auto"/>
          <w:sz w:val="24"/>
          <w:highlight w:val="none"/>
          <w:lang w:eastAsia="zh-CN"/>
        </w:rPr>
        <w:t>。</w:t>
      </w:r>
      <w:r>
        <w:rPr>
          <w:rFonts w:ascii="宋体" w:hAnsi="宋体"/>
          <w:color w:val="auto"/>
          <w:sz w:val="24"/>
          <w:highlight w:val="none"/>
        </w:rPr>
        <w:t>投标</w:t>
      </w:r>
      <w:r>
        <w:rPr>
          <w:rFonts w:hint="eastAsia" w:ascii="宋体" w:hAnsi="宋体"/>
          <w:color w:val="auto"/>
          <w:sz w:val="24"/>
          <w:highlight w:val="none"/>
          <w:lang w:eastAsia="zh-CN"/>
        </w:rPr>
        <w:t>报价</w:t>
      </w:r>
      <w:r>
        <w:rPr>
          <w:rFonts w:hint="eastAsia" w:ascii="宋体" w:hAnsi="宋体"/>
          <w:color w:val="auto"/>
          <w:kern w:val="0"/>
          <w:sz w:val="24"/>
          <w:highlight w:val="none"/>
          <w:lang w:val="zh-TW"/>
        </w:rPr>
        <w:t>参照云南省建设工程招标投标行业协会关于印发《</w:t>
      </w:r>
      <w:r>
        <w:rPr>
          <w:rFonts w:hint="eastAsia" w:ascii="宋体" w:hAnsi="宋体"/>
          <w:color w:val="auto"/>
          <w:kern w:val="0"/>
          <w:sz w:val="24"/>
          <w:highlight w:val="none"/>
          <w:lang w:val="en-US" w:eastAsia="zh-CN"/>
        </w:rPr>
        <w:t>云南省建设工程及政府采购代理服务收费参考意见</w:t>
      </w:r>
      <w:r>
        <w:rPr>
          <w:rFonts w:hint="eastAsia" w:ascii="宋体" w:hAnsi="宋体"/>
          <w:color w:val="auto"/>
          <w:kern w:val="0"/>
          <w:sz w:val="24"/>
          <w:highlight w:val="none"/>
          <w:lang w:val="zh-TW"/>
        </w:rPr>
        <w:t>》的通知（云建招协</w:t>
      </w:r>
      <w:r>
        <w:rPr>
          <w:rFonts w:hint="eastAsia" w:ascii="方正隶书_GBK" w:hAnsi="方正隶书_GBK" w:eastAsia="方正隶书_GBK" w:cs="方正隶书_GBK"/>
          <w:color w:val="auto"/>
          <w:kern w:val="0"/>
          <w:sz w:val="24"/>
          <w:highlight w:val="none"/>
          <w:lang w:val="zh-TW"/>
        </w:rPr>
        <w:t>〔</w:t>
      </w:r>
      <w:r>
        <w:rPr>
          <w:rFonts w:hint="eastAsia" w:ascii="宋体" w:hAnsi="宋体"/>
          <w:color w:val="auto"/>
          <w:kern w:val="0"/>
          <w:sz w:val="24"/>
          <w:highlight w:val="none"/>
          <w:lang w:val="zh-TW"/>
        </w:rPr>
        <w:t>202</w:t>
      </w:r>
      <w:r>
        <w:rPr>
          <w:rFonts w:hint="eastAsia" w:ascii="宋体" w:hAnsi="宋体"/>
          <w:color w:val="auto"/>
          <w:kern w:val="0"/>
          <w:sz w:val="24"/>
          <w:highlight w:val="none"/>
          <w:lang w:val="en-US" w:eastAsia="zh-CN"/>
        </w:rPr>
        <w:t>6</w:t>
      </w:r>
      <w:r>
        <w:rPr>
          <w:rFonts w:hint="eastAsia" w:ascii="方正隶书_GBK" w:hAnsi="方正隶书_GBK" w:eastAsia="方正隶书_GBK" w:cs="方正隶书_GBK"/>
          <w:color w:val="auto"/>
          <w:kern w:val="0"/>
          <w:sz w:val="24"/>
          <w:highlight w:val="none"/>
          <w:lang w:val="zh-TW"/>
        </w:rPr>
        <w:t>〕</w:t>
      </w:r>
      <w:r>
        <w:rPr>
          <w:rFonts w:hint="eastAsia" w:ascii="宋体" w:hAnsi="宋体" w:eastAsia="方正隶书_GBK"/>
          <w:color w:val="auto"/>
          <w:kern w:val="0"/>
          <w:sz w:val="24"/>
          <w:highlight w:val="none"/>
          <w:lang w:val="en-US" w:eastAsia="zh-CN"/>
        </w:rPr>
        <w:t>1</w:t>
      </w:r>
      <w:r>
        <w:rPr>
          <w:rFonts w:hint="eastAsia" w:ascii="宋体" w:hAnsi="宋体"/>
          <w:color w:val="auto"/>
          <w:kern w:val="0"/>
          <w:sz w:val="24"/>
          <w:highlight w:val="none"/>
          <w:lang w:val="zh-TW"/>
        </w:rPr>
        <w:t>1号），</w:t>
      </w:r>
      <w:r>
        <w:rPr>
          <w:rFonts w:hint="eastAsia" w:ascii="宋体" w:hAnsi="宋体"/>
          <w:color w:val="auto"/>
          <w:kern w:val="0"/>
          <w:sz w:val="24"/>
          <w:highlight w:val="none"/>
        </w:rPr>
        <w:t>结合比选申请人的技术水平和管理水平，综合考虑服务内容后</w:t>
      </w:r>
      <w:r>
        <w:rPr>
          <w:rFonts w:hint="eastAsia" w:ascii="宋体" w:hAnsi="宋体"/>
          <w:color w:val="auto"/>
          <w:kern w:val="0"/>
          <w:sz w:val="24"/>
          <w:highlight w:val="none"/>
          <w:lang w:eastAsia="zh-CN"/>
        </w:rPr>
        <w:t>，按照</w:t>
      </w:r>
      <w:r>
        <w:rPr>
          <w:rFonts w:hint="eastAsia" w:ascii="宋体" w:hAnsi="宋体"/>
          <w:color w:val="auto"/>
          <w:kern w:val="0"/>
          <w:sz w:val="24"/>
          <w:highlight w:val="none"/>
        </w:rPr>
        <w:t>上述收费标准</w:t>
      </w:r>
      <w:r>
        <w:rPr>
          <w:rFonts w:ascii="宋体" w:hAnsi="宋体"/>
          <w:color w:val="auto"/>
          <w:sz w:val="24"/>
          <w:highlight w:val="none"/>
        </w:rPr>
        <w:t>下浮</w:t>
      </w:r>
      <w:r>
        <w:rPr>
          <w:rFonts w:hint="eastAsia" w:ascii="宋体" w:hAnsi="宋体"/>
          <w:color w:val="auto"/>
          <w:sz w:val="24"/>
          <w:highlight w:val="none"/>
          <w:u w:val="single"/>
          <w:lang w:val="en-US" w:eastAsia="zh-CN"/>
        </w:rPr>
        <w:t>X</w:t>
      </w:r>
      <w:r>
        <w:rPr>
          <w:rFonts w:ascii="宋体" w:hAnsi="宋体"/>
          <w:color w:val="auto"/>
          <w:sz w:val="24"/>
          <w:highlight w:val="none"/>
        </w:rPr>
        <w:t>％，确定招标代理合同价。招标代理</w:t>
      </w:r>
      <w:r>
        <w:rPr>
          <w:rFonts w:hint="eastAsia" w:ascii="宋体" w:hAnsi="宋体"/>
          <w:color w:val="auto"/>
          <w:sz w:val="24"/>
          <w:highlight w:val="none"/>
          <w:lang w:eastAsia="zh-CN"/>
        </w:rPr>
        <w:t>服务费</w:t>
      </w:r>
      <w:r>
        <w:rPr>
          <w:rFonts w:ascii="宋体" w:hAnsi="宋体"/>
          <w:color w:val="auto"/>
          <w:sz w:val="24"/>
          <w:highlight w:val="none"/>
        </w:rPr>
        <w:t>以项</w:t>
      </w:r>
      <w:r>
        <w:rPr>
          <w:rFonts w:hint="eastAsia" w:ascii="宋体" w:hAnsi="宋体"/>
          <w:color w:val="auto"/>
          <w:sz w:val="24"/>
          <w:highlight w:val="none"/>
        </w:rPr>
        <w:t>目</w:t>
      </w:r>
      <w:r>
        <w:rPr>
          <w:rFonts w:ascii="宋体" w:hAnsi="宋体"/>
          <w:color w:val="auto"/>
          <w:sz w:val="24"/>
          <w:highlight w:val="none"/>
        </w:rPr>
        <w:t>实际完成的招标代理</w:t>
      </w:r>
      <w:r>
        <w:rPr>
          <w:rFonts w:hint="eastAsia" w:ascii="宋体" w:hAnsi="宋体"/>
          <w:color w:val="auto"/>
          <w:sz w:val="24"/>
          <w:highlight w:val="none"/>
        </w:rPr>
        <w:t>工作</w:t>
      </w:r>
      <w:r>
        <w:rPr>
          <w:rFonts w:ascii="宋体" w:hAnsi="宋体"/>
          <w:color w:val="auto"/>
          <w:sz w:val="24"/>
          <w:highlight w:val="none"/>
        </w:rPr>
        <w:t>中标金额为计费基数进行计算。</w:t>
      </w:r>
    </w:p>
    <w:p w14:paraId="4F44F517">
      <w:pPr>
        <w:tabs>
          <w:tab w:val="left" w:pos="7560"/>
        </w:tabs>
        <w:spacing w:beforeLines="50" w:line="360" w:lineRule="auto"/>
        <w:ind w:firstLine="424" w:firstLineChars="177"/>
        <w:rPr>
          <w:rFonts w:ascii="宋体" w:hAnsi="宋体"/>
          <w:color w:val="auto"/>
          <w:sz w:val="24"/>
          <w:highlight w:val="none"/>
        </w:rPr>
      </w:pPr>
      <w:r>
        <w:rPr>
          <w:rFonts w:hint="eastAsia" w:ascii="宋体" w:hAnsi="宋体"/>
          <w:color w:val="auto"/>
          <w:sz w:val="24"/>
          <w:highlight w:val="none"/>
          <w:lang w:eastAsia="zh-CN"/>
        </w:rPr>
        <w:t>2.</w:t>
      </w:r>
      <w:r>
        <w:rPr>
          <w:rFonts w:ascii="宋体" w:hAnsi="宋体"/>
          <w:color w:val="auto"/>
          <w:sz w:val="24"/>
          <w:highlight w:val="none"/>
        </w:rPr>
        <w:t>一旦我方中标，我方保证在收到中标通知书后</w:t>
      </w:r>
      <w:r>
        <w:rPr>
          <w:rFonts w:hint="eastAsia" w:ascii="宋体" w:hAnsi="宋体"/>
          <w:color w:val="auto"/>
          <w:sz w:val="24"/>
          <w:highlight w:val="none"/>
          <w:u w:val="single"/>
          <w:lang w:val="en-US" w:eastAsia="zh-CN"/>
        </w:rPr>
        <w:t>X</w:t>
      </w:r>
      <w:r>
        <w:rPr>
          <w:rFonts w:ascii="宋体" w:hAnsi="宋体"/>
          <w:color w:val="auto"/>
          <w:sz w:val="24"/>
          <w:highlight w:val="none"/>
        </w:rPr>
        <w:t>天内开始招标代理工作，并在招标代理合同所规定的时间内完成招标代理服务工作。</w:t>
      </w:r>
    </w:p>
    <w:p w14:paraId="06B3B53C">
      <w:pPr>
        <w:tabs>
          <w:tab w:val="left" w:pos="7560"/>
        </w:tabs>
        <w:spacing w:beforeLines="50" w:line="360" w:lineRule="auto"/>
        <w:ind w:firstLine="424" w:firstLineChars="177"/>
        <w:rPr>
          <w:rFonts w:ascii="宋体" w:hAnsi="宋体"/>
          <w:color w:val="auto"/>
          <w:sz w:val="24"/>
          <w:highlight w:val="none"/>
        </w:rPr>
      </w:pPr>
      <w:r>
        <w:rPr>
          <w:rFonts w:hint="eastAsia" w:ascii="宋体" w:hAnsi="宋体"/>
          <w:color w:val="auto"/>
          <w:sz w:val="24"/>
          <w:highlight w:val="none"/>
          <w:lang w:eastAsia="zh-CN"/>
        </w:rPr>
        <w:t>3.</w:t>
      </w:r>
      <w:r>
        <w:rPr>
          <w:rFonts w:ascii="宋体" w:hAnsi="宋体"/>
          <w:color w:val="auto"/>
          <w:sz w:val="24"/>
          <w:highlight w:val="none"/>
        </w:rPr>
        <w:t>我方理解，最低报价不是中选的唯一条件，贵方有选择</w:t>
      </w:r>
      <w:r>
        <w:rPr>
          <w:rFonts w:hint="eastAsia" w:ascii="宋体" w:hAnsi="宋体"/>
          <w:color w:val="auto"/>
          <w:sz w:val="24"/>
          <w:highlight w:val="none"/>
        </w:rPr>
        <w:t>中标人</w:t>
      </w:r>
      <w:r>
        <w:rPr>
          <w:rFonts w:ascii="宋体" w:hAnsi="宋体"/>
          <w:color w:val="auto"/>
          <w:sz w:val="24"/>
          <w:highlight w:val="none"/>
        </w:rPr>
        <w:t>的权利。</w:t>
      </w:r>
    </w:p>
    <w:p w14:paraId="18D57C4E">
      <w:pPr>
        <w:tabs>
          <w:tab w:val="left" w:pos="7560"/>
        </w:tabs>
        <w:spacing w:beforeLines="50" w:line="360" w:lineRule="auto"/>
        <w:ind w:firstLine="424" w:firstLineChars="177"/>
        <w:rPr>
          <w:rFonts w:ascii="宋体" w:hAnsi="宋体"/>
          <w:color w:val="auto"/>
          <w:sz w:val="24"/>
          <w:highlight w:val="none"/>
        </w:rPr>
      </w:pPr>
      <w:r>
        <w:rPr>
          <w:rFonts w:hint="eastAsia" w:ascii="宋体" w:hAnsi="宋体"/>
          <w:color w:val="auto"/>
          <w:sz w:val="24"/>
          <w:highlight w:val="none"/>
          <w:lang w:eastAsia="zh-CN"/>
        </w:rPr>
        <w:t>4.</w:t>
      </w:r>
      <w:r>
        <w:rPr>
          <w:rFonts w:ascii="宋体" w:hAnsi="宋体"/>
          <w:color w:val="auto"/>
          <w:sz w:val="24"/>
          <w:highlight w:val="none"/>
        </w:rPr>
        <w:t>除非另外达成协议并生效，你方的中标通知书和本</w:t>
      </w:r>
      <w:r>
        <w:rPr>
          <w:rFonts w:hint="eastAsia" w:ascii="宋体" w:hAnsi="宋体"/>
          <w:color w:val="auto"/>
          <w:sz w:val="24"/>
          <w:highlight w:val="none"/>
        </w:rPr>
        <w:t>比选申请文件</w:t>
      </w:r>
      <w:r>
        <w:rPr>
          <w:rFonts w:ascii="宋体" w:hAnsi="宋体"/>
          <w:color w:val="auto"/>
          <w:sz w:val="24"/>
          <w:highlight w:val="none"/>
        </w:rPr>
        <w:t>是我们双方合同的组成部分，我方愿按《中华人民共和国民法典》及其他有关</w:t>
      </w:r>
      <w:r>
        <w:rPr>
          <w:rFonts w:hint="eastAsia" w:ascii="宋体" w:hAnsi="宋体"/>
          <w:color w:val="auto"/>
          <w:sz w:val="24"/>
          <w:highlight w:val="none"/>
          <w:lang w:eastAsia="zh-CN"/>
        </w:rPr>
        <w:t>法律法规</w:t>
      </w:r>
      <w:r>
        <w:rPr>
          <w:rFonts w:ascii="宋体" w:hAnsi="宋体"/>
          <w:color w:val="auto"/>
          <w:sz w:val="24"/>
          <w:highlight w:val="none"/>
        </w:rPr>
        <w:t>的规定，自觉履行自己的全部责任及义务。</w:t>
      </w:r>
    </w:p>
    <w:p w14:paraId="4DF6FEBA">
      <w:pPr>
        <w:tabs>
          <w:tab w:val="left" w:pos="7560"/>
        </w:tabs>
        <w:spacing w:beforeLines="50" w:line="360" w:lineRule="auto"/>
        <w:ind w:firstLine="424" w:firstLineChars="177"/>
        <w:rPr>
          <w:rFonts w:ascii="宋体" w:hAnsi="宋体"/>
          <w:color w:val="auto"/>
          <w:sz w:val="24"/>
          <w:highlight w:val="none"/>
        </w:rPr>
      </w:pPr>
      <w:r>
        <w:rPr>
          <w:rFonts w:hint="eastAsia" w:ascii="宋体" w:hAnsi="宋体"/>
          <w:color w:val="auto"/>
          <w:sz w:val="24"/>
          <w:highlight w:val="none"/>
          <w:lang w:eastAsia="zh-CN"/>
        </w:rPr>
        <w:t>5.</w:t>
      </w:r>
      <w:r>
        <w:rPr>
          <w:rFonts w:ascii="宋体" w:hAnsi="宋体"/>
          <w:color w:val="auto"/>
          <w:sz w:val="24"/>
          <w:highlight w:val="none"/>
        </w:rPr>
        <w:t>在此我方郑重承诺：我方将按招标人的要求提供后续服务。</w:t>
      </w:r>
    </w:p>
    <w:p w14:paraId="1EC37022">
      <w:pPr>
        <w:tabs>
          <w:tab w:val="left" w:pos="7560"/>
        </w:tabs>
        <w:spacing w:beforeLines="50" w:line="360" w:lineRule="auto"/>
        <w:ind w:left="-315" w:firstLine="424" w:firstLineChars="177"/>
        <w:rPr>
          <w:rFonts w:ascii="宋体" w:hAnsi="宋体"/>
          <w:color w:val="auto"/>
          <w:sz w:val="24"/>
          <w:highlight w:val="none"/>
          <w:u w:val="single"/>
        </w:rPr>
      </w:pPr>
      <w:r>
        <w:rPr>
          <w:rFonts w:hint="eastAsia" w:ascii="宋体" w:hAnsi="宋体"/>
          <w:color w:val="auto"/>
          <w:sz w:val="24"/>
          <w:highlight w:val="none"/>
        </w:rPr>
        <w:t>比选申请人</w:t>
      </w:r>
      <w:r>
        <w:rPr>
          <w:rFonts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u w:val="single"/>
        </w:rPr>
        <w:t>盖公章</w:t>
      </w:r>
      <w:r>
        <w:rPr>
          <w:rFonts w:ascii="宋体" w:hAnsi="宋体"/>
          <w:color w:val="auto"/>
          <w:sz w:val="24"/>
          <w:highlight w:val="none"/>
          <w:u w:val="single"/>
        </w:rPr>
        <w:t xml:space="preserve">）        </w:t>
      </w:r>
    </w:p>
    <w:p w14:paraId="50E89A4D">
      <w:pPr>
        <w:tabs>
          <w:tab w:val="left" w:pos="7200"/>
        </w:tabs>
        <w:spacing w:beforeLines="50" w:line="360" w:lineRule="auto"/>
        <w:ind w:left="-315" w:firstLine="424" w:firstLineChars="177"/>
        <w:rPr>
          <w:rFonts w:ascii="宋体" w:hAnsi="宋体"/>
          <w:color w:val="auto"/>
          <w:sz w:val="24"/>
          <w:highlight w:val="none"/>
          <w:u w:val="single"/>
        </w:rPr>
      </w:pPr>
      <w:r>
        <w:rPr>
          <w:rFonts w:ascii="宋体" w:hAnsi="宋体"/>
          <w:color w:val="auto"/>
          <w:sz w:val="24"/>
          <w:highlight w:val="none"/>
        </w:rPr>
        <w:t>单位地址：</w:t>
      </w:r>
      <w:r>
        <w:rPr>
          <w:rFonts w:ascii="宋体" w:hAnsi="宋体"/>
          <w:color w:val="auto"/>
          <w:sz w:val="24"/>
          <w:highlight w:val="none"/>
          <w:u w:val="single"/>
        </w:rPr>
        <w:t xml:space="preserve">                              </w:t>
      </w:r>
    </w:p>
    <w:p w14:paraId="37E12A3E">
      <w:pPr>
        <w:tabs>
          <w:tab w:val="left" w:pos="7560"/>
        </w:tabs>
        <w:spacing w:beforeLines="50" w:line="360" w:lineRule="auto"/>
        <w:ind w:left="-315" w:firstLine="424" w:firstLineChars="177"/>
        <w:rPr>
          <w:rFonts w:ascii="宋体" w:hAnsi="宋体"/>
          <w:color w:val="auto"/>
          <w:sz w:val="24"/>
          <w:highlight w:val="none"/>
          <w:u w:val="single"/>
        </w:rPr>
      </w:pPr>
      <w:r>
        <w:rPr>
          <w:rFonts w:ascii="宋体" w:hAnsi="宋体"/>
          <w:color w:val="auto"/>
          <w:sz w:val="24"/>
          <w:highlight w:val="none"/>
        </w:rPr>
        <w:t>法定代表人或其委托代理人：</w:t>
      </w:r>
      <w:r>
        <w:rPr>
          <w:rFonts w:ascii="宋体" w:hAnsi="宋体"/>
          <w:color w:val="auto"/>
          <w:sz w:val="24"/>
          <w:highlight w:val="none"/>
          <w:u w:val="single"/>
        </w:rPr>
        <w:t xml:space="preserve">      （</w:t>
      </w:r>
      <w:r>
        <w:rPr>
          <w:rFonts w:hint="eastAsia" w:ascii="宋体" w:hAnsi="宋体"/>
          <w:color w:val="auto"/>
          <w:sz w:val="24"/>
          <w:highlight w:val="none"/>
          <w:u w:val="single"/>
        </w:rPr>
        <w:t>签字或盖章</w:t>
      </w:r>
      <w:r>
        <w:rPr>
          <w:rFonts w:ascii="宋体" w:hAnsi="宋体"/>
          <w:color w:val="auto"/>
          <w:sz w:val="24"/>
          <w:highlight w:val="none"/>
          <w:u w:val="single"/>
        </w:rPr>
        <w:t>）</w:t>
      </w:r>
    </w:p>
    <w:p w14:paraId="098B9F87">
      <w:pPr>
        <w:tabs>
          <w:tab w:val="left" w:pos="7560"/>
        </w:tabs>
        <w:spacing w:beforeLines="50" w:line="360" w:lineRule="auto"/>
        <w:ind w:left="-315" w:firstLine="424" w:firstLineChars="177"/>
        <w:rPr>
          <w:rFonts w:ascii="宋体" w:hAnsi="宋体"/>
          <w:color w:val="auto"/>
          <w:sz w:val="24"/>
          <w:highlight w:val="none"/>
          <w:u w:val="single"/>
        </w:rPr>
      </w:pPr>
      <w:r>
        <w:rPr>
          <w:rFonts w:ascii="宋体" w:hAnsi="宋体"/>
          <w:color w:val="auto"/>
          <w:sz w:val="24"/>
          <w:highlight w:val="none"/>
        </w:rPr>
        <w:t>邮政编码：</w:t>
      </w:r>
      <w:r>
        <w:rPr>
          <w:rFonts w:ascii="宋体" w:hAnsi="宋体"/>
          <w:color w:val="auto"/>
          <w:sz w:val="24"/>
          <w:highlight w:val="none"/>
          <w:u w:val="single"/>
        </w:rPr>
        <w:t xml:space="preserve">          </w:t>
      </w:r>
      <w:r>
        <w:rPr>
          <w:rFonts w:ascii="宋体" w:hAnsi="宋体"/>
          <w:color w:val="auto"/>
          <w:sz w:val="24"/>
          <w:highlight w:val="none"/>
        </w:rPr>
        <w:t>电话：</w:t>
      </w:r>
      <w:r>
        <w:rPr>
          <w:rFonts w:ascii="宋体" w:hAnsi="宋体"/>
          <w:color w:val="auto"/>
          <w:sz w:val="24"/>
          <w:highlight w:val="none"/>
          <w:u w:val="single"/>
        </w:rPr>
        <w:t xml:space="preserve">           </w:t>
      </w:r>
      <w:r>
        <w:rPr>
          <w:rFonts w:ascii="宋体" w:hAnsi="宋体"/>
          <w:color w:val="auto"/>
          <w:sz w:val="24"/>
          <w:highlight w:val="none"/>
        </w:rPr>
        <w:t>传真：</w:t>
      </w:r>
      <w:r>
        <w:rPr>
          <w:rFonts w:ascii="宋体" w:hAnsi="宋体"/>
          <w:color w:val="auto"/>
          <w:sz w:val="24"/>
          <w:highlight w:val="none"/>
          <w:u w:val="single"/>
        </w:rPr>
        <w:t xml:space="preserve">           </w:t>
      </w:r>
    </w:p>
    <w:p w14:paraId="7C3FCF2A">
      <w:pPr>
        <w:tabs>
          <w:tab w:val="left" w:pos="7560"/>
        </w:tabs>
        <w:spacing w:beforeLines="50" w:line="360" w:lineRule="auto"/>
        <w:ind w:left="-315" w:firstLine="424" w:firstLineChars="177"/>
        <w:rPr>
          <w:rFonts w:ascii="宋体" w:hAnsi="宋体"/>
          <w:color w:val="auto"/>
          <w:sz w:val="24"/>
          <w:highlight w:val="none"/>
        </w:rPr>
      </w:pPr>
      <w:r>
        <w:rPr>
          <w:rFonts w:ascii="宋体" w:hAnsi="宋体"/>
          <w:color w:val="auto"/>
          <w:sz w:val="24"/>
          <w:highlight w:val="none"/>
        </w:rPr>
        <w:t>日期：</w:t>
      </w:r>
      <w:r>
        <w:rPr>
          <w:rFonts w:ascii="宋体" w:hAnsi="宋体"/>
          <w:color w:val="auto"/>
          <w:sz w:val="24"/>
          <w:highlight w:val="none"/>
          <w:u w:val="single"/>
        </w:rPr>
        <w:t xml:space="preserve">         </w:t>
      </w:r>
      <w:r>
        <w:rPr>
          <w:rFonts w:ascii="宋体" w:hAnsi="宋体"/>
          <w:color w:val="auto"/>
          <w:sz w:val="24"/>
          <w:highlight w:val="none"/>
        </w:rPr>
        <w:t>年</w:t>
      </w:r>
      <w:r>
        <w:rPr>
          <w:rFonts w:ascii="宋体" w:hAnsi="宋体"/>
          <w:color w:val="auto"/>
          <w:sz w:val="24"/>
          <w:highlight w:val="none"/>
          <w:u w:val="single"/>
        </w:rPr>
        <w:t xml:space="preserve">        </w:t>
      </w:r>
      <w:r>
        <w:rPr>
          <w:rFonts w:ascii="宋体" w:hAnsi="宋体"/>
          <w:color w:val="auto"/>
          <w:sz w:val="24"/>
          <w:highlight w:val="none"/>
        </w:rPr>
        <w:t>月</w:t>
      </w:r>
      <w:r>
        <w:rPr>
          <w:rFonts w:ascii="宋体" w:hAnsi="宋体"/>
          <w:color w:val="auto"/>
          <w:sz w:val="24"/>
          <w:highlight w:val="none"/>
          <w:u w:val="single"/>
        </w:rPr>
        <w:t xml:space="preserve">      </w:t>
      </w:r>
      <w:r>
        <w:rPr>
          <w:rFonts w:ascii="宋体" w:hAnsi="宋体"/>
          <w:color w:val="auto"/>
          <w:sz w:val="24"/>
          <w:highlight w:val="none"/>
        </w:rPr>
        <w:t xml:space="preserve">日 </w:t>
      </w:r>
    </w:p>
    <w:p w14:paraId="476BE0B8">
      <w:pPr>
        <w:tabs>
          <w:tab w:val="left" w:pos="7560"/>
        </w:tabs>
        <w:spacing w:beforeLines="50" w:line="360" w:lineRule="auto"/>
        <w:ind w:left="-315" w:firstLine="424" w:firstLineChars="177"/>
        <w:rPr>
          <w:rFonts w:ascii="宋体" w:hAnsi="宋体"/>
          <w:color w:val="auto"/>
          <w:sz w:val="24"/>
          <w:highlight w:val="none"/>
        </w:rPr>
      </w:pPr>
    </w:p>
    <w:p w14:paraId="4467DA74">
      <w:pPr>
        <w:pStyle w:val="4"/>
        <w:ind w:firstLine="703"/>
        <w:jc w:val="center"/>
        <w:rPr>
          <w:rFonts w:ascii="宋体" w:hAnsi="宋体"/>
          <w:color w:val="auto"/>
          <w:sz w:val="28"/>
          <w:szCs w:val="28"/>
          <w:highlight w:val="none"/>
        </w:rPr>
      </w:pPr>
      <w:bookmarkStart w:id="102" w:name="_Toc268254566"/>
      <w:bookmarkStart w:id="103" w:name="_Toc287988950"/>
      <w:bookmarkStart w:id="104" w:name="_Toc244667424"/>
      <w:bookmarkStart w:id="105" w:name="_Toc229583228"/>
      <w:bookmarkStart w:id="106" w:name="_Toc12115"/>
      <w:bookmarkStart w:id="107" w:name="_Toc251834989"/>
      <w:bookmarkStart w:id="108" w:name="_Toc173485755"/>
      <w:bookmarkStart w:id="109" w:name="_Toc242845630"/>
      <w:bookmarkStart w:id="110" w:name="_Toc287988782"/>
      <w:bookmarkStart w:id="111" w:name="_Toc282549825"/>
      <w:bookmarkStart w:id="112" w:name="_Toc255204953"/>
      <w:bookmarkStart w:id="113" w:name="_Toc140100147"/>
      <w:bookmarkStart w:id="114" w:name="_Toc282376913"/>
      <w:bookmarkStart w:id="115" w:name="_Toc14810"/>
      <w:r>
        <w:rPr>
          <w:rFonts w:ascii="宋体" w:hAnsi="宋体"/>
          <w:color w:val="auto"/>
          <w:sz w:val="28"/>
          <w:szCs w:val="28"/>
          <w:highlight w:val="none"/>
        </w:rPr>
        <w:t>二、法定代表人身份证明书</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7BF67D96">
      <w:pPr>
        <w:tabs>
          <w:tab w:val="left" w:pos="7560"/>
        </w:tabs>
        <w:spacing w:beforeLines="50" w:line="360" w:lineRule="auto"/>
        <w:ind w:firstLine="602"/>
        <w:jc w:val="center"/>
        <w:rPr>
          <w:rFonts w:ascii="宋体" w:hAnsi="宋体"/>
          <w:color w:val="auto"/>
          <w:sz w:val="24"/>
          <w:highlight w:val="none"/>
        </w:rPr>
      </w:pPr>
    </w:p>
    <w:p w14:paraId="4C81E8E5">
      <w:pPr>
        <w:spacing w:beforeLines="50" w:line="360" w:lineRule="auto"/>
        <w:ind w:left="-315" w:firstLine="602"/>
        <w:rPr>
          <w:rFonts w:ascii="宋体" w:hAnsi="宋体"/>
          <w:color w:val="auto"/>
          <w:sz w:val="24"/>
          <w:highlight w:val="none"/>
        </w:rPr>
      </w:pPr>
      <w:r>
        <w:rPr>
          <w:rFonts w:ascii="宋体" w:hAnsi="宋体"/>
          <w:color w:val="auto"/>
          <w:sz w:val="24"/>
          <w:highlight w:val="none"/>
        </w:rPr>
        <w:t>单位名称：</w:t>
      </w:r>
      <w:r>
        <w:rPr>
          <w:rFonts w:ascii="宋体" w:hAnsi="宋体"/>
          <w:color w:val="auto"/>
          <w:sz w:val="24"/>
          <w:highlight w:val="none"/>
          <w:u w:val="single"/>
        </w:rPr>
        <w:tab/>
      </w:r>
      <w:r>
        <w:rPr>
          <w:rFonts w:ascii="宋体" w:hAnsi="宋体"/>
          <w:color w:val="auto"/>
          <w:sz w:val="24"/>
          <w:highlight w:val="none"/>
          <w:u w:val="single"/>
        </w:rPr>
        <w:tab/>
      </w:r>
      <w:r>
        <w:rPr>
          <w:rFonts w:ascii="宋体" w:hAnsi="宋体"/>
          <w:color w:val="auto"/>
          <w:sz w:val="24"/>
          <w:highlight w:val="none"/>
          <w:u w:val="single"/>
        </w:rPr>
        <w:tab/>
      </w:r>
      <w:r>
        <w:rPr>
          <w:rFonts w:ascii="宋体" w:hAnsi="宋体"/>
          <w:color w:val="auto"/>
          <w:sz w:val="24"/>
          <w:highlight w:val="none"/>
          <w:u w:val="single"/>
        </w:rPr>
        <w:tab/>
      </w:r>
      <w:r>
        <w:rPr>
          <w:rFonts w:ascii="宋体" w:hAnsi="宋体"/>
          <w:color w:val="auto"/>
          <w:sz w:val="24"/>
          <w:highlight w:val="none"/>
          <w:u w:val="single"/>
        </w:rPr>
        <w:tab/>
      </w:r>
      <w:r>
        <w:rPr>
          <w:rFonts w:ascii="宋体" w:hAnsi="宋体"/>
          <w:color w:val="auto"/>
          <w:sz w:val="24"/>
          <w:highlight w:val="none"/>
          <w:u w:val="single"/>
        </w:rPr>
        <w:tab/>
      </w:r>
      <w:r>
        <w:rPr>
          <w:rFonts w:ascii="宋体" w:hAnsi="宋体"/>
          <w:color w:val="auto"/>
          <w:sz w:val="24"/>
          <w:highlight w:val="none"/>
          <w:u w:val="single"/>
        </w:rPr>
        <w:tab/>
      </w:r>
      <w:r>
        <w:rPr>
          <w:rFonts w:ascii="宋体" w:hAnsi="宋体"/>
          <w:color w:val="auto"/>
          <w:sz w:val="24"/>
          <w:highlight w:val="none"/>
          <w:u w:val="single"/>
        </w:rPr>
        <w:tab/>
      </w:r>
      <w:r>
        <w:rPr>
          <w:rFonts w:ascii="宋体" w:hAnsi="宋体"/>
          <w:color w:val="auto"/>
          <w:sz w:val="24"/>
          <w:highlight w:val="none"/>
          <w:u w:val="single"/>
        </w:rPr>
        <w:tab/>
      </w:r>
      <w:r>
        <w:rPr>
          <w:rFonts w:ascii="宋体" w:hAnsi="宋体"/>
          <w:color w:val="auto"/>
          <w:sz w:val="24"/>
          <w:highlight w:val="none"/>
          <w:u w:val="single"/>
        </w:rPr>
        <w:tab/>
      </w:r>
    </w:p>
    <w:p w14:paraId="3839DAE9">
      <w:pPr>
        <w:spacing w:beforeLines="50" w:line="360" w:lineRule="auto"/>
        <w:ind w:left="-315" w:firstLine="602"/>
        <w:rPr>
          <w:rFonts w:ascii="宋体" w:hAnsi="宋体"/>
          <w:color w:val="auto"/>
          <w:sz w:val="24"/>
          <w:highlight w:val="none"/>
          <w:u w:val="single"/>
        </w:rPr>
      </w:pPr>
      <w:r>
        <w:rPr>
          <w:rFonts w:ascii="宋体" w:hAnsi="宋体"/>
          <w:color w:val="auto"/>
          <w:sz w:val="24"/>
          <w:highlight w:val="none"/>
        </w:rPr>
        <w:t>单位性质：</w:t>
      </w:r>
      <w:r>
        <w:rPr>
          <w:rFonts w:ascii="宋体" w:hAnsi="宋体"/>
          <w:color w:val="auto"/>
          <w:sz w:val="24"/>
          <w:highlight w:val="none"/>
          <w:u w:val="single"/>
        </w:rPr>
        <w:tab/>
      </w:r>
      <w:r>
        <w:rPr>
          <w:rFonts w:ascii="宋体" w:hAnsi="宋体"/>
          <w:color w:val="auto"/>
          <w:sz w:val="24"/>
          <w:highlight w:val="none"/>
          <w:u w:val="single"/>
        </w:rPr>
        <w:tab/>
      </w:r>
      <w:r>
        <w:rPr>
          <w:rFonts w:ascii="宋体" w:hAnsi="宋体"/>
          <w:color w:val="auto"/>
          <w:sz w:val="24"/>
          <w:highlight w:val="none"/>
          <w:u w:val="single"/>
        </w:rPr>
        <w:tab/>
      </w:r>
      <w:r>
        <w:rPr>
          <w:rFonts w:ascii="宋体" w:hAnsi="宋体"/>
          <w:color w:val="auto"/>
          <w:sz w:val="24"/>
          <w:highlight w:val="none"/>
          <w:u w:val="single"/>
        </w:rPr>
        <w:tab/>
      </w:r>
      <w:r>
        <w:rPr>
          <w:rFonts w:ascii="宋体" w:hAnsi="宋体"/>
          <w:color w:val="auto"/>
          <w:sz w:val="24"/>
          <w:highlight w:val="none"/>
          <w:u w:val="single"/>
        </w:rPr>
        <w:tab/>
      </w:r>
      <w:r>
        <w:rPr>
          <w:rFonts w:ascii="宋体" w:hAnsi="宋体"/>
          <w:color w:val="auto"/>
          <w:sz w:val="24"/>
          <w:highlight w:val="none"/>
          <w:u w:val="single"/>
        </w:rPr>
        <w:tab/>
      </w:r>
      <w:r>
        <w:rPr>
          <w:rFonts w:ascii="宋体" w:hAnsi="宋体"/>
          <w:color w:val="auto"/>
          <w:sz w:val="24"/>
          <w:highlight w:val="none"/>
          <w:u w:val="single"/>
        </w:rPr>
        <w:tab/>
      </w:r>
      <w:r>
        <w:rPr>
          <w:rFonts w:ascii="宋体" w:hAnsi="宋体"/>
          <w:color w:val="auto"/>
          <w:sz w:val="24"/>
          <w:highlight w:val="none"/>
          <w:u w:val="single"/>
        </w:rPr>
        <w:tab/>
      </w:r>
      <w:r>
        <w:rPr>
          <w:rFonts w:ascii="宋体" w:hAnsi="宋体"/>
          <w:color w:val="auto"/>
          <w:sz w:val="24"/>
          <w:highlight w:val="none"/>
          <w:u w:val="single"/>
        </w:rPr>
        <w:tab/>
      </w:r>
      <w:r>
        <w:rPr>
          <w:rFonts w:ascii="宋体" w:hAnsi="宋体"/>
          <w:color w:val="auto"/>
          <w:sz w:val="24"/>
          <w:highlight w:val="none"/>
          <w:u w:val="single"/>
        </w:rPr>
        <w:tab/>
      </w:r>
    </w:p>
    <w:p w14:paraId="7E6988C4">
      <w:pPr>
        <w:spacing w:beforeLines="50" w:line="360" w:lineRule="auto"/>
        <w:ind w:left="-315" w:firstLine="602"/>
        <w:rPr>
          <w:rFonts w:ascii="宋体" w:hAnsi="宋体"/>
          <w:color w:val="auto"/>
          <w:sz w:val="24"/>
          <w:highlight w:val="none"/>
          <w:u w:val="single"/>
        </w:rPr>
      </w:pPr>
      <w:r>
        <w:rPr>
          <w:rFonts w:ascii="宋体" w:hAnsi="宋体"/>
          <w:color w:val="auto"/>
          <w:sz w:val="24"/>
          <w:highlight w:val="none"/>
        </w:rPr>
        <w:t>地    址：</w:t>
      </w:r>
      <w:r>
        <w:rPr>
          <w:rFonts w:ascii="宋体" w:hAnsi="宋体"/>
          <w:color w:val="auto"/>
          <w:sz w:val="24"/>
          <w:highlight w:val="none"/>
          <w:u w:val="single"/>
        </w:rPr>
        <w:tab/>
      </w:r>
      <w:r>
        <w:rPr>
          <w:rFonts w:ascii="宋体" w:hAnsi="宋体"/>
          <w:color w:val="auto"/>
          <w:sz w:val="24"/>
          <w:highlight w:val="none"/>
          <w:u w:val="single"/>
        </w:rPr>
        <w:tab/>
      </w:r>
      <w:r>
        <w:rPr>
          <w:rFonts w:ascii="宋体" w:hAnsi="宋体"/>
          <w:color w:val="auto"/>
          <w:sz w:val="24"/>
          <w:highlight w:val="none"/>
          <w:u w:val="single"/>
        </w:rPr>
        <w:t xml:space="preserve">  </w:t>
      </w:r>
      <w:r>
        <w:rPr>
          <w:rFonts w:ascii="宋体" w:hAnsi="宋体"/>
          <w:color w:val="auto"/>
          <w:sz w:val="24"/>
          <w:highlight w:val="none"/>
          <w:u w:val="single"/>
        </w:rPr>
        <w:tab/>
      </w:r>
      <w:r>
        <w:rPr>
          <w:rFonts w:ascii="宋体" w:hAnsi="宋体"/>
          <w:color w:val="auto"/>
          <w:sz w:val="24"/>
          <w:highlight w:val="none"/>
          <w:u w:val="single"/>
        </w:rPr>
        <w:tab/>
      </w:r>
      <w:r>
        <w:rPr>
          <w:rFonts w:ascii="宋体" w:hAnsi="宋体"/>
          <w:color w:val="auto"/>
          <w:sz w:val="24"/>
          <w:highlight w:val="none"/>
          <w:u w:val="single"/>
        </w:rPr>
        <w:tab/>
      </w:r>
      <w:r>
        <w:rPr>
          <w:rFonts w:ascii="宋体" w:hAnsi="宋体"/>
          <w:color w:val="auto"/>
          <w:sz w:val="24"/>
          <w:highlight w:val="none"/>
          <w:u w:val="single"/>
        </w:rPr>
        <w:t xml:space="preserve">       </w:t>
      </w:r>
      <w:r>
        <w:rPr>
          <w:rFonts w:ascii="宋体" w:hAnsi="宋体"/>
          <w:color w:val="auto"/>
          <w:sz w:val="24"/>
          <w:highlight w:val="none"/>
          <w:u w:val="single"/>
        </w:rPr>
        <w:tab/>
      </w:r>
      <w:r>
        <w:rPr>
          <w:rFonts w:ascii="宋体" w:hAnsi="宋体"/>
          <w:color w:val="auto"/>
          <w:sz w:val="24"/>
          <w:highlight w:val="none"/>
          <w:u w:val="single"/>
        </w:rPr>
        <w:tab/>
      </w:r>
      <w:r>
        <w:rPr>
          <w:rFonts w:ascii="宋体" w:hAnsi="宋体"/>
          <w:color w:val="auto"/>
          <w:sz w:val="24"/>
          <w:highlight w:val="none"/>
          <w:u w:val="single"/>
        </w:rPr>
        <w:t xml:space="preserve">    </w:t>
      </w:r>
    </w:p>
    <w:p w14:paraId="4C4F801F">
      <w:pPr>
        <w:spacing w:beforeLines="50" w:line="360" w:lineRule="auto"/>
        <w:ind w:left="-315" w:firstLine="602"/>
        <w:rPr>
          <w:rFonts w:ascii="宋体" w:hAnsi="宋体"/>
          <w:color w:val="auto"/>
          <w:sz w:val="24"/>
          <w:highlight w:val="none"/>
        </w:rPr>
      </w:pPr>
      <w:r>
        <w:rPr>
          <w:rFonts w:ascii="宋体" w:hAnsi="宋体"/>
          <w:color w:val="auto"/>
          <w:sz w:val="24"/>
          <w:highlight w:val="none"/>
        </w:rPr>
        <w:t>成立时间：</w:t>
      </w:r>
      <w:r>
        <w:rPr>
          <w:rFonts w:ascii="宋体" w:hAnsi="宋体"/>
          <w:color w:val="auto"/>
          <w:sz w:val="24"/>
          <w:highlight w:val="none"/>
          <w:u w:val="single"/>
        </w:rPr>
        <w:t xml:space="preserve">       </w:t>
      </w:r>
      <w:r>
        <w:rPr>
          <w:rFonts w:ascii="宋体" w:hAnsi="宋体"/>
          <w:color w:val="auto"/>
          <w:sz w:val="24"/>
          <w:highlight w:val="none"/>
        </w:rPr>
        <w:t>年</w:t>
      </w:r>
      <w:r>
        <w:rPr>
          <w:rFonts w:ascii="宋体" w:hAnsi="宋体"/>
          <w:color w:val="auto"/>
          <w:sz w:val="24"/>
          <w:highlight w:val="none"/>
          <w:u w:val="single"/>
        </w:rPr>
        <w:t xml:space="preserve">     </w:t>
      </w:r>
      <w:r>
        <w:rPr>
          <w:rFonts w:ascii="宋体" w:hAnsi="宋体"/>
          <w:color w:val="auto"/>
          <w:sz w:val="24"/>
          <w:highlight w:val="none"/>
        </w:rPr>
        <w:t>月</w:t>
      </w:r>
      <w:r>
        <w:rPr>
          <w:rFonts w:ascii="宋体" w:hAnsi="宋体"/>
          <w:color w:val="auto"/>
          <w:sz w:val="24"/>
          <w:highlight w:val="none"/>
          <w:u w:val="single"/>
        </w:rPr>
        <w:t xml:space="preserve">      </w:t>
      </w:r>
      <w:r>
        <w:rPr>
          <w:rFonts w:ascii="宋体" w:hAnsi="宋体"/>
          <w:color w:val="auto"/>
          <w:sz w:val="24"/>
          <w:highlight w:val="none"/>
        </w:rPr>
        <w:t>日</w:t>
      </w:r>
    </w:p>
    <w:p w14:paraId="1164B1EF">
      <w:pPr>
        <w:spacing w:beforeLines="50" w:line="360" w:lineRule="auto"/>
        <w:ind w:left="-315" w:firstLine="602"/>
        <w:rPr>
          <w:rFonts w:ascii="宋体" w:hAnsi="宋体"/>
          <w:color w:val="auto"/>
          <w:sz w:val="24"/>
          <w:highlight w:val="none"/>
          <w:u w:val="single"/>
        </w:rPr>
      </w:pPr>
      <w:r>
        <w:rPr>
          <w:rFonts w:ascii="宋体" w:hAnsi="宋体"/>
          <w:color w:val="auto"/>
          <w:sz w:val="24"/>
          <w:highlight w:val="none"/>
        </w:rPr>
        <w:t>经营期限：</w:t>
      </w:r>
      <w:r>
        <w:rPr>
          <w:rFonts w:ascii="宋体" w:hAnsi="宋体"/>
          <w:color w:val="auto"/>
          <w:sz w:val="24"/>
          <w:highlight w:val="none"/>
          <w:u w:val="single"/>
        </w:rPr>
        <w:tab/>
      </w:r>
      <w:r>
        <w:rPr>
          <w:rFonts w:ascii="宋体" w:hAnsi="宋体"/>
          <w:color w:val="auto"/>
          <w:sz w:val="24"/>
          <w:highlight w:val="none"/>
          <w:u w:val="single"/>
        </w:rPr>
        <w:t xml:space="preserve">              </w:t>
      </w:r>
      <w:r>
        <w:rPr>
          <w:rFonts w:ascii="宋体" w:hAnsi="宋体"/>
          <w:color w:val="auto"/>
          <w:sz w:val="24"/>
          <w:highlight w:val="none"/>
          <w:u w:val="single"/>
        </w:rPr>
        <w:tab/>
      </w:r>
      <w:r>
        <w:rPr>
          <w:rFonts w:ascii="宋体" w:hAnsi="宋体"/>
          <w:color w:val="auto"/>
          <w:sz w:val="24"/>
          <w:highlight w:val="none"/>
          <w:u w:val="single"/>
        </w:rPr>
        <w:t xml:space="preserve">                  </w:t>
      </w:r>
    </w:p>
    <w:p w14:paraId="0F7F2424">
      <w:pPr>
        <w:spacing w:beforeLines="50" w:line="360" w:lineRule="auto"/>
        <w:ind w:left="-315" w:firstLine="602"/>
        <w:rPr>
          <w:rFonts w:ascii="宋体" w:hAnsi="宋体"/>
          <w:color w:val="auto"/>
          <w:sz w:val="24"/>
          <w:highlight w:val="none"/>
          <w:u w:val="single"/>
        </w:rPr>
      </w:pPr>
      <w:r>
        <w:rPr>
          <w:rFonts w:ascii="宋体" w:hAnsi="宋体"/>
          <w:color w:val="auto"/>
          <w:sz w:val="24"/>
          <w:highlight w:val="none"/>
        </w:rPr>
        <w:t>姓    名：</w:t>
      </w:r>
      <w:r>
        <w:rPr>
          <w:rFonts w:ascii="宋体" w:hAnsi="宋体"/>
          <w:color w:val="auto"/>
          <w:sz w:val="24"/>
          <w:highlight w:val="none"/>
          <w:u w:val="single"/>
        </w:rPr>
        <w:t xml:space="preserve">          </w:t>
      </w:r>
      <w:r>
        <w:rPr>
          <w:rFonts w:ascii="宋体" w:hAnsi="宋体"/>
          <w:color w:val="auto"/>
          <w:sz w:val="24"/>
          <w:highlight w:val="none"/>
        </w:rPr>
        <w:t xml:space="preserve"> 性别：</w:t>
      </w:r>
      <w:r>
        <w:rPr>
          <w:rFonts w:ascii="宋体" w:hAnsi="宋体"/>
          <w:color w:val="auto"/>
          <w:sz w:val="24"/>
          <w:highlight w:val="none"/>
          <w:u w:val="single"/>
        </w:rPr>
        <w:t xml:space="preserve">    </w:t>
      </w:r>
      <w:r>
        <w:rPr>
          <w:rFonts w:ascii="宋体" w:hAnsi="宋体"/>
          <w:color w:val="auto"/>
          <w:sz w:val="24"/>
          <w:highlight w:val="none"/>
        </w:rPr>
        <w:t>年龄：</w:t>
      </w:r>
      <w:r>
        <w:rPr>
          <w:rFonts w:ascii="宋体" w:hAnsi="宋体"/>
          <w:color w:val="auto"/>
          <w:sz w:val="24"/>
          <w:highlight w:val="none"/>
          <w:u w:val="single"/>
        </w:rPr>
        <w:t xml:space="preserve">      </w:t>
      </w:r>
      <w:r>
        <w:rPr>
          <w:rFonts w:ascii="宋体" w:hAnsi="宋体"/>
          <w:color w:val="auto"/>
          <w:sz w:val="24"/>
          <w:highlight w:val="none"/>
        </w:rPr>
        <w:t>职务：</w:t>
      </w:r>
      <w:r>
        <w:rPr>
          <w:rFonts w:ascii="宋体" w:hAnsi="宋体"/>
          <w:color w:val="auto"/>
          <w:sz w:val="24"/>
          <w:highlight w:val="none"/>
          <w:u w:val="single"/>
        </w:rPr>
        <w:tab/>
      </w:r>
      <w:r>
        <w:rPr>
          <w:rFonts w:ascii="宋体" w:hAnsi="宋体"/>
          <w:color w:val="auto"/>
          <w:sz w:val="24"/>
          <w:highlight w:val="none"/>
          <w:u w:val="single"/>
        </w:rPr>
        <w:tab/>
      </w:r>
      <w:r>
        <w:rPr>
          <w:rFonts w:ascii="宋体" w:hAnsi="宋体"/>
          <w:color w:val="auto"/>
          <w:sz w:val="24"/>
          <w:highlight w:val="none"/>
          <w:u w:val="single"/>
        </w:rPr>
        <w:t xml:space="preserve">   </w:t>
      </w:r>
    </w:p>
    <w:p w14:paraId="7A74D86A">
      <w:pPr>
        <w:spacing w:beforeLines="50" w:line="360" w:lineRule="auto"/>
        <w:ind w:left="-315" w:firstLine="602"/>
        <w:rPr>
          <w:rFonts w:ascii="宋体" w:hAnsi="宋体"/>
          <w:color w:val="auto"/>
          <w:sz w:val="24"/>
          <w:highlight w:val="none"/>
        </w:rPr>
      </w:pPr>
      <w:r>
        <w:rPr>
          <w:rFonts w:ascii="宋体" w:hAnsi="宋体"/>
          <w:color w:val="auto"/>
          <w:sz w:val="24"/>
          <w:highlight w:val="none"/>
        </w:rPr>
        <w:t>系</w:t>
      </w:r>
      <w:r>
        <w:rPr>
          <w:rFonts w:ascii="宋体" w:hAnsi="宋体"/>
          <w:color w:val="auto"/>
          <w:sz w:val="24"/>
          <w:highlight w:val="none"/>
          <w:u w:val="single"/>
        </w:rPr>
        <w:t xml:space="preserve">          （</w:t>
      </w:r>
      <w:r>
        <w:rPr>
          <w:rFonts w:hint="eastAsia" w:ascii="宋体" w:hAnsi="宋体"/>
          <w:color w:val="auto"/>
          <w:sz w:val="24"/>
          <w:highlight w:val="none"/>
          <w:u w:val="single"/>
        </w:rPr>
        <w:t>比选申请人</w:t>
      </w:r>
      <w:r>
        <w:rPr>
          <w:rFonts w:ascii="宋体" w:hAnsi="宋体"/>
          <w:color w:val="auto"/>
          <w:sz w:val="24"/>
          <w:highlight w:val="none"/>
          <w:u w:val="single"/>
        </w:rPr>
        <w:t xml:space="preserve">单位名称）         </w:t>
      </w:r>
      <w:r>
        <w:rPr>
          <w:rFonts w:ascii="宋体" w:hAnsi="宋体"/>
          <w:color w:val="auto"/>
          <w:sz w:val="24"/>
          <w:highlight w:val="none"/>
        </w:rPr>
        <w:t>的法定代表人。</w:t>
      </w:r>
    </w:p>
    <w:p w14:paraId="1EE36AC3">
      <w:pPr>
        <w:spacing w:beforeLines="50" w:line="360" w:lineRule="auto"/>
        <w:ind w:left="-315" w:firstLine="602"/>
        <w:rPr>
          <w:rFonts w:ascii="宋体" w:hAnsi="宋体"/>
          <w:color w:val="auto"/>
          <w:sz w:val="24"/>
          <w:highlight w:val="none"/>
        </w:rPr>
      </w:pPr>
      <w:r>
        <w:rPr>
          <w:rFonts w:ascii="宋体" w:hAnsi="宋体"/>
          <w:color w:val="auto"/>
          <w:sz w:val="24"/>
          <w:highlight w:val="none"/>
        </w:rPr>
        <w:t>特此证明。</w:t>
      </w:r>
    </w:p>
    <w:p w14:paraId="150525AF">
      <w:pPr>
        <w:spacing w:beforeLines="50" w:line="360" w:lineRule="auto"/>
        <w:ind w:left="-315" w:firstLine="602"/>
        <w:rPr>
          <w:rFonts w:ascii="宋体" w:hAnsi="宋体"/>
          <w:color w:val="auto"/>
          <w:sz w:val="24"/>
          <w:highlight w:val="none"/>
        </w:rPr>
      </w:pPr>
    </w:p>
    <w:p w14:paraId="6957BF1B">
      <w:pPr>
        <w:tabs>
          <w:tab w:val="left" w:pos="720"/>
          <w:tab w:val="left" w:pos="900"/>
        </w:tabs>
        <w:spacing w:beforeLines="50" w:line="360" w:lineRule="auto"/>
        <w:ind w:firstLine="482" w:firstLineChars="200"/>
        <w:rPr>
          <w:rFonts w:ascii="宋体" w:hAnsi="宋体"/>
          <w:b/>
          <w:color w:val="auto"/>
          <w:sz w:val="24"/>
          <w:highlight w:val="none"/>
        </w:rPr>
      </w:pPr>
      <w:r>
        <w:rPr>
          <w:rFonts w:hint="eastAsia" w:ascii="宋体" w:hAnsi="宋体"/>
          <w:b/>
          <w:color w:val="auto"/>
          <w:sz w:val="24"/>
          <w:highlight w:val="none"/>
        </w:rPr>
        <w:t>附</w:t>
      </w:r>
      <w:r>
        <w:rPr>
          <w:rFonts w:ascii="宋体" w:hAnsi="宋体"/>
          <w:b/>
          <w:color w:val="auto"/>
          <w:sz w:val="24"/>
          <w:highlight w:val="none"/>
        </w:rPr>
        <w:t>法定代表人身份证（正、反面）复印件</w:t>
      </w:r>
      <w:r>
        <w:rPr>
          <w:rFonts w:hint="eastAsia" w:ascii="宋体" w:hAnsi="宋体"/>
          <w:b/>
          <w:color w:val="auto"/>
          <w:sz w:val="24"/>
          <w:highlight w:val="none"/>
        </w:rPr>
        <w:t>。</w:t>
      </w:r>
    </w:p>
    <w:p w14:paraId="0F6C2028">
      <w:pPr>
        <w:tabs>
          <w:tab w:val="left" w:pos="720"/>
          <w:tab w:val="left" w:pos="900"/>
        </w:tabs>
        <w:spacing w:beforeLines="50" w:line="360" w:lineRule="auto"/>
        <w:ind w:firstLine="480" w:firstLineChars="200"/>
        <w:rPr>
          <w:rFonts w:ascii="宋体" w:hAnsi="宋体"/>
          <w:color w:val="auto"/>
          <w:sz w:val="24"/>
          <w:highlight w:val="none"/>
        </w:rPr>
      </w:pPr>
    </w:p>
    <w:p w14:paraId="35C3B79C">
      <w:pPr>
        <w:spacing w:beforeLines="50" w:line="360" w:lineRule="auto"/>
        <w:ind w:left="-315" w:firstLine="602"/>
        <w:rPr>
          <w:rFonts w:ascii="宋体" w:hAnsi="宋体"/>
          <w:color w:val="auto"/>
          <w:sz w:val="24"/>
          <w:highlight w:val="none"/>
        </w:rPr>
      </w:pPr>
      <w:r>
        <w:rPr>
          <w:rFonts w:hint="eastAsia" w:ascii="宋体" w:hAnsi="宋体"/>
          <w:color w:val="auto"/>
          <w:sz w:val="24"/>
          <w:highlight w:val="none"/>
        </w:rPr>
        <w:t>比选申请人</w:t>
      </w:r>
      <w:r>
        <w:rPr>
          <w:rFonts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u w:val="single"/>
        </w:rPr>
        <w:t>盖公章</w:t>
      </w:r>
      <w:r>
        <w:rPr>
          <w:rFonts w:ascii="宋体" w:hAnsi="宋体"/>
          <w:color w:val="auto"/>
          <w:sz w:val="24"/>
          <w:highlight w:val="none"/>
          <w:u w:val="single"/>
        </w:rPr>
        <w:t>）</w:t>
      </w:r>
    </w:p>
    <w:p w14:paraId="00B1B156">
      <w:pPr>
        <w:spacing w:beforeLines="50" w:line="360" w:lineRule="auto"/>
        <w:ind w:left="-315" w:firstLine="602"/>
        <w:rPr>
          <w:rFonts w:ascii="宋体" w:hAnsi="宋体"/>
          <w:color w:val="auto"/>
          <w:sz w:val="24"/>
          <w:highlight w:val="none"/>
        </w:rPr>
      </w:pPr>
      <w:r>
        <w:rPr>
          <w:rFonts w:ascii="宋体" w:hAnsi="宋体"/>
          <w:color w:val="auto"/>
          <w:sz w:val="24"/>
          <w:highlight w:val="none"/>
        </w:rPr>
        <w:t>日  期：</w:t>
      </w:r>
      <w:r>
        <w:rPr>
          <w:rFonts w:ascii="宋体" w:hAnsi="宋体"/>
          <w:color w:val="auto"/>
          <w:sz w:val="24"/>
          <w:highlight w:val="none"/>
          <w:u w:val="single"/>
        </w:rPr>
        <w:t xml:space="preserve">      </w:t>
      </w:r>
      <w:r>
        <w:rPr>
          <w:rFonts w:ascii="宋体" w:hAnsi="宋体"/>
          <w:color w:val="auto"/>
          <w:sz w:val="24"/>
          <w:highlight w:val="none"/>
        </w:rPr>
        <w:t>年</w:t>
      </w:r>
      <w:r>
        <w:rPr>
          <w:rFonts w:ascii="宋体" w:hAnsi="宋体"/>
          <w:color w:val="auto"/>
          <w:sz w:val="24"/>
          <w:highlight w:val="none"/>
          <w:u w:val="single"/>
        </w:rPr>
        <w:t xml:space="preserve">     </w:t>
      </w:r>
      <w:r>
        <w:rPr>
          <w:rFonts w:ascii="宋体" w:hAnsi="宋体"/>
          <w:color w:val="auto"/>
          <w:sz w:val="24"/>
          <w:highlight w:val="none"/>
        </w:rPr>
        <w:t>月</w:t>
      </w:r>
      <w:r>
        <w:rPr>
          <w:rFonts w:ascii="宋体" w:hAnsi="宋体"/>
          <w:color w:val="auto"/>
          <w:sz w:val="24"/>
          <w:highlight w:val="none"/>
          <w:u w:val="single"/>
        </w:rPr>
        <w:t xml:space="preserve">     </w:t>
      </w:r>
      <w:r>
        <w:rPr>
          <w:rFonts w:ascii="宋体" w:hAnsi="宋体"/>
          <w:color w:val="auto"/>
          <w:sz w:val="24"/>
          <w:highlight w:val="none"/>
        </w:rPr>
        <w:t>日</w:t>
      </w:r>
    </w:p>
    <w:p w14:paraId="1244000A">
      <w:pPr>
        <w:spacing w:beforeLines="50" w:line="360" w:lineRule="auto"/>
        <w:ind w:firstLine="602"/>
        <w:jc w:val="center"/>
        <w:rPr>
          <w:rFonts w:ascii="宋体" w:hAnsi="宋体"/>
          <w:color w:val="auto"/>
          <w:sz w:val="24"/>
          <w:highlight w:val="none"/>
        </w:rPr>
      </w:pPr>
    </w:p>
    <w:p w14:paraId="6148C784">
      <w:pPr>
        <w:spacing w:beforeLines="50" w:line="360" w:lineRule="auto"/>
        <w:ind w:firstLine="602"/>
        <w:jc w:val="center"/>
        <w:rPr>
          <w:rFonts w:ascii="宋体" w:hAnsi="宋体"/>
          <w:color w:val="auto"/>
          <w:sz w:val="24"/>
          <w:highlight w:val="none"/>
        </w:rPr>
      </w:pPr>
    </w:p>
    <w:p w14:paraId="674A190D">
      <w:pPr>
        <w:spacing w:beforeLines="50" w:line="360" w:lineRule="auto"/>
        <w:ind w:firstLine="602"/>
        <w:jc w:val="center"/>
        <w:rPr>
          <w:rFonts w:ascii="宋体" w:hAnsi="宋体"/>
          <w:color w:val="auto"/>
          <w:sz w:val="24"/>
          <w:highlight w:val="none"/>
        </w:rPr>
      </w:pPr>
    </w:p>
    <w:p w14:paraId="5C2D2A3F">
      <w:pPr>
        <w:spacing w:beforeLines="50" w:line="360" w:lineRule="auto"/>
        <w:ind w:firstLine="602"/>
        <w:jc w:val="center"/>
        <w:rPr>
          <w:rFonts w:ascii="宋体" w:hAnsi="宋体"/>
          <w:color w:val="auto"/>
          <w:sz w:val="24"/>
          <w:highlight w:val="none"/>
        </w:rPr>
      </w:pPr>
    </w:p>
    <w:p w14:paraId="4EE2B600">
      <w:pPr>
        <w:spacing w:beforeLines="50" w:line="360" w:lineRule="auto"/>
        <w:ind w:firstLine="602"/>
        <w:jc w:val="center"/>
        <w:rPr>
          <w:rFonts w:ascii="宋体" w:hAnsi="宋体"/>
          <w:color w:val="auto"/>
          <w:sz w:val="24"/>
          <w:highlight w:val="none"/>
        </w:rPr>
      </w:pPr>
    </w:p>
    <w:p w14:paraId="5F121F9C">
      <w:pPr>
        <w:spacing w:beforeLines="50" w:line="360" w:lineRule="auto"/>
        <w:ind w:firstLine="602"/>
        <w:jc w:val="center"/>
        <w:rPr>
          <w:rFonts w:ascii="宋体" w:hAnsi="宋体"/>
          <w:color w:val="auto"/>
          <w:sz w:val="24"/>
          <w:highlight w:val="none"/>
        </w:rPr>
      </w:pPr>
    </w:p>
    <w:p w14:paraId="504B86C5">
      <w:pPr>
        <w:spacing w:beforeLines="50" w:line="360" w:lineRule="auto"/>
        <w:ind w:firstLine="602"/>
        <w:rPr>
          <w:rFonts w:ascii="宋体" w:hAnsi="宋体"/>
          <w:color w:val="auto"/>
          <w:sz w:val="24"/>
          <w:highlight w:val="none"/>
        </w:rPr>
      </w:pPr>
    </w:p>
    <w:p w14:paraId="46A83DAF">
      <w:pPr>
        <w:pStyle w:val="4"/>
        <w:ind w:firstLine="703"/>
        <w:jc w:val="center"/>
        <w:rPr>
          <w:rFonts w:ascii="宋体" w:hAnsi="宋体"/>
          <w:color w:val="auto"/>
          <w:sz w:val="28"/>
          <w:szCs w:val="28"/>
          <w:highlight w:val="none"/>
        </w:rPr>
      </w:pPr>
      <w:bookmarkStart w:id="116" w:name="_Toc287988783"/>
      <w:bookmarkStart w:id="117" w:name="_Toc242845631"/>
      <w:bookmarkStart w:id="118" w:name="_Toc173485756"/>
      <w:bookmarkStart w:id="119" w:name="_Toc244667425"/>
      <w:bookmarkStart w:id="120" w:name="_Toc282549826"/>
      <w:bookmarkStart w:id="121" w:name="_Toc268254567"/>
      <w:bookmarkStart w:id="122" w:name="_Toc287988951"/>
      <w:bookmarkStart w:id="123" w:name="_Toc16794"/>
      <w:bookmarkStart w:id="124" w:name="_Toc282376914"/>
      <w:bookmarkStart w:id="125" w:name="_Toc251834990"/>
      <w:bookmarkStart w:id="126" w:name="_Toc229583229"/>
      <w:bookmarkStart w:id="127" w:name="_Toc255204954"/>
      <w:bookmarkStart w:id="128" w:name="_Toc6244"/>
      <w:bookmarkStart w:id="129" w:name="_Toc291052906"/>
      <w:bookmarkStart w:id="130" w:name="_Toc140100148"/>
      <w:r>
        <w:rPr>
          <w:rFonts w:ascii="宋体" w:hAnsi="宋体"/>
          <w:color w:val="auto"/>
          <w:sz w:val="28"/>
          <w:szCs w:val="28"/>
          <w:highlight w:val="none"/>
        </w:rPr>
        <w:t>三、</w:t>
      </w:r>
      <w:r>
        <w:rPr>
          <w:rFonts w:hint="eastAsia" w:ascii="宋体" w:hAnsi="宋体"/>
          <w:color w:val="auto"/>
          <w:sz w:val="28"/>
          <w:szCs w:val="28"/>
          <w:highlight w:val="none"/>
        </w:rPr>
        <w:t>比选申请文件</w:t>
      </w:r>
      <w:r>
        <w:rPr>
          <w:rFonts w:ascii="宋体" w:hAnsi="宋体"/>
          <w:color w:val="auto"/>
          <w:sz w:val="28"/>
          <w:szCs w:val="28"/>
          <w:highlight w:val="none"/>
        </w:rPr>
        <w:t>签署授权委托书</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14:paraId="6C704EF3">
      <w:pPr>
        <w:ind w:firstLine="602"/>
        <w:jc w:val="center"/>
        <w:rPr>
          <w:rFonts w:ascii="宋体" w:hAnsi="宋体"/>
          <w:color w:val="auto"/>
          <w:highlight w:val="none"/>
        </w:rPr>
      </w:pPr>
    </w:p>
    <w:p w14:paraId="57822038">
      <w:pPr>
        <w:spacing w:beforeLines="50" w:line="360" w:lineRule="auto"/>
        <w:ind w:firstLine="480" w:firstLineChars="200"/>
        <w:rPr>
          <w:rFonts w:ascii="宋体" w:hAnsi="宋体"/>
          <w:color w:val="auto"/>
          <w:sz w:val="24"/>
          <w:highlight w:val="none"/>
        </w:rPr>
      </w:pPr>
      <w:r>
        <w:rPr>
          <w:rFonts w:ascii="宋体" w:hAnsi="宋体"/>
          <w:color w:val="auto"/>
          <w:sz w:val="24"/>
          <w:highlight w:val="none"/>
        </w:rPr>
        <w:t>本授权委托书声明：我</w:t>
      </w:r>
      <w:r>
        <w:rPr>
          <w:rFonts w:ascii="宋体" w:hAnsi="宋体"/>
          <w:color w:val="auto"/>
          <w:sz w:val="24"/>
          <w:highlight w:val="none"/>
          <w:u w:val="single"/>
        </w:rPr>
        <w:t xml:space="preserve">     （姓名）     </w:t>
      </w:r>
      <w:r>
        <w:rPr>
          <w:rFonts w:ascii="宋体" w:hAnsi="宋体"/>
          <w:color w:val="auto"/>
          <w:sz w:val="24"/>
          <w:highlight w:val="none"/>
        </w:rPr>
        <w:t>系</w:t>
      </w:r>
      <w:r>
        <w:rPr>
          <w:rFonts w:ascii="宋体" w:hAnsi="宋体"/>
          <w:color w:val="auto"/>
          <w:sz w:val="24"/>
          <w:highlight w:val="none"/>
          <w:u w:val="single"/>
        </w:rPr>
        <w:t xml:space="preserve">      （</w:t>
      </w:r>
      <w:r>
        <w:rPr>
          <w:rFonts w:hint="eastAsia" w:ascii="宋体" w:hAnsi="宋体"/>
          <w:color w:val="auto"/>
          <w:sz w:val="24"/>
          <w:highlight w:val="none"/>
          <w:u w:val="single"/>
        </w:rPr>
        <w:t>比选申请人</w:t>
      </w:r>
      <w:r>
        <w:rPr>
          <w:rFonts w:ascii="宋体" w:hAnsi="宋体"/>
          <w:color w:val="auto"/>
          <w:sz w:val="24"/>
          <w:highlight w:val="none"/>
          <w:u w:val="single"/>
        </w:rPr>
        <w:t xml:space="preserve">名称）      </w:t>
      </w:r>
      <w:r>
        <w:rPr>
          <w:rFonts w:ascii="宋体" w:hAnsi="宋体"/>
          <w:color w:val="auto"/>
          <w:sz w:val="24"/>
          <w:highlight w:val="none"/>
        </w:rPr>
        <w:t>的法定代表人，现授权委托</w:t>
      </w:r>
      <w:r>
        <w:rPr>
          <w:rFonts w:ascii="宋体" w:hAnsi="宋体"/>
          <w:color w:val="auto"/>
          <w:sz w:val="24"/>
          <w:highlight w:val="none"/>
          <w:u w:val="single"/>
        </w:rPr>
        <w:t xml:space="preserve">      （</w:t>
      </w:r>
      <w:r>
        <w:rPr>
          <w:rFonts w:hint="eastAsia" w:ascii="宋体" w:hAnsi="宋体"/>
          <w:color w:val="auto"/>
          <w:sz w:val="24"/>
          <w:highlight w:val="none"/>
          <w:u w:val="single"/>
        </w:rPr>
        <w:t>比选申请人</w:t>
      </w:r>
      <w:r>
        <w:rPr>
          <w:rFonts w:ascii="宋体" w:hAnsi="宋体"/>
          <w:color w:val="auto"/>
          <w:sz w:val="24"/>
          <w:highlight w:val="none"/>
          <w:u w:val="single"/>
        </w:rPr>
        <w:t xml:space="preserve">名称）       </w:t>
      </w:r>
      <w:r>
        <w:rPr>
          <w:rFonts w:ascii="宋体" w:hAnsi="宋体"/>
          <w:color w:val="auto"/>
          <w:sz w:val="24"/>
          <w:highlight w:val="none"/>
        </w:rPr>
        <w:t>的</w:t>
      </w:r>
      <w:r>
        <w:rPr>
          <w:rFonts w:ascii="宋体" w:hAnsi="宋体"/>
          <w:color w:val="auto"/>
          <w:sz w:val="24"/>
          <w:highlight w:val="none"/>
          <w:u w:val="single"/>
        </w:rPr>
        <w:t xml:space="preserve">    （姓名）    </w:t>
      </w:r>
      <w:r>
        <w:rPr>
          <w:rFonts w:ascii="宋体" w:hAnsi="宋体"/>
          <w:color w:val="auto"/>
          <w:sz w:val="24"/>
          <w:highlight w:val="none"/>
        </w:rPr>
        <w:t>为我公司签署本项目</w:t>
      </w:r>
      <w:r>
        <w:rPr>
          <w:rFonts w:hint="eastAsia" w:ascii="宋体" w:hAnsi="宋体"/>
          <w:bCs/>
          <w:color w:val="auto"/>
          <w:sz w:val="24"/>
          <w:highlight w:val="none"/>
        </w:rPr>
        <w:t>比选申请文件</w:t>
      </w:r>
      <w:r>
        <w:rPr>
          <w:rFonts w:ascii="宋体" w:hAnsi="宋体"/>
          <w:color w:val="auto"/>
          <w:sz w:val="24"/>
          <w:highlight w:val="none"/>
        </w:rPr>
        <w:t>的法定代表人授权委托代理人，我承认代理人全权代表我所签署的本项目的</w:t>
      </w:r>
      <w:r>
        <w:rPr>
          <w:rFonts w:hint="eastAsia" w:ascii="宋体" w:hAnsi="宋体"/>
          <w:bCs/>
          <w:color w:val="auto"/>
          <w:sz w:val="24"/>
          <w:highlight w:val="none"/>
        </w:rPr>
        <w:t>比选申请文件</w:t>
      </w:r>
      <w:r>
        <w:rPr>
          <w:rFonts w:ascii="宋体" w:hAnsi="宋体"/>
          <w:color w:val="auto"/>
          <w:sz w:val="24"/>
          <w:highlight w:val="none"/>
        </w:rPr>
        <w:t>的内容。</w:t>
      </w:r>
    </w:p>
    <w:p w14:paraId="72B14789">
      <w:pPr>
        <w:spacing w:beforeLines="50" w:line="360" w:lineRule="auto"/>
        <w:ind w:firstLine="480" w:firstLineChars="200"/>
        <w:rPr>
          <w:rFonts w:ascii="宋体" w:hAnsi="宋体"/>
          <w:color w:val="auto"/>
          <w:sz w:val="24"/>
          <w:highlight w:val="none"/>
        </w:rPr>
      </w:pPr>
      <w:r>
        <w:rPr>
          <w:rFonts w:ascii="宋体" w:hAnsi="宋体"/>
          <w:color w:val="auto"/>
          <w:sz w:val="24"/>
          <w:highlight w:val="none"/>
        </w:rPr>
        <w:t>代理人无转委托权，特此委托。</w:t>
      </w:r>
    </w:p>
    <w:p w14:paraId="1E66288E">
      <w:pPr>
        <w:spacing w:beforeLines="50" w:line="360" w:lineRule="auto"/>
        <w:ind w:firstLine="602"/>
        <w:rPr>
          <w:rFonts w:ascii="宋体" w:hAnsi="宋体"/>
          <w:color w:val="auto"/>
          <w:sz w:val="24"/>
          <w:highlight w:val="none"/>
        </w:rPr>
      </w:pPr>
    </w:p>
    <w:p w14:paraId="38028D99">
      <w:pPr>
        <w:spacing w:beforeLines="50" w:line="360" w:lineRule="auto"/>
        <w:ind w:firstLine="480" w:firstLineChars="200"/>
        <w:rPr>
          <w:rFonts w:ascii="宋体" w:hAnsi="宋体"/>
          <w:color w:val="auto"/>
          <w:sz w:val="24"/>
          <w:highlight w:val="none"/>
          <w:u w:val="single"/>
        </w:rPr>
      </w:pPr>
      <w:r>
        <w:rPr>
          <w:rFonts w:ascii="宋体" w:hAnsi="宋体"/>
          <w:color w:val="auto"/>
          <w:sz w:val="24"/>
          <w:highlight w:val="none"/>
        </w:rPr>
        <w:t>委托代理人：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性别：</w:t>
      </w:r>
      <w:r>
        <w:rPr>
          <w:rFonts w:ascii="宋体" w:hAnsi="宋体"/>
          <w:color w:val="auto"/>
          <w:sz w:val="24"/>
          <w:highlight w:val="none"/>
          <w:u w:val="single"/>
        </w:rPr>
        <w:t xml:space="preserve">       </w:t>
      </w:r>
      <w:r>
        <w:rPr>
          <w:rFonts w:ascii="宋体" w:hAnsi="宋体"/>
          <w:color w:val="auto"/>
          <w:sz w:val="24"/>
          <w:highlight w:val="none"/>
        </w:rPr>
        <w:t xml:space="preserve"> 年龄：</w:t>
      </w:r>
      <w:r>
        <w:rPr>
          <w:rFonts w:ascii="宋体" w:hAnsi="宋体"/>
          <w:color w:val="auto"/>
          <w:sz w:val="24"/>
          <w:highlight w:val="none"/>
          <w:u w:val="single"/>
        </w:rPr>
        <w:t xml:space="preserve">        </w:t>
      </w:r>
    </w:p>
    <w:p w14:paraId="1AC1A1A9">
      <w:pPr>
        <w:spacing w:beforeLines="50" w:line="360" w:lineRule="auto"/>
        <w:ind w:firstLine="480" w:firstLineChars="200"/>
        <w:rPr>
          <w:rFonts w:ascii="宋体" w:hAnsi="宋体"/>
          <w:color w:val="auto"/>
          <w:sz w:val="24"/>
          <w:highlight w:val="none"/>
          <w:u w:val="single"/>
        </w:rPr>
      </w:pPr>
      <w:r>
        <w:rPr>
          <w:rFonts w:ascii="宋体" w:hAnsi="宋体"/>
          <w:color w:val="auto"/>
          <w:sz w:val="24"/>
          <w:highlight w:val="none"/>
        </w:rPr>
        <w:t>身份证号码：</w:t>
      </w:r>
      <w:r>
        <w:rPr>
          <w:rFonts w:ascii="宋体" w:hAnsi="宋体"/>
          <w:color w:val="auto"/>
          <w:sz w:val="24"/>
          <w:highlight w:val="none"/>
          <w:u w:val="single"/>
        </w:rPr>
        <w:t xml:space="preserve">               </w:t>
      </w:r>
      <w:r>
        <w:rPr>
          <w:rFonts w:ascii="宋体" w:hAnsi="宋体"/>
          <w:color w:val="auto"/>
          <w:sz w:val="24"/>
          <w:highlight w:val="none"/>
        </w:rPr>
        <w:t xml:space="preserve"> 职务：</w:t>
      </w:r>
      <w:r>
        <w:rPr>
          <w:rFonts w:ascii="宋体" w:hAnsi="宋体"/>
          <w:color w:val="auto"/>
          <w:sz w:val="24"/>
          <w:highlight w:val="none"/>
          <w:u w:val="single"/>
        </w:rPr>
        <w:t xml:space="preserve">                </w:t>
      </w:r>
    </w:p>
    <w:p w14:paraId="7E04100F">
      <w:pPr>
        <w:spacing w:beforeLines="50" w:line="360" w:lineRule="auto"/>
        <w:ind w:firstLine="480" w:firstLineChars="200"/>
        <w:rPr>
          <w:rFonts w:ascii="宋体" w:hAnsi="宋体"/>
          <w:color w:val="auto"/>
          <w:sz w:val="24"/>
          <w:highlight w:val="none"/>
          <w:u w:val="single"/>
        </w:rPr>
      </w:pPr>
      <w:r>
        <w:rPr>
          <w:rFonts w:hint="eastAsia" w:ascii="宋体" w:hAnsi="宋体"/>
          <w:color w:val="auto"/>
          <w:sz w:val="24"/>
          <w:highlight w:val="none"/>
        </w:rPr>
        <w:t>比选申请人</w:t>
      </w:r>
      <w:r>
        <w:rPr>
          <w:rFonts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u w:val="single"/>
        </w:rPr>
        <w:t>盖公章</w:t>
      </w:r>
      <w:r>
        <w:rPr>
          <w:rFonts w:ascii="宋体" w:hAnsi="宋体"/>
          <w:color w:val="auto"/>
          <w:sz w:val="24"/>
          <w:highlight w:val="none"/>
          <w:u w:val="single"/>
        </w:rPr>
        <w:t xml:space="preserve">）               </w:t>
      </w:r>
    </w:p>
    <w:p w14:paraId="3306D4D8">
      <w:pPr>
        <w:spacing w:beforeLines="50" w:line="360" w:lineRule="auto"/>
        <w:ind w:firstLine="480" w:firstLineChars="200"/>
        <w:rPr>
          <w:rFonts w:ascii="宋体" w:hAnsi="宋体"/>
          <w:color w:val="auto"/>
          <w:sz w:val="24"/>
          <w:highlight w:val="none"/>
          <w:u w:val="single"/>
        </w:rPr>
      </w:pPr>
      <w:r>
        <w:rPr>
          <w:rFonts w:ascii="宋体" w:hAnsi="宋体"/>
          <w:color w:val="auto"/>
          <w:sz w:val="24"/>
          <w:highlight w:val="none"/>
        </w:rPr>
        <w:t>法定代表人：</w:t>
      </w:r>
      <w:r>
        <w:rPr>
          <w:rFonts w:ascii="宋体" w:hAnsi="宋体"/>
          <w:color w:val="auto"/>
          <w:sz w:val="24"/>
          <w:highlight w:val="none"/>
          <w:u w:val="single"/>
        </w:rPr>
        <w:t xml:space="preserve">         （</w:t>
      </w:r>
      <w:r>
        <w:rPr>
          <w:rFonts w:hint="eastAsia" w:ascii="宋体" w:hAnsi="宋体"/>
          <w:color w:val="auto"/>
          <w:sz w:val="24"/>
          <w:highlight w:val="none"/>
          <w:u w:val="single"/>
        </w:rPr>
        <w:t>签字或盖章</w:t>
      </w:r>
      <w:r>
        <w:rPr>
          <w:rFonts w:ascii="宋体" w:hAnsi="宋体"/>
          <w:color w:val="auto"/>
          <w:sz w:val="24"/>
          <w:highlight w:val="none"/>
          <w:u w:val="single"/>
        </w:rPr>
        <w:t xml:space="preserve">）               </w:t>
      </w:r>
    </w:p>
    <w:p w14:paraId="4C2D3D3A">
      <w:pPr>
        <w:spacing w:beforeLines="50" w:line="360" w:lineRule="auto"/>
        <w:ind w:firstLine="480" w:firstLineChars="200"/>
        <w:rPr>
          <w:rFonts w:ascii="宋体" w:hAnsi="宋体"/>
          <w:color w:val="auto"/>
          <w:sz w:val="24"/>
          <w:highlight w:val="none"/>
        </w:rPr>
      </w:pPr>
      <w:r>
        <w:rPr>
          <w:rFonts w:ascii="宋体" w:hAnsi="宋体"/>
          <w:color w:val="auto"/>
          <w:sz w:val="24"/>
          <w:highlight w:val="none"/>
        </w:rPr>
        <w:t>授权委托日期：</w:t>
      </w:r>
      <w:r>
        <w:rPr>
          <w:rFonts w:ascii="宋体" w:hAnsi="宋体"/>
          <w:color w:val="auto"/>
          <w:sz w:val="24"/>
          <w:highlight w:val="none"/>
          <w:u w:val="single"/>
        </w:rPr>
        <w:t xml:space="preserve">        </w:t>
      </w:r>
      <w:r>
        <w:rPr>
          <w:rFonts w:ascii="宋体" w:hAnsi="宋体"/>
          <w:color w:val="auto"/>
          <w:sz w:val="24"/>
          <w:highlight w:val="none"/>
        </w:rPr>
        <w:t>年</w:t>
      </w:r>
      <w:r>
        <w:rPr>
          <w:rFonts w:ascii="宋体" w:hAnsi="宋体"/>
          <w:color w:val="auto"/>
          <w:sz w:val="24"/>
          <w:highlight w:val="none"/>
          <w:u w:val="single"/>
        </w:rPr>
        <w:t xml:space="preserve">     </w:t>
      </w:r>
      <w:r>
        <w:rPr>
          <w:rFonts w:ascii="宋体" w:hAnsi="宋体"/>
          <w:color w:val="auto"/>
          <w:sz w:val="24"/>
          <w:highlight w:val="none"/>
        </w:rPr>
        <w:t>月</w:t>
      </w:r>
      <w:r>
        <w:rPr>
          <w:rFonts w:ascii="宋体" w:hAnsi="宋体"/>
          <w:color w:val="auto"/>
          <w:sz w:val="24"/>
          <w:highlight w:val="none"/>
          <w:u w:val="single"/>
        </w:rPr>
        <w:t xml:space="preserve">     </w:t>
      </w:r>
      <w:r>
        <w:rPr>
          <w:rFonts w:ascii="宋体" w:hAnsi="宋体"/>
          <w:color w:val="auto"/>
          <w:sz w:val="24"/>
          <w:highlight w:val="none"/>
        </w:rPr>
        <w:t>日</w:t>
      </w:r>
    </w:p>
    <w:p w14:paraId="61935920">
      <w:pPr>
        <w:spacing w:line="360" w:lineRule="auto"/>
        <w:ind w:firstLine="602"/>
        <w:rPr>
          <w:rFonts w:ascii="宋体" w:hAnsi="宋体"/>
          <w:color w:val="auto"/>
          <w:sz w:val="24"/>
          <w:highlight w:val="none"/>
        </w:rPr>
      </w:pPr>
    </w:p>
    <w:p w14:paraId="15001E4F">
      <w:pPr>
        <w:spacing w:line="360" w:lineRule="auto"/>
        <w:ind w:firstLine="600"/>
        <w:rPr>
          <w:rFonts w:ascii="宋体" w:hAnsi="宋体"/>
          <w:b/>
          <w:color w:val="auto"/>
          <w:sz w:val="24"/>
          <w:highlight w:val="none"/>
        </w:rPr>
      </w:pPr>
      <w:r>
        <w:rPr>
          <w:rFonts w:ascii="宋体" w:hAnsi="宋体"/>
          <w:b/>
          <w:color w:val="auto"/>
          <w:sz w:val="24"/>
          <w:highlight w:val="none"/>
        </w:rPr>
        <w:t>注：附委托代理人身份证</w:t>
      </w:r>
      <w:r>
        <w:rPr>
          <w:rFonts w:hint="eastAsia" w:ascii="宋体" w:hAnsi="宋体"/>
          <w:b/>
          <w:color w:val="auto"/>
          <w:sz w:val="24"/>
          <w:highlight w:val="none"/>
        </w:rPr>
        <w:t>（正、反面）复印件</w:t>
      </w:r>
      <w:r>
        <w:rPr>
          <w:rFonts w:ascii="宋体" w:hAnsi="宋体"/>
          <w:b/>
          <w:color w:val="auto"/>
          <w:sz w:val="24"/>
          <w:highlight w:val="none"/>
        </w:rPr>
        <w:t>，如申请人由法定代表人亲自签署</w:t>
      </w:r>
      <w:r>
        <w:rPr>
          <w:rFonts w:hint="eastAsia" w:ascii="宋体" w:hAnsi="宋体"/>
          <w:b/>
          <w:bCs/>
          <w:color w:val="auto"/>
          <w:sz w:val="24"/>
          <w:highlight w:val="none"/>
        </w:rPr>
        <w:t>比选申请文件</w:t>
      </w:r>
      <w:r>
        <w:rPr>
          <w:rFonts w:ascii="宋体" w:hAnsi="宋体"/>
          <w:b/>
          <w:color w:val="auto"/>
          <w:sz w:val="24"/>
          <w:highlight w:val="none"/>
        </w:rPr>
        <w:t>并参与相关活动，则不需要办理授权。如有被授权的代理人签署上述文件，则必须按本格式规定填报并提交授权委托书，否则被授权的代理人将不被认可。</w:t>
      </w:r>
    </w:p>
    <w:p w14:paraId="6F25723E">
      <w:pPr>
        <w:spacing w:line="360" w:lineRule="auto"/>
        <w:ind w:firstLine="600"/>
        <w:rPr>
          <w:rFonts w:ascii="宋体" w:hAnsi="宋体"/>
          <w:b/>
          <w:color w:val="auto"/>
          <w:sz w:val="24"/>
          <w:highlight w:val="none"/>
        </w:rPr>
      </w:pPr>
    </w:p>
    <w:p w14:paraId="074EA4DD">
      <w:pPr>
        <w:spacing w:line="360" w:lineRule="auto"/>
        <w:ind w:firstLine="602"/>
        <w:rPr>
          <w:rFonts w:ascii="宋体" w:hAnsi="宋体"/>
          <w:color w:val="auto"/>
          <w:sz w:val="24"/>
          <w:highlight w:val="none"/>
        </w:rPr>
      </w:pPr>
      <w:r>
        <w:rPr>
          <w:rFonts w:ascii="宋体" w:hAnsi="宋体"/>
          <w:color w:val="auto"/>
          <w:sz w:val="24"/>
          <w:highlight w:val="none"/>
        </w:rPr>
        <w:br w:type="page"/>
      </w:r>
    </w:p>
    <w:p w14:paraId="7C89AA1F">
      <w:pPr>
        <w:pStyle w:val="3"/>
        <w:spacing w:line="360" w:lineRule="auto"/>
        <w:ind w:firstLine="803"/>
        <w:jc w:val="center"/>
        <w:rPr>
          <w:rFonts w:ascii="宋体" w:hAnsi="宋体" w:eastAsia="宋体"/>
          <w:color w:val="auto"/>
          <w:highlight w:val="none"/>
        </w:rPr>
      </w:pPr>
      <w:bookmarkStart w:id="131" w:name="_Toc287988953"/>
      <w:bookmarkStart w:id="132" w:name="_Toc282376916"/>
      <w:bookmarkStart w:id="133" w:name="_Toc6404"/>
      <w:bookmarkStart w:id="134" w:name="_Toc18695"/>
      <w:bookmarkStart w:id="135" w:name="_Toc282549828"/>
      <w:bookmarkStart w:id="136" w:name="_Toc287988785"/>
      <w:r>
        <w:rPr>
          <w:rFonts w:ascii="宋体" w:hAnsi="宋体" w:eastAsia="宋体"/>
          <w:color w:val="auto"/>
          <w:highlight w:val="none"/>
        </w:rPr>
        <w:t>（二）</w:t>
      </w:r>
      <w:r>
        <w:rPr>
          <w:rFonts w:hint="eastAsia" w:ascii="宋体" w:hAnsi="宋体" w:eastAsia="宋体"/>
          <w:color w:val="auto"/>
          <w:highlight w:val="none"/>
        </w:rPr>
        <w:t>比选申请文件</w:t>
      </w:r>
      <w:r>
        <w:rPr>
          <w:rFonts w:ascii="宋体" w:hAnsi="宋体" w:eastAsia="宋体"/>
          <w:color w:val="auto"/>
          <w:highlight w:val="none"/>
        </w:rPr>
        <w:t>资格审查部分格式</w:t>
      </w:r>
      <w:bookmarkEnd w:id="131"/>
      <w:bookmarkEnd w:id="132"/>
      <w:bookmarkEnd w:id="133"/>
      <w:bookmarkEnd w:id="134"/>
      <w:bookmarkEnd w:id="135"/>
      <w:bookmarkEnd w:id="136"/>
    </w:p>
    <w:p w14:paraId="722860D8">
      <w:pPr>
        <w:pStyle w:val="4"/>
        <w:ind w:firstLine="703"/>
        <w:jc w:val="center"/>
        <w:rPr>
          <w:rFonts w:ascii="宋体" w:hAnsi="宋体"/>
          <w:color w:val="auto"/>
          <w:sz w:val="28"/>
          <w:szCs w:val="28"/>
          <w:highlight w:val="none"/>
        </w:rPr>
      </w:pPr>
      <w:bookmarkStart w:id="137" w:name="_Toc282376917"/>
      <w:bookmarkStart w:id="138" w:name="_Toc282549829"/>
      <w:bookmarkStart w:id="139" w:name="_Toc342466762"/>
      <w:bookmarkStart w:id="140" w:name="_Toc173485758"/>
      <w:bookmarkStart w:id="141" w:name="_Toc287988786"/>
      <w:bookmarkStart w:id="142" w:name="_Toc268254570"/>
      <w:bookmarkStart w:id="143" w:name="_Toc7224"/>
      <w:bookmarkStart w:id="144" w:name="_Toc10382"/>
      <w:bookmarkStart w:id="145" w:name="_Toc287988954"/>
      <w:bookmarkStart w:id="146" w:name="_Toc140100150"/>
      <w:r>
        <w:rPr>
          <w:rFonts w:ascii="宋体" w:hAnsi="宋体"/>
          <w:color w:val="auto"/>
          <w:sz w:val="28"/>
          <w:szCs w:val="28"/>
          <w:highlight w:val="none"/>
        </w:rPr>
        <w:t>一、</w:t>
      </w:r>
      <w:r>
        <w:rPr>
          <w:rFonts w:hint="eastAsia" w:ascii="宋体" w:hAnsi="宋体"/>
          <w:color w:val="auto"/>
          <w:sz w:val="28"/>
          <w:szCs w:val="28"/>
          <w:highlight w:val="none"/>
        </w:rPr>
        <w:t>比选申请人</w:t>
      </w:r>
      <w:r>
        <w:rPr>
          <w:rFonts w:ascii="宋体" w:hAnsi="宋体"/>
          <w:color w:val="auto"/>
          <w:sz w:val="28"/>
          <w:szCs w:val="28"/>
          <w:highlight w:val="none"/>
        </w:rPr>
        <w:t>基本情况表</w:t>
      </w:r>
      <w:bookmarkEnd w:id="137"/>
      <w:bookmarkEnd w:id="138"/>
      <w:bookmarkEnd w:id="139"/>
      <w:bookmarkEnd w:id="140"/>
      <w:bookmarkEnd w:id="141"/>
      <w:bookmarkEnd w:id="142"/>
      <w:bookmarkEnd w:id="143"/>
      <w:bookmarkEnd w:id="144"/>
      <w:bookmarkEnd w:id="145"/>
      <w:bookmarkEnd w:id="146"/>
    </w:p>
    <w:tbl>
      <w:tblPr>
        <w:tblStyle w:val="14"/>
        <w:tblW w:w="96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038"/>
        <w:gridCol w:w="3856"/>
        <w:gridCol w:w="4735"/>
      </w:tblGrid>
      <w:tr w14:paraId="52DC14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038" w:type="dxa"/>
            <w:tcBorders>
              <w:top w:val="single" w:color="auto" w:sz="6" w:space="0"/>
              <w:left w:val="single" w:color="auto" w:sz="6" w:space="0"/>
              <w:bottom w:val="single" w:color="auto" w:sz="6" w:space="0"/>
              <w:right w:val="single" w:color="auto" w:sz="6" w:space="0"/>
            </w:tcBorders>
            <w:vAlign w:val="center"/>
          </w:tcPr>
          <w:p w14:paraId="65223C4B">
            <w:pPr>
              <w:jc w:val="center"/>
              <w:rPr>
                <w:rFonts w:ascii="宋体" w:hAnsi="宋体"/>
                <w:color w:val="auto"/>
                <w:sz w:val="24"/>
                <w:highlight w:val="none"/>
              </w:rPr>
            </w:pPr>
            <w:r>
              <w:rPr>
                <w:rFonts w:ascii="宋体" w:hAnsi="宋体"/>
                <w:color w:val="auto"/>
                <w:sz w:val="24"/>
                <w:highlight w:val="none"/>
              </w:rPr>
              <w:t>1</w:t>
            </w:r>
          </w:p>
        </w:tc>
        <w:tc>
          <w:tcPr>
            <w:tcW w:w="8591" w:type="dxa"/>
            <w:gridSpan w:val="2"/>
            <w:tcBorders>
              <w:top w:val="single" w:color="auto" w:sz="6" w:space="0"/>
              <w:left w:val="single" w:color="auto" w:sz="6" w:space="0"/>
              <w:bottom w:val="single" w:color="auto" w:sz="6" w:space="0"/>
              <w:right w:val="single" w:color="auto" w:sz="6" w:space="0"/>
            </w:tcBorders>
            <w:vAlign w:val="center"/>
          </w:tcPr>
          <w:p w14:paraId="12B34471">
            <w:pPr>
              <w:rPr>
                <w:rFonts w:ascii="宋体" w:hAnsi="宋体"/>
                <w:color w:val="auto"/>
                <w:sz w:val="24"/>
                <w:highlight w:val="none"/>
              </w:rPr>
            </w:pPr>
            <w:r>
              <w:rPr>
                <w:rFonts w:ascii="宋体" w:hAnsi="宋体"/>
                <w:color w:val="auto"/>
                <w:sz w:val="24"/>
                <w:highlight w:val="none"/>
              </w:rPr>
              <w:t>企业名称：</w:t>
            </w:r>
          </w:p>
        </w:tc>
      </w:tr>
      <w:tr w14:paraId="1868A3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038" w:type="dxa"/>
            <w:tcBorders>
              <w:top w:val="single" w:color="auto" w:sz="6" w:space="0"/>
              <w:left w:val="single" w:color="auto" w:sz="6" w:space="0"/>
              <w:bottom w:val="single" w:color="auto" w:sz="6" w:space="0"/>
              <w:right w:val="single" w:color="auto" w:sz="6" w:space="0"/>
            </w:tcBorders>
            <w:vAlign w:val="center"/>
          </w:tcPr>
          <w:p w14:paraId="2CE8BDF8">
            <w:pPr>
              <w:jc w:val="center"/>
              <w:rPr>
                <w:rFonts w:ascii="宋体" w:hAnsi="宋体"/>
                <w:color w:val="auto"/>
                <w:sz w:val="24"/>
                <w:highlight w:val="none"/>
              </w:rPr>
            </w:pPr>
            <w:r>
              <w:rPr>
                <w:rFonts w:ascii="宋体" w:hAnsi="宋体"/>
                <w:color w:val="auto"/>
                <w:sz w:val="24"/>
                <w:highlight w:val="none"/>
              </w:rPr>
              <w:t>2</w:t>
            </w:r>
          </w:p>
        </w:tc>
        <w:tc>
          <w:tcPr>
            <w:tcW w:w="8591" w:type="dxa"/>
            <w:gridSpan w:val="2"/>
            <w:tcBorders>
              <w:top w:val="single" w:color="auto" w:sz="6" w:space="0"/>
              <w:left w:val="single" w:color="auto" w:sz="6" w:space="0"/>
              <w:bottom w:val="single" w:color="auto" w:sz="6" w:space="0"/>
              <w:right w:val="single" w:color="auto" w:sz="6" w:space="0"/>
            </w:tcBorders>
            <w:vAlign w:val="center"/>
          </w:tcPr>
          <w:p w14:paraId="5356C164">
            <w:pPr>
              <w:rPr>
                <w:rFonts w:ascii="宋体" w:hAnsi="宋体"/>
                <w:color w:val="auto"/>
                <w:sz w:val="24"/>
                <w:highlight w:val="none"/>
              </w:rPr>
            </w:pPr>
            <w:r>
              <w:rPr>
                <w:rFonts w:ascii="宋体" w:hAnsi="宋体"/>
                <w:color w:val="auto"/>
                <w:sz w:val="24"/>
                <w:highlight w:val="none"/>
              </w:rPr>
              <w:t>总部地址：</w:t>
            </w:r>
          </w:p>
        </w:tc>
      </w:tr>
      <w:tr w14:paraId="519E2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038" w:type="dxa"/>
            <w:tcBorders>
              <w:top w:val="single" w:color="auto" w:sz="6" w:space="0"/>
              <w:left w:val="single" w:color="auto" w:sz="6" w:space="0"/>
              <w:bottom w:val="single" w:color="auto" w:sz="6" w:space="0"/>
              <w:right w:val="single" w:color="auto" w:sz="6" w:space="0"/>
            </w:tcBorders>
            <w:vAlign w:val="center"/>
          </w:tcPr>
          <w:p w14:paraId="6EB92731">
            <w:pPr>
              <w:jc w:val="center"/>
              <w:rPr>
                <w:rFonts w:ascii="宋体" w:hAnsi="宋体"/>
                <w:color w:val="auto"/>
                <w:sz w:val="24"/>
                <w:highlight w:val="none"/>
              </w:rPr>
            </w:pPr>
            <w:r>
              <w:rPr>
                <w:rFonts w:ascii="宋体" w:hAnsi="宋体"/>
                <w:color w:val="auto"/>
                <w:sz w:val="24"/>
                <w:highlight w:val="none"/>
              </w:rPr>
              <w:t>3</w:t>
            </w:r>
          </w:p>
        </w:tc>
        <w:tc>
          <w:tcPr>
            <w:tcW w:w="8591" w:type="dxa"/>
            <w:gridSpan w:val="2"/>
            <w:tcBorders>
              <w:top w:val="single" w:color="auto" w:sz="6" w:space="0"/>
              <w:left w:val="single" w:color="auto" w:sz="6" w:space="0"/>
              <w:bottom w:val="single" w:color="auto" w:sz="6" w:space="0"/>
              <w:right w:val="single" w:color="auto" w:sz="6" w:space="0"/>
            </w:tcBorders>
            <w:vAlign w:val="center"/>
          </w:tcPr>
          <w:p w14:paraId="2AE8B4E6">
            <w:pPr>
              <w:rPr>
                <w:rFonts w:ascii="宋体" w:hAnsi="宋体"/>
                <w:color w:val="auto"/>
                <w:sz w:val="24"/>
                <w:highlight w:val="none"/>
              </w:rPr>
            </w:pPr>
            <w:r>
              <w:rPr>
                <w:rFonts w:ascii="宋体" w:hAnsi="宋体"/>
                <w:color w:val="auto"/>
                <w:sz w:val="24"/>
                <w:highlight w:val="none"/>
              </w:rPr>
              <w:t>当地代表处地址：</w:t>
            </w:r>
          </w:p>
        </w:tc>
      </w:tr>
      <w:tr w14:paraId="42DB6D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038" w:type="dxa"/>
            <w:tcBorders>
              <w:top w:val="single" w:color="auto" w:sz="6" w:space="0"/>
              <w:left w:val="single" w:color="auto" w:sz="6" w:space="0"/>
              <w:bottom w:val="single" w:color="auto" w:sz="6" w:space="0"/>
              <w:right w:val="single" w:color="auto" w:sz="6" w:space="0"/>
            </w:tcBorders>
            <w:vAlign w:val="center"/>
          </w:tcPr>
          <w:p w14:paraId="4A0485CB">
            <w:pPr>
              <w:jc w:val="center"/>
              <w:rPr>
                <w:rFonts w:ascii="宋体" w:hAnsi="宋体"/>
                <w:color w:val="auto"/>
                <w:sz w:val="24"/>
                <w:highlight w:val="none"/>
              </w:rPr>
            </w:pPr>
            <w:r>
              <w:rPr>
                <w:rFonts w:ascii="宋体" w:hAnsi="宋体"/>
                <w:color w:val="auto"/>
                <w:sz w:val="24"/>
                <w:highlight w:val="none"/>
              </w:rPr>
              <w:t>4</w:t>
            </w:r>
          </w:p>
        </w:tc>
        <w:tc>
          <w:tcPr>
            <w:tcW w:w="3856" w:type="dxa"/>
            <w:tcBorders>
              <w:top w:val="single" w:color="auto" w:sz="6" w:space="0"/>
              <w:left w:val="single" w:color="auto" w:sz="6" w:space="0"/>
              <w:bottom w:val="single" w:color="auto" w:sz="6" w:space="0"/>
              <w:right w:val="single" w:color="auto" w:sz="6" w:space="0"/>
            </w:tcBorders>
            <w:vAlign w:val="center"/>
          </w:tcPr>
          <w:p w14:paraId="6D302EDD">
            <w:pPr>
              <w:rPr>
                <w:rFonts w:ascii="宋体" w:hAnsi="宋体"/>
                <w:color w:val="auto"/>
                <w:sz w:val="24"/>
                <w:highlight w:val="none"/>
              </w:rPr>
            </w:pPr>
            <w:r>
              <w:rPr>
                <w:rFonts w:ascii="宋体" w:hAnsi="宋体"/>
                <w:color w:val="auto"/>
                <w:sz w:val="24"/>
                <w:highlight w:val="none"/>
              </w:rPr>
              <w:t>电话：</w:t>
            </w:r>
          </w:p>
        </w:tc>
        <w:tc>
          <w:tcPr>
            <w:tcW w:w="4735" w:type="dxa"/>
            <w:tcBorders>
              <w:top w:val="single" w:color="auto" w:sz="6" w:space="0"/>
              <w:left w:val="single" w:color="auto" w:sz="6" w:space="0"/>
              <w:bottom w:val="single" w:color="auto" w:sz="6" w:space="0"/>
              <w:right w:val="single" w:color="auto" w:sz="6" w:space="0"/>
            </w:tcBorders>
            <w:vAlign w:val="center"/>
          </w:tcPr>
          <w:p w14:paraId="424ABA3B">
            <w:pPr>
              <w:rPr>
                <w:rFonts w:ascii="宋体" w:hAnsi="宋体"/>
                <w:color w:val="auto"/>
                <w:sz w:val="24"/>
                <w:highlight w:val="none"/>
              </w:rPr>
            </w:pPr>
            <w:r>
              <w:rPr>
                <w:rFonts w:ascii="宋体" w:hAnsi="宋体"/>
                <w:color w:val="auto"/>
                <w:sz w:val="24"/>
                <w:highlight w:val="none"/>
              </w:rPr>
              <w:t>联系人：</w:t>
            </w:r>
          </w:p>
        </w:tc>
      </w:tr>
      <w:tr w14:paraId="07065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038" w:type="dxa"/>
            <w:tcBorders>
              <w:top w:val="single" w:color="auto" w:sz="6" w:space="0"/>
              <w:left w:val="single" w:color="auto" w:sz="6" w:space="0"/>
              <w:bottom w:val="single" w:color="auto" w:sz="6" w:space="0"/>
              <w:right w:val="single" w:color="auto" w:sz="6" w:space="0"/>
            </w:tcBorders>
            <w:vAlign w:val="center"/>
          </w:tcPr>
          <w:p w14:paraId="1F2B7234">
            <w:pPr>
              <w:jc w:val="center"/>
              <w:rPr>
                <w:rFonts w:ascii="宋体" w:hAnsi="宋体"/>
                <w:color w:val="auto"/>
                <w:sz w:val="24"/>
                <w:highlight w:val="none"/>
              </w:rPr>
            </w:pPr>
            <w:r>
              <w:rPr>
                <w:rFonts w:ascii="宋体" w:hAnsi="宋体"/>
                <w:color w:val="auto"/>
                <w:sz w:val="24"/>
                <w:highlight w:val="none"/>
              </w:rPr>
              <w:t>5</w:t>
            </w:r>
          </w:p>
        </w:tc>
        <w:tc>
          <w:tcPr>
            <w:tcW w:w="3856" w:type="dxa"/>
            <w:tcBorders>
              <w:top w:val="single" w:color="auto" w:sz="6" w:space="0"/>
              <w:left w:val="single" w:color="auto" w:sz="6" w:space="0"/>
              <w:bottom w:val="single" w:color="auto" w:sz="6" w:space="0"/>
              <w:right w:val="single" w:color="auto" w:sz="6" w:space="0"/>
            </w:tcBorders>
            <w:vAlign w:val="center"/>
          </w:tcPr>
          <w:p w14:paraId="165F6FA8">
            <w:pPr>
              <w:rPr>
                <w:rFonts w:ascii="宋体" w:hAnsi="宋体"/>
                <w:color w:val="auto"/>
                <w:sz w:val="24"/>
                <w:highlight w:val="none"/>
              </w:rPr>
            </w:pPr>
            <w:r>
              <w:rPr>
                <w:rFonts w:ascii="宋体" w:hAnsi="宋体"/>
                <w:color w:val="auto"/>
                <w:sz w:val="24"/>
                <w:highlight w:val="none"/>
              </w:rPr>
              <w:t>传真：</w:t>
            </w:r>
          </w:p>
        </w:tc>
        <w:tc>
          <w:tcPr>
            <w:tcW w:w="4735" w:type="dxa"/>
            <w:tcBorders>
              <w:top w:val="single" w:color="auto" w:sz="6" w:space="0"/>
              <w:left w:val="single" w:color="auto" w:sz="6" w:space="0"/>
              <w:bottom w:val="single" w:color="auto" w:sz="6" w:space="0"/>
              <w:right w:val="single" w:color="auto" w:sz="6" w:space="0"/>
            </w:tcBorders>
            <w:vAlign w:val="center"/>
          </w:tcPr>
          <w:p w14:paraId="65C89A76">
            <w:pPr>
              <w:rPr>
                <w:rFonts w:ascii="宋体" w:hAnsi="宋体"/>
                <w:color w:val="auto"/>
                <w:sz w:val="24"/>
                <w:highlight w:val="none"/>
              </w:rPr>
            </w:pPr>
            <w:r>
              <w:rPr>
                <w:rFonts w:ascii="宋体" w:hAnsi="宋体"/>
                <w:color w:val="auto"/>
                <w:sz w:val="24"/>
                <w:highlight w:val="none"/>
              </w:rPr>
              <w:t>电子邮箱：</w:t>
            </w:r>
          </w:p>
        </w:tc>
      </w:tr>
      <w:tr w14:paraId="19A99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038" w:type="dxa"/>
            <w:tcBorders>
              <w:top w:val="single" w:color="auto" w:sz="6" w:space="0"/>
              <w:left w:val="single" w:color="auto" w:sz="6" w:space="0"/>
              <w:bottom w:val="single" w:color="auto" w:sz="6" w:space="0"/>
              <w:right w:val="single" w:color="auto" w:sz="6" w:space="0"/>
            </w:tcBorders>
            <w:vAlign w:val="center"/>
          </w:tcPr>
          <w:p w14:paraId="7C4FBA00">
            <w:pPr>
              <w:jc w:val="center"/>
              <w:rPr>
                <w:rFonts w:ascii="宋体" w:hAnsi="宋体"/>
                <w:color w:val="auto"/>
                <w:sz w:val="24"/>
                <w:highlight w:val="none"/>
              </w:rPr>
            </w:pPr>
            <w:r>
              <w:rPr>
                <w:rFonts w:ascii="宋体" w:hAnsi="宋体"/>
                <w:color w:val="auto"/>
                <w:sz w:val="24"/>
                <w:highlight w:val="none"/>
              </w:rPr>
              <w:t>6</w:t>
            </w:r>
          </w:p>
        </w:tc>
        <w:tc>
          <w:tcPr>
            <w:tcW w:w="3856" w:type="dxa"/>
            <w:tcBorders>
              <w:top w:val="single" w:color="auto" w:sz="6" w:space="0"/>
              <w:left w:val="single" w:color="auto" w:sz="6" w:space="0"/>
              <w:bottom w:val="single" w:color="auto" w:sz="6" w:space="0"/>
              <w:right w:val="single" w:color="auto" w:sz="6" w:space="0"/>
            </w:tcBorders>
            <w:vAlign w:val="center"/>
          </w:tcPr>
          <w:p w14:paraId="628E0DFD">
            <w:pPr>
              <w:rPr>
                <w:rFonts w:ascii="宋体" w:hAnsi="宋体"/>
                <w:color w:val="auto"/>
                <w:sz w:val="24"/>
                <w:highlight w:val="none"/>
              </w:rPr>
            </w:pPr>
            <w:r>
              <w:rPr>
                <w:rFonts w:ascii="宋体" w:hAnsi="宋体"/>
                <w:color w:val="auto"/>
                <w:sz w:val="24"/>
                <w:highlight w:val="none"/>
              </w:rPr>
              <w:t>注册地：</w:t>
            </w:r>
          </w:p>
        </w:tc>
        <w:tc>
          <w:tcPr>
            <w:tcW w:w="4735" w:type="dxa"/>
            <w:tcBorders>
              <w:top w:val="single" w:color="auto" w:sz="6" w:space="0"/>
              <w:left w:val="single" w:color="auto" w:sz="6" w:space="0"/>
              <w:bottom w:val="single" w:color="auto" w:sz="6" w:space="0"/>
              <w:right w:val="single" w:color="auto" w:sz="6" w:space="0"/>
            </w:tcBorders>
            <w:vAlign w:val="center"/>
          </w:tcPr>
          <w:p w14:paraId="255EB5A0">
            <w:pPr>
              <w:rPr>
                <w:rFonts w:ascii="宋体" w:hAnsi="宋体"/>
                <w:color w:val="auto"/>
                <w:sz w:val="24"/>
                <w:highlight w:val="none"/>
              </w:rPr>
            </w:pPr>
            <w:r>
              <w:rPr>
                <w:rFonts w:ascii="宋体" w:hAnsi="宋体"/>
                <w:color w:val="auto"/>
                <w:sz w:val="24"/>
                <w:highlight w:val="none"/>
              </w:rPr>
              <w:t>注册年份：    （请附营业执照复印件）</w:t>
            </w:r>
          </w:p>
        </w:tc>
      </w:tr>
      <w:tr w14:paraId="507F5E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038" w:type="dxa"/>
            <w:tcBorders>
              <w:top w:val="single" w:color="auto" w:sz="6" w:space="0"/>
              <w:left w:val="single" w:color="auto" w:sz="6" w:space="0"/>
              <w:bottom w:val="single" w:color="auto" w:sz="6" w:space="0"/>
              <w:right w:val="single" w:color="auto" w:sz="6" w:space="0"/>
            </w:tcBorders>
            <w:vAlign w:val="center"/>
          </w:tcPr>
          <w:p w14:paraId="51ADDA40">
            <w:pPr>
              <w:jc w:val="center"/>
              <w:rPr>
                <w:rFonts w:ascii="宋体" w:hAnsi="宋体"/>
                <w:color w:val="auto"/>
                <w:sz w:val="24"/>
                <w:highlight w:val="none"/>
              </w:rPr>
            </w:pPr>
            <w:r>
              <w:rPr>
                <w:rFonts w:ascii="宋体" w:hAnsi="宋体"/>
                <w:color w:val="auto"/>
                <w:sz w:val="24"/>
                <w:highlight w:val="none"/>
              </w:rPr>
              <w:t>7</w:t>
            </w:r>
          </w:p>
        </w:tc>
        <w:tc>
          <w:tcPr>
            <w:tcW w:w="8591" w:type="dxa"/>
            <w:gridSpan w:val="2"/>
            <w:tcBorders>
              <w:top w:val="single" w:color="auto" w:sz="6" w:space="0"/>
              <w:left w:val="single" w:color="auto" w:sz="6" w:space="0"/>
              <w:bottom w:val="single" w:color="auto" w:sz="6" w:space="0"/>
              <w:right w:val="single" w:color="auto" w:sz="6" w:space="0"/>
            </w:tcBorders>
            <w:vAlign w:val="center"/>
          </w:tcPr>
          <w:p w14:paraId="476998C9">
            <w:pPr>
              <w:rPr>
                <w:rFonts w:ascii="宋体" w:hAnsi="宋体"/>
                <w:color w:val="auto"/>
                <w:sz w:val="24"/>
                <w:highlight w:val="none"/>
              </w:rPr>
            </w:pPr>
            <w:r>
              <w:rPr>
                <w:rFonts w:ascii="宋体" w:hAnsi="宋体"/>
                <w:color w:val="auto"/>
                <w:sz w:val="24"/>
                <w:highlight w:val="none"/>
              </w:rPr>
              <w:t>公司资质等级证书号：                 （请附有关证书复印件）</w:t>
            </w:r>
          </w:p>
        </w:tc>
      </w:tr>
      <w:tr w14:paraId="35DFAD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223" w:hRule="atLeast"/>
          <w:jc w:val="center"/>
        </w:trPr>
        <w:tc>
          <w:tcPr>
            <w:tcW w:w="1038" w:type="dxa"/>
            <w:tcBorders>
              <w:top w:val="single" w:color="auto" w:sz="6" w:space="0"/>
              <w:left w:val="single" w:color="auto" w:sz="6" w:space="0"/>
              <w:bottom w:val="single" w:color="auto" w:sz="6" w:space="0"/>
              <w:right w:val="single" w:color="auto" w:sz="6" w:space="0"/>
            </w:tcBorders>
            <w:vAlign w:val="center"/>
          </w:tcPr>
          <w:p w14:paraId="4CEDE3EB">
            <w:pPr>
              <w:jc w:val="center"/>
              <w:rPr>
                <w:rFonts w:ascii="宋体" w:hAnsi="宋体"/>
                <w:color w:val="auto"/>
                <w:sz w:val="24"/>
                <w:highlight w:val="none"/>
              </w:rPr>
            </w:pPr>
            <w:r>
              <w:rPr>
                <w:rFonts w:ascii="宋体" w:hAnsi="宋体"/>
                <w:color w:val="auto"/>
                <w:sz w:val="24"/>
                <w:highlight w:val="none"/>
              </w:rPr>
              <w:t>8</w:t>
            </w:r>
          </w:p>
        </w:tc>
        <w:tc>
          <w:tcPr>
            <w:tcW w:w="8591" w:type="dxa"/>
            <w:gridSpan w:val="2"/>
            <w:tcBorders>
              <w:top w:val="single" w:color="auto" w:sz="6" w:space="0"/>
              <w:left w:val="single" w:color="auto" w:sz="6" w:space="0"/>
              <w:bottom w:val="single" w:color="auto" w:sz="6" w:space="0"/>
              <w:right w:val="single" w:color="auto" w:sz="6" w:space="0"/>
            </w:tcBorders>
            <w:vAlign w:val="center"/>
          </w:tcPr>
          <w:p w14:paraId="0DD6CFD1">
            <w:pPr>
              <w:spacing w:line="360" w:lineRule="auto"/>
              <w:rPr>
                <w:rFonts w:ascii="宋体" w:hAnsi="宋体"/>
                <w:color w:val="auto"/>
                <w:sz w:val="24"/>
                <w:highlight w:val="none"/>
              </w:rPr>
            </w:pPr>
            <w:r>
              <w:rPr>
                <w:rFonts w:ascii="宋体" w:hAnsi="宋体"/>
                <w:color w:val="auto"/>
                <w:sz w:val="24"/>
                <w:highlight w:val="none"/>
              </w:rPr>
              <w:t>主营范围：</w:t>
            </w:r>
          </w:p>
          <w:p w14:paraId="6DC54146">
            <w:pPr>
              <w:spacing w:line="360" w:lineRule="auto"/>
              <w:rPr>
                <w:rFonts w:ascii="宋体" w:hAnsi="宋体"/>
                <w:color w:val="auto"/>
                <w:sz w:val="24"/>
                <w:highlight w:val="none"/>
                <w:u w:val="single"/>
              </w:rPr>
            </w:pPr>
            <w:r>
              <w:rPr>
                <w:rFonts w:ascii="宋体" w:hAnsi="宋体"/>
                <w:color w:val="auto"/>
                <w:sz w:val="24"/>
                <w:highlight w:val="none"/>
              </w:rPr>
              <w:t>1、</w:t>
            </w:r>
            <w:r>
              <w:rPr>
                <w:rFonts w:ascii="宋体" w:hAnsi="宋体"/>
                <w:color w:val="auto"/>
                <w:sz w:val="24"/>
                <w:highlight w:val="none"/>
                <w:u w:val="single"/>
              </w:rPr>
              <w:t xml:space="preserve">                                                                </w:t>
            </w:r>
          </w:p>
          <w:p w14:paraId="72F73B9B">
            <w:pPr>
              <w:spacing w:line="360" w:lineRule="auto"/>
              <w:rPr>
                <w:rFonts w:ascii="宋体" w:hAnsi="宋体"/>
                <w:color w:val="auto"/>
                <w:sz w:val="24"/>
                <w:highlight w:val="none"/>
              </w:rPr>
            </w:pPr>
            <w:r>
              <w:rPr>
                <w:rFonts w:ascii="宋体" w:hAnsi="宋体"/>
                <w:color w:val="auto"/>
                <w:sz w:val="24"/>
                <w:highlight w:val="none"/>
              </w:rPr>
              <w:t>2、</w:t>
            </w:r>
            <w:r>
              <w:rPr>
                <w:rFonts w:ascii="宋体" w:hAnsi="宋体"/>
                <w:color w:val="auto"/>
                <w:sz w:val="24"/>
                <w:highlight w:val="none"/>
                <w:u w:val="single"/>
              </w:rPr>
              <w:t xml:space="preserve">                                                                </w:t>
            </w:r>
          </w:p>
          <w:p w14:paraId="4F3F11BF">
            <w:pPr>
              <w:spacing w:line="360" w:lineRule="auto"/>
              <w:rPr>
                <w:rFonts w:ascii="宋体" w:hAnsi="宋体"/>
                <w:color w:val="auto"/>
                <w:sz w:val="24"/>
                <w:highlight w:val="none"/>
              </w:rPr>
            </w:pPr>
            <w:r>
              <w:rPr>
                <w:rFonts w:ascii="宋体" w:hAnsi="宋体"/>
                <w:color w:val="auto"/>
                <w:sz w:val="24"/>
                <w:highlight w:val="none"/>
              </w:rPr>
              <w:t>3、</w:t>
            </w:r>
            <w:r>
              <w:rPr>
                <w:rFonts w:ascii="宋体" w:hAnsi="宋体"/>
                <w:color w:val="auto"/>
                <w:sz w:val="24"/>
                <w:highlight w:val="none"/>
                <w:u w:val="single"/>
              </w:rPr>
              <w:t xml:space="preserve">                                                                </w:t>
            </w:r>
          </w:p>
          <w:p w14:paraId="75E2744C">
            <w:pPr>
              <w:spacing w:line="360" w:lineRule="auto"/>
              <w:rPr>
                <w:rFonts w:ascii="宋体" w:hAnsi="宋体"/>
                <w:color w:val="auto"/>
                <w:sz w:val="24"/>
                <w:highlight w:val="none"/>
              </w:rPr>
            </w:pPr>
            <w:r>
              <w:rPr>
                <w:rFonts w:ascii="宋体" w:hAnsi="宋体"/>
                <w:color w:val="auto"/>
                <w:sz w:val="24"/>
                <w:highlight w:val="none"/>
              </w:rPr>
              <w:t>4、</w:t>
            </w:r>
            <w:r>
              <w:rPr>
                <w:rFonts w:ascii="宋体" w:hAnsi="宋体"/>
                <w:color w:val="auto"/>
                <w:sz w:val="24"/>
                <w:highlight w:val="none"/>
                <w:u w:val="single"/>
              </w:rPr>
              <w:t xml:space="preserve">                                                                </w:t>
            </w:r>
          </w:p>
          <w:p w14:paraId="08561B8B">
            <w:pPr>
              <w:spacing w:line="360" w:lineRule="auto"/>
              <w:rPr>
                <w:rFonts w:ascii="宋体" w:hAnsi="宋体"/>
                <w:color w:val="auto"/>
                <w:sz w:val="24"/>
                <w:highlight w:val="none"/>
              </w:rPr>
            </w:pPr>
            <w:r>
              <w:rPr>
                <w:rFonts w:ascii="宋体" w:hAnsi="宋体"/>
                <w:color w:val="auto"/>
                <w:sz w:val="24"/>
                <w:highlight w:val="none"/>
              </w:rPr>
              <w:t>…</w:t>
            </w:r>
          </w:p>
          <w:p w14:paraId="6F9AB884">
            <w:pPr>
              <w:spacing w:line="360" w:lineRule="auto"/>
              <w:rPr>
                <w:rFonts w:ascii="宋体" w:hAnsi="宋体"/>
                <w:color w:val="auto"/>
                <w:sz w:val="24"/>
                <w:highlight w:val="none"/>
              </w:rPr>
            </w:pPr>
            <w:r>
              <w:rPr>
                <w:rFonts w:ascii="宋体" w:hAnsi="宋体"/>
                <w:color w:val="auto"/>
                <w:sz w:val="24"/>
                <w:highlight w:val="none"/>
              </w:rPr>
              <w:t>…</w:t>
            </w:r>
          </w:p>
        </w:tc>
      </w:tr>
      <w:tr w14:paraId="21625D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267" w:hRule="atLeast"/>
          <w:jc w:val="center"/>
        </w:trPr>
        <w:tc>
          <w:tcPr>
            <w:tcW w:w="1038" w:type="dxa"/>
            <w:tcBorders>
              <w:top w:val="single" w:color="auto" w:sz="6" w:space="0"/>
              <w:left w:val="single" w:color="auto" w:sz="6" w:space="0"/>
              <w:bottom w:val="single" w:color="auto" w:sz="6" w:space="0"/>
              <w:right w:val="single" w:color="auto" w:sz="6" w:space="0"/>
            </w:tcBorders>
            <w:vAlign w:val="center"/>
          </w:tcPr>
          <w:p w14:paraId="702E2356">
            <w:pPr>
              <w:jc w:val="center"/>
              <w:rPr>
                <w:rFonts w:ascii="宋体" w:hAnsi="宋体"/>
                <w:color w:val="auto"/>
                <w:sz w:val="24"/>
                <w:highlight w:val="none"/>
              </w:rPr>
            </w:pPr>
            <w:r>
              <w:rPr>
                <w:rFonts w:ascii="宋体" w:hAnsi="宋体"/>
                <w:color w:val="auto"/>
                <w:sz w:val="24"/>
                <w:highlight w:val="none"/>
              </w:rPr>
              <w:t>9</w:t>
            </w:r>
          </w:p>
        </w:tc>
        <w:tc>
          <w:tcPr>
            <w:tcW w:w="8591" w:type="dxa"/>
            <w:gridSpan w:val="2"/>
            <w:tcBorders>
              <w:top w:val="single" w:color="auto" w:sz="6" w:space="0"/>
              <w:left w:val="single" w:color="auto" w:sz="6" w:space="0"/>
              <w:bottom w:val="single" w:color="auto" w:sz="6" w:space="0"/>
              <w:right w:val="single" w:color="auto" w:sz="6" w:space="0"/>
            </w:tcBorders>
            <w:vAlign w:val="center"/>
          </w:tcPr>
          <w:p w14:paraId="4F999311">
            <w:pPr>
              <w:rPr>
                <w:rFonts w:ascii="宋体" w:hAnsi="宋体"/>
                <w:color w:val="auto"/>
                <w:sz w:val="24"/>
                <w:highlight w:val="none"/>
              </w:rPr>
            </w:pPr>
            <w:r>
              <w:rPr>
                <w:rFonts w:ascii="宋体" w:hAnsi="宋体"/>
                <w:color w:val="auto"/>
                <w:sz w:val="24"/>
                <w:highlight w:val="none"/>
              </w:rPr>
              <w:t>其他需要说明的情况：</w:t>
            </w:r>
          </w:p>
        </w:tc>
      </w:tr>
    </w:tbl>
    <w:p w14:paraId="79119ED6">
      <w:pPr>
        <w:tabs>
          <w:tab w:val="left" w:pos="7560"/>
        </w:tabs>
        <w:spacing w:beforeLines="50" w:line="360" w:lineRule="auto"/>
        <w:ind w:firstLine="602"/>
        <w:jc w:val="center"/>
        <w:rPr>
          <w:rFonts w:ascii="宋体" w:hAnsi="宋体"/>
          <w:color w:val="auto"/>
          <w:sz w:val="24"/>
          <w:highlight w:val="none"/>
        </w:rPr>
      </w:pPr>
      <w:bookmarkStart w:id="147" w:name="_Toc282549830"/>
      <w:bookmarkStart w:id="148" w:name="_Toc282376918"/>
      <w:bookmarkStart w:id="149" w:name="_Toc268254571"/>
    </w:p>
    <w:p w14:paraId="1343A86E">
      <w:pPr>
        <w:tabs>
          <w:tab w:val="left" w:pos="7560"/>
        </w:tabs>
        <w:spacing w:beforeLines="50" w:line="360" w:lineRule="auto"/>
        <w:ind w:firstLine="602"/>
        <w:jc w:val="center"/>
        <w:rPr>
          <w:rFonts w:ascii="宋体" w:hAnsi="宋体"/>
          <w:color w:val="auto"/>
          <w:sz w:val="24"/>
          <w:highlight w:val="none"/>
        </w:rPr>
      </w:pPr>
    </w:p>
    <w:p w14:paraId="7D1ADA56">
      <w:pPr>
        <w:tabs>
          <w:tab w:val="left" w:pos="7560"/>
        </w:tabs>
        <w:spacing w:beforeLines="50" w:line="360" w:lineRule="auto"/>
        <w:ind w:firstLine="602"/>
        <w:jc w:val="center"/>
        <w:rPr>
          <w:rFonts w:ascii="宋体" w:hAnsi="宋体"/>
          <w:color w:val="auto"/>
          <w:sz w:val="24"/>
          <w:highlight w:val="none"/>
        </w:rPr>
      </w:pPr>
    </w:p>
    <w:p w14:paraId="6A7038A7">
      <w:pPr>
        <w:tabs>
          <w:tab w:val="left" w:pos="7560"/>
        </w:tabs>
        <w:spacing w:beforeLines="50" w:line="360" w:lineRule="auto"/>
        <w:ind w:firstLine="602"/>
        <w:jc w:val="center"/>
        <w:rPr>
          <w:rFonts w:ascii="宋体" w:hAnsi="宋体"/>
          <w:color w:val="auto"/>
          <w:sz w:val="24"/>
          <w:highlight w:val="none"/>
        </w:rPr>
      </w:pPr>
    </w:p>
    <w:p w14:paraId="7C2C1289">
      <w:pPr>
        <w:rPr>
          <w:rFonts w:ascii="宋体" w:hAnsi="宋体"/>
          <w:b/>
          <w:bCs/>
          <w:color w:val="auto"/>
          <w:kern w:val="0"/>
          <w:sz w:val="28"/>
          <w:szCs w:val="28"/>
          <w:highlight w:val="none"/>
        </w:rPr>
      </w:pPr>
      <w:bookmarkStart w:id="150" w:name="_Toc287988787"/>
      <w:bookmarkStart w:id="151" w:name="_Toc287988955"/>
      <w:bookmarkStart w:id="152" w:name="_Toc140100151"/>
      <w:r>
        <w:rPr>
          <w:rFonts w:ascii="宋体" w:hAnsi="宋体"/>
          <w:b/>
          <w:bCs/>
          <w:color w:val="auto"/>
          <w:kern w:val="0"/>
          <w:sz w:val="28"/>
          <w:szCs w:val="28"/>
          <w:highlight w:val="none"/>
        </w:rPr>
        <w:br w:type="page"/>
      </w:r>
    </w:p>
    <w:bookmarkEnd w:id="147"/>
    <w:bookmarkEnd w:id="148"/>
    <w:bookmarkEnd w:id="149"/>
    <w:bookmarkEnd w:id="150"/>
    <w:bookmarkEnd w:id="151"/>
    <w:bookmarkEnd w:id="152"/>
    <w:p w14:paraId="7A4A0A97">
      <w:pPr>
        <w:tabs>
          <w:tab w:val="left" w:pos="7560"/>
        </w:tabs>
        <w:spacing w:beforeLines="50" w:line="360" w:lineRule="auto"/>
        <w:jc w:val="center"/>
        <w:rPr>
          <w:rFonts w:ascii="宋体" w:hAnsi="宋体"/>
          <w:b/>
          <w:bCs/>
          <w:color w:val="auto"/>
          <w:kern w:val="0"/>
          <w:sz w:val="28"/>
          <w:szCs w:val="28"/>
          <w:highlight w:val="none"/>
        </w:rPr>
      </w:pPr>
      <w:r>
        <w:rPr>
          <w:rFonts w:hint="eastAsia" w:ascii="宋体" w:hAnsi="宋体"/>
          <w:b/>
          <w:bCs/>
          <w:color w:val="auto"/>
          <w:kern w:val="0"/>
          <w:sz w:val="28"/>
          <w:szCs w:val="28"/>
          <w:highlight w:val="none"/>
          <w:lang w:val="en-US" w:eastAsia="zh-CN"/>
        </w:rPr>
        <w:t>二、</w:t>
      </w:r>
      <w:r>
        <w:rPr>
          <w:rFonts w:hint="eastAsia" w:ascii="宋体" w:hAnsi="宋体"/>
          <w:b/>
          <w:bCs/>
          <w:color w:val="auto"/>
          <w:kern w:val="0"/>
          <w:sz w:val="28"/>
          <w:szCs w:val="28"/>
          <w:highlight w:val="none"/>
        </w:rPr>
        <w:t>比选申请人须具备独立承担民事责任能力，在中华人民共和国境内依法成立的法人或其他组织，提供有效的营业执照或其他有效的法定证明材料。</w:t>
      </w:r>
    </w:p>
    <w:p w14:paraId="0ED18024">
      <w:pPr>
        <w:tabs>
          <w:tab w:val="left" w:pos="7560"/>
        </w:tabs>
        <w:spacing w:beforeLines="50" w:line="360" w:lineRule="auto"/>
        <w:ind w:firstLine="602"/>
        <w:jc w:val="center"/>
        <w:rPr>
          <w:rFonts w:ascii="宋体" w:hAnsi="宋体"/>
          <w:bCs/>
          <w:color w:val="auto"/>
          <w:sz w:val="24"/>
          <w:highlight w:val="none"/>
        </w:rPr>
      </w:pPr>
      <w:r>
        <w:rPr>
          <w:rFonts w:hint="eastAsia" w:ascii="宋体" w:hAnsi="宋体"/>
          <w:bCs/>
          <w:color w:val="auto"/>
          <w:sz w:val="24"/>
          <w:highlight w:val="none"/>
        </w:rPr>
        <w:t>附有效的营业执照或其他有效的法定证明材料复印件。</w:t>
      </w:r>
    </w:p>
    <w:p w14:paraId="7EC124D8">
      <w:pPr>
        <w:tabs>
          <w:tab w:val="left" w:pos="7560"/>
        </w:tabs>
        <w:spacing w:beforeLines="50" w:line="360" w:lineRule="auto"/>
        <w:rPr>
          <w:rFonts w:ascii="宋体" w:hAnsi="宋体"/>
          <w:color w:val="auto"/>
          <w:sz w:val="24"/>
          <w:highlight w:val="none"/>
        </w:rPr>
      </w:pPr>
    </w:p>
    <w:p w14:paraId="74FE4644">
      <w:pPr>
        <w:numPr>
          <w:ilvl w:val="0"/>
          <w:numId w:val="0"/>
        </w:numPr>
        <w:tabs>
          <w:tab w:val="left" w:pos="7560"/>
        </w:tabs>
        <w:spacing w:beforeLines="50" w:line="360" w:lineRule="auto"/>
        <w:jc w:val="center"/>
        <w:rPr>
          <w:rFonts w:ascii="宋体" w:hAnsi="宋体"/>
          <w:b/>
          <w:bCs/>
          <w:color w:val="auto"/>
          <w:sz w:val="28"/>
          <w:szCs w:val="28"/>
          <w:highlight w:val="none"/>
        </w:rPr>
      </w:pPr>
      <w:r>
        <w:rPr>
          <w:rFonts w:hint="eastAsia" w:ascii="宋体" w:hAnsi="宋体"/>
          <w:b/>
          <w:bCs/>
          <w:color w:val="auto"/>
          <w:sz w:val="28"/>
          <w:szCs w:val="28"/>
          <w:highlight w:val="none"/>
          <w:lang w:val="en-US" w:eastAsia="zh-CN"/>
        </w:rPr>
        <w:t>三、</w:t>
      </w:r>
      <w:r>
        <w:rPr>
          <w:rFonts w:hint="eastAsia" w:ascii="宋体" w:hAnsi="宋体"/>
          <w:b/>
          <w:bCs/>
          <w:color w:val="auto"/>
          <w:sz w:val="28"/>
          <w:szCs w:val="28"/>
          <w:highlight w:val="none"/>
        </w:rPr>
        <w:t>比选申请人具有良好的商业信誉和健全的财务会计制度</w:t>
      </w:r>
    </w:p>
    <w:p w14:paraId="0DBCE548">
      <w:pPr>
        <w:tabs>
          <w:tab w:val="left" w:pos="7560"/>
        </w:tabs>
        <w:spacing w:beforeLines="50" w:line="360" w:lineRule="auto"/>
        <w:ind w:firstLine="602"/>
        <w:jc w:val="center"/>
        <w:rPr>
          <w:rFonts w:ascii="宋体" w:hAnsi="宋体"/>
          <w:bCs/>
          <w:color w:val="auto"/>
          <w:sz w:val="24"/>
          <w:highlight w:val="none"/>
        </w:rPr>
      </w:pPr>
      <w:r>
        <w:rPr>
          <w:rFonts w:hint="eastAsia" w:ascii="宋体" w:hAnsi="宋体"/>
          <w:bCs/>
          <w:color w:val="auto"/>
          <w:sz w:val="24"/>
          <w:highlight w:val="none"/>
        </w:rPr>
        <w:t>比选申请人具有良好的商业信誉和健全的财务会计制度（提供202</w:t>
      </w:r>
      <w:r>
        <w:rPr>
          <w:rFonts w:hint="eastAsia" w:ascii="宋体" w:hAnsi="宋体"/>
          <w:bCs/>
          <w:color w:val="auto"/>
          <w:sz w:val="24"/>
          <w:highlight w:val="none"/>
          <w:lang w:val="en-US" w:eastAsia="zh-CN"/>
        </w:rPr>
        <w:t>4至2025年</w:t>
      </w:r>
      <w:r>
        <w:rPr>
          <w:rFonts w:hint="eastAsia" w:ascii="宋体" w:hAnsi="宋体"/>
          <w:bCs/>
          <w:color w:val="auto"/>
          <w:sz w:val="24"/>
          <w:highlight w:val="none"/>
        </w:rPr>
        <w:t>经第三方专业机构审计的财务审计报告或提供具有良好的商业信誉和健全的财务会计制度的承诺书）。</w:t>
      </w:r>
    </w:p>
    <w:p w14:paraId="0AF9FE35">
      <w:pPr>
        <w:tabs>
          <w:tab w:val="left" w:pos="7560"/>
        </w:tabs>
        <w:spacing w:beforeLines="50" w:line="360" w:lineRule="auto"/>
        <w:ind w:firstLine="602"/>
        <w:jc w:val="center"/>
        <w:rPr>
          <w:rFonts w:ascii="宋体" w:hAnsi="宋体"/>
          <w:color w:val="auto"/>
          <w:sz w:val="24"/>
          <w:highlight w:val="none"/>
        </w:rPr>
      </w:pPr>
    </w:p>
    <w:p w14:paraId="2A8C86AD">
      <w:pPr>
        <w:numPr>
          <w:ilvl w:val="0"/>
          <w:numId w:val="0"/>
        </w:numPr>
        <w:tabs>
          <w:tab w:val="left" w:pos="7560"/>
        </w:tabs>
        <w:spacing w:beforeLines="50" w:line="360" w:lineRule="auto"/>
        <w:jc w:val="center"/>
        <w:rPr>
          <w:rFonts w:ascii="宋体" w:hAnsi="宋体"/>
          <w:b/>
          <w:bCs/>
          <w:color w:val="auto"/>
          <w:sz w:val="28"/>
          <w:szCs w:val="28"/>
          <w:highlight w:val="none"/>
        </w:rPr>
      </w:pPr>
      <w:r>
        <w:rPr>
          <w:rFonts w:hint="eastAsia" w:ascii="宋体" w:hAnsi="宋体"/>
          <w:b/>
          <w:bCs/>
          <w:color w:val="auto"/>
          <w:sz w:val="28"/>
          <w:szCs w:val="28"/>
          <w:highlight w:val="none"/>
          <w:lang w:val="en-US" w:eastAsia="zh-CN"/>
        </w:rPr>
        <w:t>四、</w:t>
      </w:r>
      <w:r>
        <w:rPr>
          <w:rFonts w:hint="eastAsia" w:ascii="宋体" w:hAnsi="宋体"/>
          <w:b/>
          <w:bCs/>
          <w:color w:val="auto"/>
          <w:sz w:val="28"/>
          <w:szCs w:val="28"/>
          <w:highlight w:val="none"/>
        </w:rPr>
        <w:t>比选申请人</w:t>
      </w:r>
      <w:r>
        <w:rPr>
          <w:rFonts w:hint="eastAsia" w:ascii="宋体" w:hAnsi="宋体"/>
          <w:b/>
          <w:bCs/>
          <w:color w:val="auto"/>
          <w:sz w:val="28"/>
          <w:szCs w:val="28"/>
          <w:highlight w:val="none"/>
          <w:lang w:val="en-US" w:eastAsia="zh-CN"/>
        </w:rPr>
        <w:t>具有履行合同所必需的设备和专业技术能力</w:t>
      </w:r>
    </w:p>
    <w:p w14:paraId="3D2C2C64">
      <w:pPr>
        <w:tabs>
          <w:tab w:val="left" w:pos="7560"/>
        </w:tabs>
        <w:spacing w:beforeLines="50" w:line="360" w:lineRule="auto"/>
        <w:ind w:firstLine="602"/>
        <w:jc w:val="center"/>
        <w:rPr>
          <w:rFonts w:ascii="宋体" w:hAnsi="宋体"/>
          <w:bCs/>
          <w:color w:val="auto"/>
          <w:sz w:val="24"/>
          <w:highlight w:val="none"/>
        </w:rPr>
      </w:pPr>
      <w:r>
        <w:rPr>
          <w:rFonts w:hint="eastAsia" w:ascii="宋体" w:hAnsi="宋体"/>
          <w:color w:val="auto"/>
          <w:sz w:val="24"/>
          <w:highlight w:val="none"/>
          <w:lang w:val="en-US" w:eastAsia="zh-CN"/>
        </w:rPr>
        <w:t>（提供证明材料或声明函</w:t>
      </w:r>
      <w:r>
        <w:rPr>
          <w:rFonts w:hint="eastAsia" w:ascii="宋体" w:hAnsi="宋体"/>
          <w:bCs/>
          <w:color w:val="auto"/>
          <w:sz w:val="24"/>
          <w:highlight w:val="none"/>
        </w:rPr>
        <w:t>）。</w:t>
      </w:r>
    </w:p>
    <w:p w14:paraId="7C26AF62">
      <w:pPr>
        <w:tabs>
          <w:tab w:val="left" w:pos="7560"/>
        </w:tabs>
        <w:spacing w:beforeLines="50" w:line="360" w:lineRule="auto"/>
        <w:ind w:firstLine="602"/>
        <w:jc w:val="center"/>
        <w:rPr>
          <w:rFonts w:ascii="宋体" w:hAnsi="宋体"/>
          <w:color w:val="auto"/>
          <w:sz w:val="24"/>
          <w:highlight w:val="none"/>
        </w:rPr>
      </w:pPr>
    </w:p>
    <w:p w14:paraId="324DEB07">
      <w:pPr>
        <w:numPr>
          <w:ilvl w:val="0"/>
          <w:numId w:val="0"/>
        </w:numPr>
        <w:tabs>
          <w:tab w:val="left" w:pos="7560"/>
        </w:tabs>
        <w:spacing w:beforeLines="50" w:line="360" w:lineRule="auto"/>
        <w:jc w:val="center"/>
        <w:rPr>
          <w:rFonts w:ascii="宋体" w:hAnsi="宋体"/>
          <w:b/>
          <w:bCs/>
          <w:color w:val="auto"/>
          <w:sz w:val="28"/>
          <w:szCs w:val="28"/>
          <w:highlight w:val="none"/>
        </w:rPr>
      </w:pPr>
      <w:r>
        <w:rPr>
          <w:rFonts w:hint="eastAsia" w:ascii="宋体" w:hAnsi="宋体"/>
          <w:b/>
          <w:bCs/>
          <w:color w:val="auto"/>
          <w:sz w:val="28"/>
          <w:szCs w:val="28"/>
          <w:highlight w:val="none"/>
          <w:lang w:val="en-US" w:eastAsia="zh-CN"/>
        </w:rPr>
        <w:t>五、</w:t>
      </w:r>
      <w:r>
        <w:rPr>
          <w:rFonts w:hint="eastAsia" w:ascii="宋体" w:hAnsi="宋体"/>
          <w:b/>
          <w:bCs/>
          <w:color w:val="auto"/>
          <w:sz w:val="28"/>
          <w:szCs w:val="28"/>
          <w:highlight w:val="none"/>
        </w:rPr>
        <w:t>比选申请人有依法缴纳税收和社会保障资金的良好记录</w:t>
      </w:r>
    </w:p>
    <w:p w14:paraId="3D09CA68">
      <w:pPr>
        <w:spacing w:line="360" w:lineRule="auto"/>
        <w:ind w:firstLine="480" w:firstLineChars="200"/>
        <w:jc w:val="center"/>
        <w:rPr>
          <w:rFonts w:ascii="宋体" w:hAnsi="宋体"/>
          <w:bCs/>
          <w:color w:val="auto"/>
          <w:sz w:val="24"/>
          <w:highlight w:val="none"/>
        </w:rPr>
      </w:pPr>
      <w:r>
        <w:rPr>
          <w:rFonts w:hint="eastAsia" w:ascii="宋体" w:hAnsi="宋体"/>
          <w:bCs/>
          <w:color w:val="auto"/>
          <w:sz w:val="24"/>
          <w:highlight w:val="none"/>
        </w:rPr>
        <w:t>比选申请人有依法缴纳税收和社会保障资金的良好记录（提供</w:t>
      </w:r>
      <w:r>
        <w:rPr>
          <w:rFonts w:hint="eastAsia" w:ascii="宋体" w:hAnsi="宋体"/>
          <w:bCs/>
          <w:color w:val="auto"/>
          <w:sz w:val="24"/>
          <w:highlight w:val="none"/>
          <w:lang w:eastAsia="zh-CN"/>
        </w:rPr>
        <w:t>2024年1月</w:t>
      </w:r>
      <w:r>
        <w:rPr>
          <w:rFonts w:hint="eastAsia" w:ascii="宋体" w:hAnsi="宋体"/>
          <w:bCs/>
          <w:color w:val="auto"/>
          <w:sz w:val="24"/>
          <w:highlight w:val="none"/>
        </w:rPr>
        <w:t>至今任意1个月的纳税证明材料、社会保障资金缴纳证明材料），依法免税或不需要缴纳社会保障资金的比选申请人，应提供相应文件证明其依法免税或不需要缴纳社会保障资金。</w:t>
      </w:r>
    </w:p>
    <w:p w14:paraId="676A1FEB">
      <w:pPr>
        <w:tabs>
          <w:tab w:val="left" w:pos="7560"/>
        </w:tabs>
        <w:spacing w:beforeLines="50" w:line="360" w:lineRule="auto"/>
        <w:ind w:firstLine="602"/>
        <w:jc w:val="center"/>
        <w:rPr>
          <w:rFonts w:ascii="宋体" w:hAnsi="宋体"/>
          <w:color w:val="auto"/>
          <w:sz w:val="24"/>
          <w:highlight w:val="none"/>
        </w:rPr>
      </w:pPr>
    </w:p>
    <w:p w14:paraId="46317F6D">
      <w:pPr>
        <w:rPr>
          <w:rFonts w:hint="eastAsia" w:ascii="宋体" w:hAnsi="宋体"/>
          <w:b/>
          <w:bCs/>
          <w:color w:val="auto"/>
          <w:sz w:val="28"/>
          <w:szCs w:val="28"/>
          <w:highlight w:val="none"/>
          <w:lang w:val="en-US" w:eastAsia="zh-CN"/>
        </w:rPr>
      </w:pPr>
      <w:r>
        <w:rPr>
          <w:rFonts w:hint="eastAsia" w:ascii="宋体" w:hAnsi="宋体"/>
          <w:b/>
          <w:bCs/>
          <w:color w:val="auto"/>
          <w:sz w:val="28"/>
          <w:szCs w:val="28"/>
          <w:highlight w:val="none"/>
          <w:lang w:val="en-US" w:eastAsia="zh-CN"/>
        </w:rPr>
        <w:br w:type="page"/>
      </w:r>
    </w:p>
    <w:p w14:paraId="21F59876">
      <w:pPr>
        <w:spacing w:line="360" w:lineRule="auto"/>
        <w:ind w:firstLine="703"/>
        <w:jc w:val="center"/>
        <w:rPr>
          <w:rFonts w:ascii="宋体" w:hAnsi="宋体"/>
          <w:b/>
          <w:bCs/>
          <w:color w:val="auto"/>
          <w:sz w:val="28"/>
          <w:szCs w:val="28"/>
          <w:highlight w:val="none"/>
        </w:rPr>
      </w:pPr>
      <w:r>
        <w:rPr>
          <w:rFonts w:hint="eastAsia" w:ascii="宋体" w:hAnsi="宋体"/>
          <w:b/>
          <w:bCs/>
          <w:color w:val="auto"/>
          <w:sz w:val="28"/>
          <w:szCs w:val="28"/>
          <w:highlight w:val="none"/>
          <w:lang w:val="en-US" w:eastAsia="zh-CN"/>
        </w:rPr>
        <w:t>六</w:t>
      </w:r>
      <w:r>
        <w:rPr>
          <w:rFonts w:hint="eastAsia" w:ascii="宋体" w:hAnsi="宋体"/>
          <w:b/>
          <w:bCs/>
          <w:color w:val="auto"/>
          <w:sz w:val="28"/>
          <w:szCs w:val="28"/>
          <w:highlight w:val="none"/>
        </w:rPr>
        <w:t>、信誉要求</w:t>
      </w:r>
    </w:p>
    <w:p w14:paraId="5C6DE214">
      <w:pPr>
        <w:spacing w:line="360" w:lineRule="auto"/>
        <w:ind w:firstLine="480" w:firstLineChars="200"/>
        <w:rPr>
          <w:rFonts w:ascii="宋体" w:hAnsi="宋体"/>
          <w:color w:val="auto"/>
          <w:sz w:val="24"/>
          <w:highlight w:val="none"/>
        </w:rPr>
      </w:pPr>
      <w:bookmarkStart w:id="153" w:name="_Toc140100153"/>
      <w:bookmarkStart w:id="154" w:name="_Toc282376932"/>
      <w:bookmarkStart w:id="155" w:name="_Toc268254584"/>
      <w:bookmarkStart w:id="156" w:name="_Toc287988799"/>
      <w:bookmarkStart w:id="157" w:name="_Toc287988967"/>
      <w:bookmarkStart w:id="158" w:name="_Toc282549844"/>
      <w:r>
        <w:rPr>
          <w:rFonts w:hint="eastAsia" w:ascii="宋体" w:hAnsi="宋体"/>
          <w:color w:val="auto"/>
          <w:sz w:val="24"/>
          <w:highlight w:val="none"/>
        </w:rPr>
        <w:t>比选申请人信誉良好，无处于被责令停业，投标申请资格被取消，财产被接管、冻结、破产状态；</w:t>
      </w:r>
      <w:r>
        <w:rPr>
          <w:rFonts w:hint="eastAsia" w:ascii="宋体" w:hAnsi="宋体"/>
          <w:color w:val="auto"/>
          <w:sz w:val="24"/>
          <w:highlight w:val="none"/>
          <w:lang w:eastAsia="zh-CN"/>
        </w:rPr>
        <w:t>2024年1月1日</w:t>
      </w:r>
      <w:r>
        <w:rPr>
          <w:rFonts w:hint="eastAsia" w:ascii="宋体" w:hAnsi="宋体"/>
          <w:color w:val="auto"/>
          <w:sz w:val="24"/>
          <w:highlight w:val="none"/>
        </w:rPr>
        <w:t>起至今</w:t>
      </w:r>
      <w:r>
        <w:rPr>
          <w:rFonts w:hint="eastAsia" w:ascii="宋体" w:hAnsi="宋体"/>
          <w:color w:val="auto"/>
          <w:sz w:val="24"/>
          <w:highlight w:val="none"/>
          <w:lang w:eastAsia="zh-CN"/>
        </w:rPr>
        <w:t>没有</w:t>
      </w:r>
      <w:r>
        <w:rPr>
          <w:rFonts w:hint="eastAsia" w:ascii="宋体" w:hAnsi="宋体"/>
          <w:color w:val="auto"/>
          <w:sz w:val="24"/>
          <w:highlight w:val="none"/>
        </w:rPr>
        <w:t>违约、纠纷、争议、仲裁和诉讼的情况，提供相应承诺；比选申请人在“信用中国”网站“信用服务”栏查询中，没有“失信被执行人”记录、“政府采购严重违法失信行为记录”名单、“重大税收违法失信主体”记录；且在中国政府采购网（http://www.ccgp.gov.cn）没有政府采购严重违法失信行为记录（被禁止在一定期限内参加政府采购活动但期限届满的除外），提供网络查询截图。</w:t>
      </w:r>
    </w:p>
    <w:p w14:paraId="2E4B0189">
      <w:pPr>
        <w:rPr>
          <w:rFonts w:hint="eastAsia" w:ascii="宋体" w:hAnsi="宋体"/>
          <w:color w:val="auto"/>
          <w:sz w:val="28"/>
          <w:szCs w:val="28"/>
          <w:highlight w:val="none"/>
        </w:rPr>
      </w:pPr>
      <w:bookmarkStart w:id="159" w:name="_Toc173485759"/>
      <w:r>
        <w:rPr>
          <w:rFonts w:hint="eastAsia" w:ascii="宋体" w:hAnsi="宋体"/>
          <w:color w:val="auto"/>
          <w:sz w:val="28"/>
          <w:szCs w:val="28"/>
          <w:highlight w:val="none"/>
        </w:rPr>
        <w:br w:type="page"/>
      </w:r>
    </w:p>
    <w:bookmarkEnd w:id="153"/>
    <w:bookmarkEnd w:id="154"/>
    <w:bookmarkEnd w:id="155"/>
    <w:bookmarkEnd w:id="156"/>
    <w:bookmarkEnd w:id="157"/>
    <w:bookmarkEnd w:id="158"/>
    <w:bookmarkEnd w:id="159"/>
    <w:p w14:paraId="5D7569AD">
      <w:pPr>
        <w:pStyle w:val="4"/>
        <w:ind w:firstLine="703"/>
        <w:jc w:val="center"/>
        <w:rPr>
          <w:rFonts w:ascii="宋体" w:hAnsi="宋体"/>
          <w:color w:val="auto"/>
          <w:sz w:val="28"/>
          <w:szCs w:val="28"/>
          <w:highlight w:val="none"/>
        </w:rPr>
      </w:pPr>
      <w:bookmarkStart w:id="160" w:name="_Toc24012"/>
      <w:bookmarkStart w:id="161" w:name="_Toc6582"/>
      <w:bookmarkStart w:id="162" w:name="_Toc140100156"/>
      <w:bookmarkStart w:id="163" w:name="_Toc173485762"/>
      <w:r>
        <w:rPr>
          <w:rFonts w:hint="eastAsia" w:ascii="宋体" w:hAnsi="宋体"/>
          <w:color w:val="auto"/>
          <w:sz w:val="28"/>
          <w:szCs w:val="28"/>
          <w:highlight w:val="none"/>
          <w:lang w:val="en-US" w:eastAsia="zh-CN"/>
        </w:rPr>
        <w:t>七</w:t>
      </w:r>
      <w:r>
        <w:rPr>
          <w:rFonts w:ascii="宋体" w:hAnsi="宋体"/>
          <w:color w:val="auto"/>
          <w:sz w:val="28"/>
          <w:szCs w:val="28"/>
          <w:highlight w:val="none"/>
        </w:rPr>
        <w:t>、廉洁承诺书</w:t>
      </w:r>
      <w:bookmarkEnd w:id="160"/>
      <w:bookmarkEnd w:id="161"/>
      <w:bookmarkEnd w:id="162"/>
      <w:bookmarkEnd w:id="163"/>
    </w:p>
    <w:p w14:paraId="517A0D1A">
      <w:pPr>
        <w:ind w:firstLine="1000"/>
        <w:jc w:val="center"/>
        <w:rPr>
          <w:rFonts w:ascii="宋体" w:hAnsi="宋体"/>
          <w:b/>
          <w:bCs/>
          <w:color w:val="auto"/>
          <w:spacing w:val="40"/>
          <w:kern w:val="0"/>
          <w:sz w:val="32"/>
          <w:szCs w:val="28"/>
          <w:highlight w:val="none"/>
        </w:rPr>
      </w:pPr>
    </w:p>
    <w:p w14:paraId="7C2A5CAB">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本企业参与</w:t>
      </w:r>
      <w:r>
        <w:rPr>
          <w:rFonts w:hint="eastAsia" w:ascii="宋体" w:hAnsi="宋体"/>
          <w:color w:val="auto"/>
          <w:sz w:val="24"/>
          <w:highlight w:val="none"/>
          <w:u w:val="single"/>
        </w:rPr>
        <w:t xml:space="preserve">         （项目名称）            </w:t>
      </w:r>
      <w:r>
        <w:rPr>
          <w:rFonts w:hint="eastAsia" w:ascii="宋体" w:hAnsi="宋体"/>
          <w:color w:val="auto"/>
          <w:sz w:val="24"/>
          <w:highlight w:val="none"/>
        </w:rPr>
        <w:t>的投标，现作如下承诺：</w:t>
      </w:r>
    </w:p>
    <w:p w14:paraId="41690C84">
      <w:pPr>
        <w:spacing w:line="360" w:lineRule="auto"/>
        <w:ind w:firstLine="480" w:firstLineChars="200"/>
        <w:rPr>
          <w:rFonts w:ascii="宋体" w:hAnsi="宋体"/>
          <w:color w:val="auto"/>
          <w:sz w:val="24"/>
          <w:highlight w:val="none"/>
        </w:rPr>
      </w:pPr>
      <w:r>
        <w:rPr>
          <w:rFonts w:hint="eastAsia" w:ascii="宋体" w:hAnsi="宋体"/>
          <w:color w:val="auto"/>
          <w:sz w:val="24"/>
          <w:highlight w:val="none"/>
          <w:lang w:eastAsia="zh-CN"/>
        </w:rPr>
        <w:t>1.</w:t>
      </w:r>
      <w:r>
        <w:rPr>
          <w:rFonts w:hint="eastAsia" w:ascii="宋体" w:hAnsi="宋体"/>
          <w:color w:val="auto"/>
          <w:sz w:val="24"/>
          <w:highlight w:val="none"/>
        </w:rPr>
        <w:t>我公司参与此次投标活动所提供的</w:t>
      </w:r>
      <w:r>
        <w:rPr>
          <w:rFonts w:hint="eastAsia" w:ascii="宋体" w:hAnsi="宋体"/>
          <w:color w:val="auto"/>
          <w:sz w:val="24"/>
          <w:highlight w:val="none"/>
          <w:lang w:eastAsia="zh-CN"/>
        </w:rPr>
        <w:t>所有</w:t>
      </w:r>
      <w:r>
        <w:rPr>
          <w:rFonts w:hint="eastAsia" w:ascii="宋体" w:hAnsi="宋体"/>
          <w:color w:val="auto"/>
          <w:sz w:val="24"/>
          <w:highlight w:val="none"/>
        </w:rPr>
        <w:t>资料都是合法、真实、有效的。</w:t>
      </w:r>
    </w:p>
    <w:p w14:paraId="7AB6CC37">
      <w:pPr>
        <w:spacing w:line="360" w:lineRule="auto"/>
        <w:ind w:firstLine="480" w:firstLineChars="200"/>
        <w:rPr>
          <w:rFonts w:ascii="宋体" w:hAnsi="宋体"/>
          <w:color w:val="auto"/>
          <w:sz w:val="24"/>
          <w:highlight w:val="none"/>
        </w:rPr>
      </w:pPr>
      <w:r>
        <w:rPr>
          <w:rFonts w:hint="eastAsia" w:ascii="宋体" w:hAnsi="宋体"/>
          <w:color w:val="auto"/>
          <w:sz w:val="24"/>
          <w:highlight w:val="none"/>
          <w:lang w:eastAsia="zh-CN"/>
        </w:rPr>
        <w:t>2.</w:t>
      </w:r>
      <w:r>
        <w:rPr>
          <w:rFonts w:hint="eastAsia" w:ascii="宋体" w:hAnsi="宋体"/>
          <w:color w:val="auto"/>
          <w:sz w:val="24"/>
          <w:highlight w:val="none"/>
        </w:rPr>
        <w:t>不与其他比选申请人串通投标</w:t>
      </w:r>
      <w:r>
        <w:rPr>
          <w:rFonts w:hint="eastAsia" w:ascii="宋体" w:hAnsi="宋体"/>
          <w:color w:val="auto"/>
          <w:sz w:val="24"/>
          <w:highlight w:val="none"/>
          <w:lang w:eastAsia="zh-CN"/>
        </w:rPr>
        <w:t>、</w:t>
      </w:r>
      <w:r>
        <w:rPr>
          <w:rFonts w:hint="eastAsia" w:ascii="宋体" w:hAnsi="宋体"/>
          <w:color w:val="auto"/>
          <w:sz w:val="24"/>
          <w:highlight w:val="none"/>
        </w:rPr>
        <w:t>围标，依法依规公平竞争，不损害招标人或其他比选申请人的合法权益。</w:t>
      </w:r>
    </w:p>
    <w:p w14:paraId="6D5792CC">
      <w:pPr>
        <w:spacing w:line="360" w:lineRule="auto"/>
        <w:ind w:firstLine="480" w:firstLineChars="200"/>
        <w:rPr>
          <w:rFonts w:ascii="宋体" w:hAnsi="宋体"/>
          <w:color w:val="auto"/>
          <w:sz w:val="24"/>
          <w:highlight w:val="none"/>
        </w:rPr>
      </w:pPr>
      <w:r>
        <w:rPr>
          <w:rFonts w:hint="eastAsia" w:ascii="宋体" w:hAnsi="宋体"/>
          <w:color w:val="auto"/>
          <w:sz w:val="24"/>
          <w:highlight w:val="none"/>
          <w:lang w:eastAsia="zh-CN"/>
        </w:rPr>
        <w:t>3.</w:t>
      </w:r>
      <w:r>
        <w:rPr>
          <w:rFonts w:hint="eastAsia" w:ascii="宋体" w:hAnsi="宋体"/>
          <w:color w:val="auto"/>
          <w:sz w:val="24"/>
          <w:highlight w:val="none"/>
        </w:rPr>
        <w:t>不转让、出租、出借资质证书、人员岗位证书，不以</w:t>
      </w:r>
      <w:r>
        <w:rPr>
          <w:rFonts w:hint="eastAsia" w:ascii="宋体" w:hAnsi="宋体"/>
          <w:color w:val="auto"/>
          <w:sz w:val="24"/>
          <w:highlight w:val="none"/>
          <w:lang w:eastAsia="zh-CN"/>
        </w:rPr>
        <w:t>法律法规</w:t>
      </w:r>
      <w:r>
        <w:rPr>
          <w:rFonts w:hint="eastAsia" w:ascii="宋体" w:hAnsi="宋体"/>
          <w:color w:val="auto"/>
          <w:sz w:val="24"/>
          <w:highlight w:val="none"/>
        </w:rPr>
        <w:t>禁止的方式投标。</w:t>
      </w:r>
    </w:p>
    <w:p w14:paraId="57D2B469">
      <w:pPr>
        <w:spacing w:line="360" w:lineRule="auto"/>
        <w:ind w:firstLine="480" w:firstLineChars="200"/>
        <w:rPr>
          <w:rFonts w:ascii="宋体" w:hAnsi="宋体"/>
          <w:color w:val="auto"/>
          <w:sz w:val="24"/>
          <w:highlight w:val="none"/>
        </w:rPr>
      </w:pPr>
      <w:r>
        <w:rPr>
          <w:rFonts w:hint="eastAsia" w:ascii="宋体" w:hAnsi="宋体"/>
          <w:color w:val="auto"/>
          <w:sz w:val="24"/>
          <w:highlight w:val="none"/>
          <w:lang w:eastAsia="zh-CN"/>
        </w:rPr>
        <w:t>4.</w:t>
      </w:r>
      <w:r>
        <w:rPr>
          <w:rFonts w:hint="eastAsia" w:ascii="宋体" w:hAnsi="宋体"/>
          <w:color w:val="auto"/>
          <w:sz w:val="24"/>
          <w:highlight w:val="none"/>
        </w:rPr>
        <w:t>不与招标人或招标代理机构串通投标，不损害国家利益、社会公共利益或者他人的合法权益。</w:t>
      </w:r>
    </w:p>
    <w:p w14:paraId="42B10E50">
      <w:pPr>
        <w:spacing w:line="360" w:lineRule="auto"/>
        <w:ind w:firstLine="480" w:firstLineChars="200"/>
        <w:rPr>
          <w:rFonts w:ascii="宋体" w:hAnsi="宋体"/>
          <w:color w:val="auto"/>
          <w:sz w:val="24"/>
          <w:highlight w:val="none"/>
        </w:rPr>
      </w:pPr>
      <w:r>
        <w:rPr>
          <w:rFonts w:hint="eastAsia" w:ascii="宋体" w:hAnsi="宋体"/>
          <w:color w:val="auto"/>
          <w:sz w:val="24"/>
          <w:highlight w:val="none"/>
          <w:lang w:eastAsia="zh-CN"/>
        </w:rPr>
        <w:t>5.</w:t>
      </w:r>
      <w:r>
        <w:rPr>
          <w:rFonts w:hint="eastAsia" w:ascii="宋体" w:hAnsi="宋体"/>
          <w:color w:val="auto"/>
          <w:sz w:val="24"/>
          <w:highlight w:val="none"/>
        </w:rPr>
        <w:t>不向招标人、评审委员会成员、监督人员行贿。</w:t>
      </w:r>
    </w:p>
    <w:p w14:paraId="2303C5DC">
      <w:pPr>
        <w:spacing w:line="360" w:lineRule="auto"/>
        <w:ind w:firstLine="480" w:firstLineChars="200"/>
        <w:rPr>
          <w:rFonts w:ascii="宋体" w:hAnsi="宋体"/>
          <w:color w:val="auto"/>
          <w:sz w:val="24"/>
          <w:highlight w:val="none"/>
        </w:rPr>
      </w:pPr>
      <w:r>
        <w:rPr>
          <w:rFonts w:hint="eastAsia" w:ascii="宋体" w:hAnsi="宋体"/>
          <w:color w:val="auto"/>
          <w:sz w:val="24"/>
          <w:highlight w:val="none"/>
          <w:lang w:eastAsia="zh-CN"/>
        </w:rPr>
        <w:t>6.</w:t>
      </w:r>
      <w:r>
        <w:rPr>
          <w:rFonts w:hint="eastAsia" w:ascii="宋体" w:hAnsi="宋体"/>
          <w:color w:val="auto"/>
          <w:sz w:val="24"/>
          <w:highlight w:val="none"/>
        </w:rPr>
        <w:t>不扰乱招标投标活动正常秩序。</w:t>
      </w:r>
    </w:p>
    <w:p w14:paraId="1691E8AA">
      <w:pPr>
        <w:spacing w:line="360" w:lineRule="auto"/>
        <w:ind w:firstLine="480" w:firstLineChars="200"/>
        <w:rPr>
          <w:rFonts w:ascii="宋体" w:hAnsi="宋体"/>
          <w:color w:val="auto"/>
          <w:sz w:val="24"/>
          <w:highlight w:val="none"/>
        </w:rPr>
      </w:pPr>
      <w:r>
        <w:rPr>
          <w:rFonts w:hint="eastAsia" w:ascii="宋体" w:hAnsi="宋体"/>
          <w:color w:val="auto"/>
          <w:sz w:val="24"/>
          <w:highlight w:val="none"/>
          <w:lang w:eastAsia="zh-CN"/>
        </w:rPr>
        <w:t>7.</w:t>
      </w:r>
      <w:r>
        <w:rPr>
          <w:rFonts w:hint="eastAsia" w:ascii="宋体" w:hAnsi="宋体"/>
          <w:color w:val="auto"/>
          <w:sz w:val="24"/>
          <w:highlight w:val="none"/>
        </w:rPr>
        <w:t>不进行虚假恶意投诉。</w:t>
      </w:r>
    </w:p>
    <w:p w14:paraId="34ECFABD">
      <w:pPr>
        <w:spacing w:line="360" w:lineRule="auto"/>
        <w:ind w:firstLine="480" w:firstLineChars="200"/>
        <w:rPr>
          <w:rFonts w:ascii="宋体" w:hAnsi="宋体"/>
          <w:color w:val="auto"/>
          <w:sz w:val="24"/>
          <w:highlight w:val="none"/>
        </w:rPr>
      </w:pPr>
      <w:r>
        <w:rPr>
          <w:rFonts w:hint="eastAsia" w:ascii="宋体" w:hAnsi="宋体"/>
          <w:color w:val="auto"/>
          <w:sz w:val="24"/>
          <w:highlight w:val="none"/>
          <w:lang w:eastAsia="zh-CN"/>
        </w:rPr>
        <w:t>8.</w:t>
      </w:r>
      <w:r>
        <w:rPr>
          <w:rFonts w:hint="eastAsia" w:ascii="宋体" w:hAnsi="宋体"/>
          <w:color w:val="auto"/>
          <w:sz w:val="24"/>
          <w:highlight w:val="none"/>
        </w:rPr>
        <w:t>因违反</w:t>
      </w:r>
      <w:r>
        <w:rPr>
          <w:rFonts w:hint="eastAsia" w:ascii="宋体" w:hAnsi="宋体"/>
          <w:color w:val="auto"/>
          <w:sz w:val="24"/>
          <w:highlight w:val="none"/>
          <w:lang w:eastAsia="zh-CN"/>
        </w:rPr>
        <w:t>法律法规</w:t>
      </w:r>
      <w:r>
        <w:rPr>
          <w:rFonts w:hint="eastAsia" w:ascii="宋体" w:hAnsi="宋体"/>
          <w:color w:val="auto"/>
          <w:sz w:val="24"/>
          <w:highlight w:val="none"/>
        </w:rPr>
        <w:t>、规章被查处的，不干预案件查处。</w:t>
      </w:r>
    </w:p>
    <w:p w14:paraId="599C1E07">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如违反以上承诺，</w:t>
      </w:r>
      <w:r>
        <w:rPr>
          <w:rFonts w:hint="eastAsia" w:ascii="宋体" w:hAnsi="宋体"/>
          <w:color w:val="auto"/>
          <w:sz w:val="24"/>
          <w:highlight w:val="none"/>
          <w:lang w:eastAsia="zh-CN"/>
        </w:rPr>
        <w:t>自愿</w:t>
      </w:r>
      <w:r>
        <w:rPr>
          <w:rFonts w:hint="eastAsia" w:ascii="宋体" w:hAnsi="宋体"/>
          <w:color w:val="auto"/>
          <w:sz w:val="24"/>
          <w:highlight w:val="none"/>
        </w:rPr>
        <w:t>接受公共资源交易监督管理部门、</w:t>
      </w:r>
      <w:r>
        <w:rPr>
          <w:rFonts w:hint="eastAsia" w:ascii="宋体" w:hAnsi="宋体"/>
          <w:color w:val="auto"/>
          <w:sz w:val="24"/>
          <w:highlight w:val="none"/>
          <w:lang w:eastAsia="zh-CN"/>
        </w:rPr>
        <w:t>纪检监察机关</w:t>
      </w:r>
      <w:r>
        <w:rPr>
          <w:rFonts w:hint="eastAsia" w:ascii="宋体" w:hAnsi="宋体"/>
          <w:color w:val="auto"/>
          <w:sz w:val="24"/>
          <w:highlight w:val="none"/>
        </w:rPr>
        <w:t>或司法机关调查处理。违法、违规或不良行为事实成立的，本比选申请人不再要求退还所提交的比选保证金，并承担相关责任。给招标人造成损失的，依法承担赔偿责任。</w:t>
      </w:r>
    </w:p>
    <w:p w14:paraId="3D4373D8">
      <w:pPr>
        <w:spacing w:line="360" w:lineRule="auto"/>
        <w:ind w:firstLine="480" w:firstLineChars="200"/>
        <w:rPr>
          <w:rFonts w:ascii="宋体" w:hAnsi="宋体"/>
          <w:color w:val="auto"/>
          <w:sz w:val="24"/>
          <w:highlight w:val="none"/>
        </w:rPr>
      </w:pPr>
    </w:p>
    <w:p w14:paraId="6C58388C">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比选申请人（盖公章）：</w:t>
      </w:r>
    </w:p>
    <w:p w14:paraId="7E175545">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法定代表人或其委托代理人（签字或盖章）：</w:t>
      </w:r>
    </w:p>
    <w:p w14:paraId="661C1AEB">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年   月   日</w:t>
      </w:r>
    </w:p>
    <w:p w14:paraId="51F6B090">
      <w:pPr>
        <w:spacing w:line="360" w:lineRule="auto"/>
        <w:ind w:firstLine="480" w:firstLineChars="200"/>
        <w:rPr>
          <w:rFonts w:ascii="宋体" w:hAnsi="宋体"/>
          <w:color w:val="auto"/>
          <w:sz w:val="24"/>
          <w:highlight w:val="none"/>
        </w:rPr>
      </w:pPr>
    </w:p>
    <w:p w14:paraId="6335B32E">
      <w:pPr>
        <w:spacing w:line="360" w:lineRule="auto"/>
        <w:ind w:firstLine="480" w:firstLineChars="200"/>
        <w:rPr>
          <w:rFonts w:ascii="宋体" w:hAnsi="宋体"/>
          <w:color w:val="auto"/>
          <w:sz w:val="24"/>
          <w:highlight w:val="none"/>
        </w:rPr>
      </w:pPr>
    </w:p>
    <w:p w14:paraId="6F5D1B09">
      <w:pPr>
        <w:spacing w:line="360" w:lineRule="auto"/>
        <w:ind w:firstLine="480" w:firstLineChars="200"/>
        <w:rPr>
          <w:rFonts w:ascii="宋体" w:hAnsi="宋体"/>
          <w:color w:val="auto"/>
          <w:sz w:val="24"/>
          <w:highlight w:val="none"/>
        </w:rPr>
      </w:pPr>
    </w:p>
    <w:p w14:paraId="39B83ABA">
      <w:pPr>
        <w:spacing w:line="360" w:lineRule="auto"/>
        <w:ind w:firstLine="480" w:firstLineChars="200"/>
        <w:rPr>
          <w:rFonts w:ascii="宋体" w:hAnsi="宋体"/>
          <w:color w:val="auto"/>
          <w:sz w:val="24"/>
          <w:highlight w:val="none"/>
        </w:rPr>
      </w:pPr>
    </w:p>
    <w:p w14:paraId="0CFF27BA">
      <w:pPr>
        <w:spacing w:line="360" w:lineRule="auto"/>
        <w:ind w:firstLine="480" w:firstLineChars="200"/>
        <w:rPr>
          <w:rFonts w:ascii="宋体" w:hAnsi="宋体"/>
          <w:color w:val="auto"/>
          <w:sz w:val="24"/>
          <w:highlight w:val="none"/>
        </w:rPr>
      </w:pPr>
    </w:p>
    <w:p w14:paraId="5C4FFD4D">
      <w:pPr>
        <w:spacing w:line="360" w:lineRule="auto"/>
        <w:ind w:firstLine="480" w:firstLineChars="200"/>
        <w:rPr>
          <w:rFonts w:ascii="宋体" w:hAnsi="宋体"/>
          <w:color w:val="auto"/>
          <w:sz w:val="24"/>
          <w:highlight w:val="none"/>
        </w:rPr>
      </w:pPr>
    </w:p>
    <w:p w14:paraId="2AA08D1D">
      <w:pPr>
        <w:spacing w:line="360" w:lineRule="auto"/>
        <w:ind w:firstLine="480" w:firstLineChars="200"/>
        <w:rPr>
          <w:rFonts w:ascii="宋体" w:hAnsi="宋体"/>
          <w:color w:val="auto"/>
          <w:sz w:val="24"/>
          <w:highlight w:val="none"/>
        </w:rPr>
      </w:pPr>
    </w:p>
    <w:p w14:paraId="366E982F">
      <w:pPr>
        <w:spacing w:line="360" w:lineRule="auto"/>
        <w:ind w:firstLine="602"/>
        <w:rPr>
          <w:rFonts w:ascii="宋体" w:hAnsi="宋体"/>
          <w:color w:val="auto"/>
          <w:sz w:val="24"/>
          <w:highlight w:val="none"/>
        </w:rPr>
      </w:pPr>
    </w:p>
    <w:p w14:paraId="63080E3A">
      <w:pPr>
        <w:pStyle w:val="4"/>
        <w:ind w:firstLine="703"/>
        <w:jc w:val="center"/>
        <w:rPr>
          <w:rFonts w:ascii="宋体" w:hAnsi="宋体"/>
          <w:color w:val="auto"/>
          <w:sz w:val="28"/>
          <w:szCs w:val="28"/>
          <w:highlight w:val="none"/>
        </w:rPr>
      </w:pPr>
      <w:bookmarkStart w:id="164" w:name="_Toc140100157"/>
      <w:bookmarkStart w:id="165" w:name="_Toc24990"/>
      <w:bookmarkStart w:id="166" w:name="_Toc24911"/>
      <w:bookmarkStart w:id="167" w:name="_Toc287989684"/>
      <w:bookmarkStart w:id="168" w:name="_Toc173485763"/>
      <w:r>
        <w:rPr>
          <w:rFonts w:hint="eastAsia" w:ascii="宋体" w:hAnsi="宋体"/>
          <w:color w:val="auto"/>
          <w:sz w:val="28"/>
          <w:szCs w:val="28"/>
          <w:highlight w:val="none"/>
          <w:lang w:val="en-US" w:eastAsia="zh-CN"/>
        </w:rPr>
        <w:t>八</w:t>
      </w:r>
      <w:r>
        <w:rPr>
          <w:rFonts w:ascii="宋体" w:hAnsi="宋体"/>
          <w:color w:val="auto"/>
          <w:sz w:val="28"/>
          <w:szCs w:val="28"/>
          <w:highlight w:val="none"/>
        </w:rPr>
        <w:t>、公开竞争性比选文件要求或其他有必要提交的资料</w:t>
      </w:r>
      <w:bookmarkEnd w:id="164"/>
      <w:bookmarkEnd w:id="165"/>
      <w:bookmarkEnd w:id="166"/>
      <w:bookmarkEnd w:id="167"/>
      <w:bookmarkEnd w:id="168"/>
    </w:p>
    <w:p w14:paraId="7ACA288E">
      <w:pPr>
        <w:spacing w:line="360" w:lineRule="auto"/>
        <w:ind w:firstLine="480" w:firstLineChars="200"/>
        <w:rPr>
          <w:rFonts w:ascii="宋体" w:hAnsi="宋体"/>
          <w:color w:val="auto"/>
          <w:sz w:val="24"/>
          <w:highlight w:val="none"/>
        </w:rPr>
      </w:pPr>
    </w:p>
    <w:p w14:paraId="1D17A98F">
      <w:pPr>
        <w:spacing w:line="360" w:lineRule="auto"/>
        <w:ind w:firstLine="602"/>
        <w:jc w:val="center"/>
        <w:rPr>
          <w:rFonts w:ascii="宋体" w:hAnsi="宋体"/>
          <w:bCs/>
          <w:color w:val="auto"/>
          <w:sz w:val="24"/>
          <w:highlight w:val="none"/>
        </w:rPr>
      </w:pPr>
      <w:r>
        <w:rPr>
          <w:rFonts w:ascii="宋体" w:hAnsi="宋体"/>
          <w:bCs/>
          <w:color w:val="auto"/>
          <w:sz w:val="24"/>
          <w:highlight w:val="none"/>
        </w:rPr>
        <w:t>（格式自拟）</w:t>
      </w:r>
    </w:p>
    <w:p w14:paraId="72714DC7">
      <w:pPr>
        <w:spacing w:line="360" w:lineRule="auto"/>
        <w:ind w:firstLine="602"/>
        <w:rPr>
          <w:rFonts w:ascii="宋体" w:hAnsi="宋体"/>
          <w:color w:val="auto"/>
          <w:sz w:val="24"/>
          <w:highlight w:val="none"/>
        </w:rPr>
      </w:pPr>
      <w:r>
        <w:rPr>
          <w:rFonts w:ascii="宋体" w:hAnsi="宋体"/>
          <w:b/>
          <w:color w:val="auto"/>
          <w:sz w:val="24"/>
          <w:highlight w:val="none"/>
        </w:rPr>
        <w:br w:type="page"/>
      </w:r>
    </w:p>
    <w:p w14:paraId="3E17934D">
      <w:pPr>
        <w:pStyle w:val="3"/>
        <w:ind w:firstLine="803"/>
        <w:jc w:val="center"/>
        <w:rPr>
          <w:rFonts w:ascii="宋体" w:hAnsi="宋体"/>
          <w:color w:val="auto"/>
          <w:highlight w:val="none"/>
        </w:rPr>
      </w:pPr>
      <w:bookmarkStart w:id="169" w:name="_Toc251834991"/>
      <w:bookmarkStart w:id="170" w:name="_Toc14482"/>
      <w:bookmarkStart w:id="171" w:name="_Toc1965"/>
      <w:bookmarkStart w:id="172" w:name="_Toc255204955"/>
      <w:bookmarkStart w:id="173" w:name="_Toc287988793"/>
      <w:bookmarkStart w:id="174" w:name="_Toc244667428"/>
      <w:bookmarkStart w:id="175" w:name="_Toc287988961"/>
      <w:bookmarkStart w:id="176" w:name="_Toc282549836"/>
      <w:bookmarkStart w:id="177" w:name="_Toc282376924"/>
      <w:r>
        <w:rPr>
          <w:rFonts w:ascii="宋体" w:hAnsi="宋体"/>
          <w:color w:val="auto"/>
          <w:highlight w:val="none"/>
        </w:rPr>
        <w:t>（三）</w:t>
      </w:r>
      <w:r>
        <w:rPr>
          <w:rFonts w:hint="eastAsia" w:ascii="宋体" w:hAnsi="宋体"/>
          <w:color w:val="auto"/>
          <w:highlight w:val="none"/>
        </w:rPr>
        <w:t>比选申请文件</w:t>
      </w:r>
      <w:r>
        <w:rPr>
          <w:rFonts w:ascii="宋体" w:hAnsi="宋体"/>
          <w:color w:val="auto"/>
          <w:highlight w:val="none"/>
        </w:rPr>
        <w:t>商务部分格式</w:t>
      </w:r>
      <w:bookmarkEnd w:id="169"/>
      <w:bookmarkEnd w:id="170"/>
      <w:bookmarkEnd w:id="171"/>
      <w:bookmarkEnd w:id="172"/>
      <w:bookmarkEnd w:id="173"/>
      <w:bookmarkEnd w:id="174"/>
      <w:bookmarkEnd w:id="175"/>
      <w:bookmarkEnd w:id="176"/>
      <w:bookmarkEnd w:id="177"/>
    </w:p>
    <w:p w14:paraId="2AB4071D">
      <w:pPr>
        <w:tabs>
          <w:tab w:val="left" w:pos="7560"/>
        </w:tabs>
        <w:spacing w:beforeLines="50" w:line="360" w:lineRule="auto"/>
        <w:ind w:firstLine="602"/>
        <w:jc w:val="center"/>
        <w:rPr>
          <w:rFonts w:ascii="宋体" w:hAnsi="宋体"/>
          <w:color w:val="auto"/>
          <w:sz w:val="24"/>
          <w:highlight w:val="none"/>
        </w:rPr>
      </w:pPr>
    </w:p>
    <w:p w14:paraId="0C8DB301">
      <w:pPr>
        <w:ind w:firstLine="703"/>
        <w:jc w:val="center"/>
        <w:rPr>
          <w:rFonts w:ascii="宋体" w:hAnsi="宋体"/>
          <w:color w:val="auto"/>
          <w:sz w:val="28"/>
          <w:szCs w:val="28"/>
          <w:highlight w:val="none"/>
        </w:rPr>
      </w:pPr>
      <w:bookmarkStart w:id="178" w:name="_Toc230748616"/>
      <w:bookmarkStart w:id="179" w:name="_Toc230749037"/>
      <w:bookmarkStart w:id="180" w:name="_Toc230748839"/>
      <w:bookmarkStart w:id="181" w:name="_Toc251834992"/>
      <w:bookmarkStart w:id="182" w:name="_Toc255204956"/>
      <w:bookmarkStart w:id="183" w:name="_Toc282376925"/>
      <w:bookmarkStart w:id="184" w:name="_Toc140100159"/>
      <w:bookmarkStart w:id="185" w:name="_Toc287988794"/>
      <w:bookmarkStart w:id="186" w:name="_Toc268254574"/>
      <w:bookmarkStart w:id="187" w:name="_Toc287988962"/>
      <w:bookmarkStart w:id="188" w:name="_Toc282549837"/>
      <w:r>
        <w:rPr>
          <w:rFonts w:ascii="宋体" w:hAnsi="宋体"/>
          <w:color w:val="auto"/>
          <w:sz w:val="28"/>
          <w:szCs w:val="28"/>
          <w:highlight w:val="none"/>
        </w:rPr>
        <w:t>招标代理服务收费报价</w:t>
      </w:r>
      <w:bookmarkEnd w:id="178"/>
      <w:bookmarkEnd w:id="179"/>
      <w:bookmarkEnd w:id="180"/>
      <w:bookmarkEnd w:id="181"/>
      <w:r>
        <w:rPr>
          <w:rFonts w:ascii="宋体" w:hAnsi="宋体"/>
          <w:color w:val="auto"/>
          <w:sz w:val="28"/>
          <w:szCs w:val="28"/>
          <w:highlight w:val="none"/>
        </w:rPr>
        <w:t>表</w:t>
      </w:r>
      <w:bookmarkEnd w:id="182"/>
      <w:bookmarkEnd w:id="183"/>
      <w:bookmarkEnd w:id="184"/>
      <w:bookmarkEnd w:id="185"/>
      <w:bookmarkEnd w:id="186"/>
      <w:bookmarkEnd w:id="187"/>
      <w:bookmarkEnd w:id="188"/>
    </w:p>
    <w:p w14:paraId="711B2882">
      <w:pPr>
        <w:tabs>
          <w:tab w:val="left" w:pos="540"/>
        </w:tabs>
        <w:spacing w:beforeLines="50" w:line="360" w:lineRule="auto"/>
        <w:ind w:firstLine="602"/>
        <w:rPr>
          <w:rFonts w:ascii="宋体" w:hAnsi="宋体"/>
          <w:color w:val="auto"/>
          <w:kern w:val="28"/>
          <w:sz w:val="24"/>
          <w:highlight w:val="none"/>
        </w:rPr>
      </w:pPr>
    </w:p>
    <w:p w14:paraId="65396284">
      <w:pPr>
        <w:tabs>
          <w:tab w:val="left" w:pos="540"/>
        </w:tabs>
        <w:spacing w:beforeLines="50" w:line="360" w:lineRule="auto"/>
        <w:ind w:firstLine="602"/>
        <w:rPr>
          <w:rFonts w:ascii="宋体" w:hAnsi="宋体"/>
          <w:color w:val="auto"/>
          <w:kern w:val="28"/>
          <w:sz w:val="24"/>
          <w:highlight w:val="none"/>
        </w:rPr>
      </w:pPr>
      <w:r>
        <w:rPr>
          <w:rFonts w:ascii="宋体" w:hAnsi="宋体"/>
          <w:color w:val="auto"/>
          <w:kern w:val="28"/>
          <w:sz w:val="24"/>
          <w:highlight w:val="none"/>
        </w:rPr>
        <w:t>致：</w:t>
      </w:r>
      <w:r>
        <w:rPr>
          <w:rFonts w:ascii="宋体" w:hAnsi="宋体"/>
          <w:color w:val="auto"/>
          <w:kern w:val="28"/>
          <w:sz w:val="24"/>
          <w:highlight w:val="none"/>
          <w:u w:val="single"/>
        </w:rPr>
        <w:t xml:space="preserve"> （招标人名称）</w:t>
      </w:r>
    </w:p>
    <w:p w14:paraId="3831F3A6">
      <w:pPr>
        <w:spacing w:line="360" w:lineRule="auto"/>
        <w:ind w:firstLine="480" w:firstLineChars="200"/>
        <w:rPr>
          <w:rFonts w:ascii="宋体" w:hAnsi="宋体"/>
          <w:color w:val="auto"/>
          <w:kern w:val="28"/>
          <w:sz w:val="24"/>
          <w:highlight w:val="none"/>
        </w:rPr>
      </w:pPr>
      <w:r>
        <w:rPr>
          <w:rFonts w:ascii="宋体" w:hAnsi="宋体"/>
          <w:color w:val="auto"/>
          <w:kern w:val="28"/>
          <w:sz w:val="24"/>
          <w:highlight w:val="none"/>
        </w:rPr>
        <w:t>我公司仔细研究了公开竞争性</w:t>
      </w:r>
      <w:r>
        <w:rPr>
          <w:rFonts w:ascii="宋体" w:hAnsi="宋体"/>
          <w:bCs/>
          <w:color w:val="auto"/>
          <w:kern w:val="28"/>
          <w:sz w:val="24"/>
          <w:highlight w:val="none"/>
        </w:rPr>
        <w:t>比选</w:t>
      </w:r>
      <w:r>
        <w:rPr>
          <w:rFonts w:ascii="宋体" w:hAnsi="宋体"/>
          <w:color w:val="auto"/>
          <w:kern w:val="28"/>
          <w:sz w:val="24"/>
          <w:highlight w:val="none"/>
        </w:rPr>
        <w:t>文件和委托代理项目的基本情况，根据我公司的实际情况，</w:t>
      </w:r>
      <w:r>
        <w:rPr>
          <w:rFonts w:hint="eastAsia" w:ascii="宋体" w:hAnsi="宋体" w:cs="宋体"/>
          <w:color w:val="auto"/>
          <w:sz w:val="24"/>
          <w:szCs w:val="22"/>
          <w:highlight w:val="none"/>
        </w:rPr>
        <w:t>我公司承诺本项目招标代理服务收费报价</w:t>
      </w:r>
      <w:r>
        <w:rPr>
          <w:rFonts w:hint="eastAsia" w:ascii="宋体" w:hAnsi="宋体"/>
          <w:color w:val="auto"/>
          <w:kern w:val="0"/>
          <w:sz w:val="24"/>
          <w:highlight w:val="none"/>
          <w:lang w:val="zh-TW"/>
        </w:rPr>
        <w:t>参照云南省建设工程招标投标行业协会关于印发《</w:t>
      </w:r>
      <w:r>
        <w:rPr>
          <w:rFonts w:hint="eastAsia" w:ascii="宋体" w:hAnsi="宋体"/>
          <w:color w:val="auto"/>
          <w:kern w:val="0"/>
          <w:sz w:val="24"/>
          <w:highlight w:val="none"/>
          <w:lang w:val="en-US" w:eastAsia="zh-CN"/>
        </w:rPr>
        <w:t>云南省建设工程及政府采购代理服务收费参考意见</w:t>
      </w:r>
      <w:r>
        <w:rPr>
          <w:rFonts w:hint="eastAsia" w:ascii="宋体" w:hAnsi="宋体"/>
          <w:color w:val="auto"/>
          <w:kern w:val="0"/>
          <w:sz w:val="24"/>
          <w:highlight w:val="none"/>
          <w:lang w:val="zh-TW"/>
        </w:rPr>
        <w:t>》的通知（云建招协</w:t>
      </w:r>
      <w:r>
        <w:rPr>
          <w:rFonts w:hint="eastAsia" w:ascii="方正隶书_GBK" w:hAnsi="方正隶书_GBK" w:eastAsia="方正隶书_GBK" w:cs="方正隶书_GBK"/>
          <w:color w:val="auto"/>
          <w:kern w:val="0"/>
          <w:sz w:val="24"/>
          <w:highlight w:val="none"/>
          <w:lang w:val="zh-TW"/>
        </w:rPr>
        <w:t>〔</w:t>
      </w:r>
      <w:r>
        <w:rPr>
          <w:rFonts w:hint="eastAsia" w:ascii="宋体" w:hAnsi="宋体"/>
          <w:color w:val="auto"/>
          <w:kern w:val="0"/>
          <w:sz w:val="24"/>
          <w:highlight w:val="none"/>
          <w:lang w:val="zh-TW"/>
        </w:rPr>
        <w:t>202</w:t>
      </w:r>
      <w:r>
        <w:rPr>
          <w:rFonts w:hint="eastAsia" w:ascii="宋体" w:hAnsi="宋体"/>
          <w:color w:val="auto"/>
          <w:kern w:val="0"/>
          <w:sz w:val="24"/>
          <w:highlight w:val="none"/>
          <w:lang w:val="en-US" w:eastAsia="zh-CN"/>
        </w:rPr>
        <w:t>6</w:t>
      </w:r>
      <w:r>
        <w:rPr>
          <w:rFonts w:hint="eastAsia" w:ascii="方正隶书_GBK" w:hAnsi="方正隶书_GBK" w:eastAsia="方正隶书_GBK" w:cs="方正隶书_GBK"/>
          <w:color w:val="auto"/>
          <w:kern w:val="0"/>
          <w:sz w:val="24"/>
          <w:highlight w:val="none"/>
          <w:lang w:val="zh-TW"/>
        </w:rPr>
        <w:t>〕</w:t>
      </w:r>
      <w:r>
        <w:rPr>
          <w:rFonts w:hint="eastAsia" w:ascii="宋体" w:hAnsi="宋体" w:eastAsia="方正隶书_GBK"/>
          <w:color w:val="auto"/>
          <w:kern w:val="0"/>
          <w:sz w:val="24"/>
          <w:highlight w:val="none"/>
          <w:lang w:val="en-US" w:eastAsia="zh-CN"/>
        </w:rPr>
        <w:t>1</w:t>
      </w:r>
      <w:r>
        <w:rPr>
          <w:rFonts w:hint="eastAsia" w:ascii="宋体" w:hAnsi="宋体"/>
          <w:color w:val="auto"/>
          <w:kern w:val="0"/>
          <w:sz w:val="24"/>
          <w:highlight w:val="none"/>
          <w:lang w:val="zh-TW"/>
        </w:rPr>
        <w:t>1号）</w:t>
      </w:r>
      <w:r>
        <w:rPr>
          <w:rFonts w:hint="eastAsia" w:ascii="宋体" w:hAnsi="宋体" w:cs="宋体"/>
          <w:color w:val="auto"/>
          <w:sz w:val="24"/>
          <w:szCs w:val="22"/>
          <w:highlight w:val="none"/>
        </w:rPr>
        <w:t>规定的收费标准下浮</w:t>
      </w:r>
      <w:r>
        <w:rPr>
          <w:rFonts w:hint="eastAsia" w:ascii="宋体" w:hAnsi="宋体" w:cs="宋体"/>
          <w:color w:val="auto"/>
          <w:sz w:val="24"/>
          <w:szCs w:val="22"/>
          <w:highlight w:val="none"/>
          <w:u w:val="single"/>
        </w:rPr>
        <w:t xml:space="preserve">     </w:t>
      </w:r>
      <w:r>
        <w:rPr>
          <w:rFonts w:hint="eastAsia" w:ascii="宋体" w:hAnsi="宋体" w:cs="宋体"/>
          <w:color w:val="auto"/>
          <w:sz w:val="24"/>
          <w:szCs w:val="22"/>
          <w:highlight w:val="none"/>
        </w:rPr>
        <w:t>%收取招标代理服务费；</w:t>
      </w:r>
      <w:r>
        <w:rPr>
          <w:rFonts w:hint="eastAsia" w:ascii="宋体" w:hAnsi="宋体"/>
          <w:color w:val="auto"/>
          <w:kern w:val="28"/>
          <w:sz w:val="24"/>
          <w:highlight w:val="none"/>
        </w:rPr>
        <w:t>服务期限：</w:t>
      </w:r>
      <w:r>
        <w:rPr>
          <w:rFonts w:hint="eastAsia" w:ascii="宋体" w:hAnsi="宋体" w:cs="宋体"/>
          <w:color w:val="auto"/>
          <w:sz w:val="24"/>
          <w:szCs w:val="22"/>
          <w:highlight w:val="none"/>
          <w:u w:val="single"/>
        </w:rPr>
        <w:t xml:space="preserve">         </w:t>
      </w:r>
      <w:r>
        <w:rPr>
          <w:rFonts w:hint="eastAsia" w:ascii="宋体" w:hAnsi="宋体" w:cs="宋体"/>
          <w:color w:val="auto"/>
          <w:sz w:val="24"/>
          <w:szCs w:val="22"/>
          <w:highlight w:val="none"/>
        </w:rPr>
        <w:t>；</w:t>
      </w:r>
      <w:r>
        <w:rPr>
          <w:rFonts w:hint="eastAsia" w:ascii="宋体" w:hAnsi="宋体"/>
          <w:color w:val="auto"/>
          <w:kern w:val="28"/>
          <w:sz w:val="24"/>
          <w:highlight w:val="none"/>
        </w:rPr>
        <w:t>服务质量：</w:t>
      </w:r>
      <w:r>
        <w:rPr>
          <w:rFonts w:hint="eastAsia" w:ascii="宋体" w:hAnsi="宋体" w:cs="宋体"/>
          <w:color w:val="auto"/>
          <w:sz w:val="24"/>
          <w:szCs w:val="22"/>
          <w:highlight w:val="none"/>
          <w:u w:val="single"/>
        </w:rPr>
        <w:t xml:space="preserve">         </w:t>
      </w:r>
      <w:r>
        <w:rPr>
          <w:rFonts w:hint="eastAsia" w:ascii="宋体" w:hAnsi="宋体" w:cs="宋体"/>
          <w:color w:val="auto"/>
          <w:sz w:val="24"/>
          <w:szCs w:val="22"/>
          <w:highlight w:val="none"/>
        </w:rPr>
        <w:t>；</w:t>
      </w:r>
      <w:r>
        <w:rPr>
          <w:rFonts w:hint="eastAsia" w:ascii="宋体" w:hAnsi="宋体"/>
          <w:color w:val="auto"/>
          <w:kern w:val="28"/>
          <w:sz w:val="24"/>
          <w:highlight w:val="none"/>
        </w:rPr>
        <w:t>项目负责人：</w:t>
      </w:r>
      <w:r>
        <w:rPr>
          <w:rFonts w:hint="eastAsia" w:ascii="宋体" w:hAnsi="宋体"/>
          <w:color w:val="auto"/>
          <w:kern w:val="28"/>
          <w:sz w:val="24"/>
          <w:highlight w:val="none"/>
          <w:u w:val="single"/>
        </w:rPr>
        <w:t xml:space="preserve">         </w:t>
      </w:r>
      <w:r>
        <w:rPr>
          <w:rFonts w:hint="eastAsia" w:ascii="宋体" w:hAnsi="宋体"/>
          <w:color w:val="auto"/>
          <w:kern w:val="28"/>
          <w:sz w:val="24"/>
          <w:highlight w:val="none"/>
        </w:rPr>
        <w:t>。</w:t>
      </w:r>
    </w:p>
    <w:p w14:paraId="3B0C2D1F">
      <w:pPr>
        <w:tabs>
          <w:tab w:val="left" w:pos="540"/>
        </w:tabs>
        <w:spacing w:beforeLines="50" w:line="360" w:lineRule="auto"/>
        <w:ind w:firstLine="602"/>
        <w:rPr>
          <w:rFonts w:ascii="宋体" w:hAnsi="宋体"/>
          <w:color w:val="auto"/>
          <w:kern w:val="28"/>
          <w:sz w:val="24"/>
          <w:highlight w:val="none"/>
        </w:rPr>
      </w:pPr>
    </w:p>
    <w:p w14:paraId="3223B0A6">
      <w:pPr>
        <w:tabs>
          <w:tab w:val="left" w:pos="540"/>
        </w:tabs>
        <w:spacing w:beforeLines="50" w:line="360" w:lineRule="auto"/>
        <w:ind w:firstLine="600" w:firstLineChars="250"/>
        <w:rPr>
          <w:rFonts w:ascii="宋体" w:hAnsi="宋体"/>
          <w:color w:val="auto"/>
          <w:kern w:val="28"/>
          <w:sz w:val="24"/>
          <w:highlight w:val="none"/>
        </w:rPr>
      </w:pPr>
    </w:p>
    <w:p w14:paraId="03319276">
      <w:pPr>
        <w:tabs>
          <w:tab w:val="left" w:pos="540"/>
        </w:tabs>
        <w:spacing w:beforeLines="50" w:line="360" w:lineRule="auto"/>
        <w:ind w:firstLine="602" w:firstLineChars="250"/>
        <w:rPr>
          <w:rFonts w:ascii="宋体" w:hAnsi="宋体"/>
          <w:b/>
          <w:color w:val="auto"/>
          <w:kern w:val="28"/>
          <w:sz w:val="24"/>
          <w:highlight w:val="none"/>
        </w:rPr>
      </w:pPr>
      <w:r>
        <w:rPr>
          <w:rFonts w:hint="eastAsia" w:ascii="宋体" w:hAnsi="宋体"/>
          <w:b/>
          <w:color w:val="auto"/>
          <w:kern w:val="28"/>
          <w:sz w:val="24"/>
          <w:highlight w:val="none"/>
        </w:rPr>
        <w:t>注：此招标代理服务收费报价表需同时附在比选申请文件封面后第一页。</w:t>
      </w:r>
    </w:p>
    <w:p w14:paraId="6A047CFE">
      <w:pPr>
        <w:tabs>
          <w:tab w:val="left" w:pos="540"/>
        </w:tabs>
        <w:spacing w:beforeLines="50" w:line="360" w:lineRule="auto"/>
        <w:ind w:firstLine="600" w:firstLineChars="250"/>
        <w:rPr>
          <w:rFonts w:ascii="宋体" w:hAnsi="宋体"/>
          <w:color w:val="auto"/>
          <w:kern w:val="28"/>
          <w:sz w:val="24"/>
          <w:highlight w:val="none"/>
        </w:rPr>
      </w:pPr>
    </w:p>
    <w:p w14:paraId="53E2C33E">
      <w:pPr>
        <w:tabs>
          <w:tab w:val="left" w:pos="540"/>
        </w:tabs>
        <w:spacing w:beforeLines="50" w:line="360" w:lineRule="auto"/>
        <w:ind w:firstLine="600" w:firstLineChars="250"/>
        <w:rPr>
          <w:rFonts w:ascii="宋体" w:hAnsi="宋体"/>
          <w:color w:val="auto"/>
          <w:kern w:val="28"/>
          <w:sz w:val="24"/>
          <w:highlight w:val="none"/>
        </w:rPr>
      </w:pPr>
    </w:p>
    <w:p w14:paraId="1E899364">
      <w:pPr>
        <w:tabs>
          <w:tab w:val="left" w:pos="540"/>
        </w:tabs>
        <w:spacing w:beforeLines="50" w:line="360" w:lineRule="auto"/>
        <w:ind w:right="560" w:firstLine="480" w:firstLineChars="200"/>
        <w:rPr>
          <w:rFonts w:ascii="宋体" w:hAnsi="宋体"/>
          <w:color w:val="auto"/>
          <w:kern w:val="28"/>
          <w:sz w:val="24"/>
          <w:highlight w:val="none"/>
        </w:rPr>
      </w:pPr>
      <w:r>
        <w:rPr>
          <w:rFonts w:hint="eastAsia" w:ascii="宋体" w:hAnsi="宋体"/>
          <w:color w:val="auto"/>
          <w:kern w:val="28"/>
          <w:sz w:val="24"/>
          <w:highlight w:val="none"/>
        </w:rPr>
        <w:t>比选申请人</w:t>
      </w:r>
      <w:r>
        <w:rPr>
          <w:rFonts w:ascii="宋体" w:hAnsi="宋体"/>
          <w:color w:val="auto"/>
          <w:kern w:val="28"/>
          <w:sz w:val="24"/>
          <w:highlight w:val="none"/>
        </w:rPr>
        <w:t>：</w:t>
      </w:r>
      <w:r>
        <w:rPr>
          <w:rFonts w:ascii="宋体" w:hAnsi="宋体"/>
          <w:color w:val="auto"/>
          <w:kern w:val="28"/>
          <w:sz w:val="24"/>
          <w:highlight w:val="none"/>
          <w:u w:val="single"/>
        </w:rPr>
        <w:t xml:space="preserve">                       </w:t>
      </w:r>
      <w:r>
        <w:rPr>
          <w:rFonts w:ascii="宋体" w:hAnsi="宋体"/>
          <w:color w:val="auto"/>
          <w:kern w:val="28"/>
          <w:sz w:val="24"/>
          <w:highlight w:val="none"/>
        </w:rPr>
        <w:t>（</w:t>
      </w:r>
      <w:r>
        <w:rPr>
          <w:rFonts w:hint="eastAsia" w:ascii="宋体" w:hAnsi="宋体"/>
          <w:color w:val="auto"/>
          <w:kern w:val="28"/>
          <w:sz w:val="24"/>
          <w:highlight w:val="none"/>
        </w:rPr>
        <w:t>盖公章</w:t>
      </w:r>
      <w:r>
        <w:rPr>
          <w:rFonts w:ascii="宋体" w:hAnsi="宋体"/>
          <w:color w:val="auto"/>
          <w:kern w:val="28"/>
          <w:sz w:val="24"/>
          <w:highlight w:val="none"/>
        </w:rPr>
        <w:t>）</w:t>
      </w:r>
    </w:p>
    <w:p w14:paraId="0C69B95A">
      <w:pPr>
        <w:tabs>
          <w:tab w:val="left" w:pos="540"/>
        </w:tabs>
        <w:spacing w:beforeLines="50" w:line="360" w:lineRule="auto"/>
        <w:ind w:right="560" w:firstLine="480" w:firstLineChars="200"/>
        <w:rPr>
          <w:rFonts w:ascii="宋体" w:hAnsi="宋体"/>
          <w:color w:val="auto"/>
          <w:kern w:val="28"/>
          <w:sz w:val="24"/>
          <w:highlight w:val="none"/>
        </w:rPr>
      </w:pPr>
      <w:r>
        <w:rPr>
          <w:rFonts w:hint="eastAsia" w:ascii="宋体" w:hAnsi="宋体"/>
          <w:color w:val="auto"/>
          <w:kern w:val="28"/>
          <w:sz w:val="24"/>
          <w:highlight w:val="none"/>
          <w:lang w:eastAsia="zh-CN"/>
        </w:rPr>
        <w:t>法定代表人或其委托代理人</w:t>
      </w:r>
      <w:r>
        <w:rPr>
          <w:rFonts w:ascii="宋体" w:hAnsi="宋体"/>
          <w:color w:val="auto"/>
          <w:kern w:val="28"/>
          <w:sz w:val="24"/>
          <w:highlight w:val="none"/>
        </w:rPr>
        <w:t>：</w:t>
      </w:r>
      <w:r>
        <w:rPr>
          <w:rFonts w:ascii="宋体" w:hAnsi="宋体"/>
          <w:color w:val="auto"/>
          <w:kern w:val="28"/>
          <w:sz w:val="24"/>
          <w:highlight w:val="none"/>
          <w:u w:val="single"/>
        </w:rPr>
        <w:t xml:space="preserve">            </w:t>
      </w:r>
      <w:r>
        <w:rPr>
          <w:rFonts w:ascii="宋体" w:hAnsi="宋体"/>
          <w:color w:val="auto"/>
          <w:kern w:val="28"/>
          <w:sz w:val="24"/>
          <w:highlight w:val="none"/>
        </w:rPr>
        <w:t>（</w:t>
      </w:r>
      <w:r>
        <w:rPr>
          <w:rFonts w:hint="eastAsia" w:ascii="宋体" w:hAnsi="宋体"/>
          <w:color w:val="auto"/>
          <w:kern w:val="28"/>
          <w:sz w:val="24"/>
          <w:highlight w:val="none"/>
        </w:rPr>
        <w:t>签字或盖章</w:t>
      </w:r>
      <w:r>
        <w:rPr>
          <w:rFonts w:ascii="宋体" w:hAnsi="宋体"/>
          <w:color w:val="auto"/>
          <w:kern w:val="28"/>
          <w:sz w:val="24"/>
          <w:highlight w:val="none"/>
        </w:rPr>
        <w:t>）</w:t>
      </w:r>
    </w:p>
    <w:p w14:paraId="729C9321">
      <w:pPr>
        <w:tabs>
          <w:tab w:val="left" w:pos="540"/>
        </w:tabs>
        <w:spacing w:beforeLines="50" w:line="360" w:lineRule="auto"/>
        <w:ind w:right="560" w:firstLine="480" w:firstLineChars="200"/>
        <w:rPr>
          <w:rFonts w:ascii="宋体" w:hAnsi="宋体"/>
          <w:color w:val="auto"/>
          <w:kern w:val="28"/>
          <w:sz w:val="24"/>
          <w:highlight w:val="none"/>
        </w:rPr>
      </w:pPr>
      <w:r>
        <w:rPr>
          <w:rFonts w:ascii="宋体" w:hAnsi="宋体"/>
          <w:color w:val="auto"/>
          <w:kern w:val="28"/>
          <w:sz w:val="24"/>
          <w:highlight w:val="none"/>
        </w:rPr>
        <w:t>日  期：</w:t>
      </w:r>
      <w:r>
        <w:rPr>
          <w:rFonts w:ascii="宋体" w:hAnsi="宋体"/>
          <w:color w:val="auto"/>
          <w:kern w:val="28"/>
          <w:sz w:val="24"/>
          <w:highlight w:val="none"/>
          <w:u w:val="single"/>
        </w:rPr>
        <w:t xml:space="preserve">      </w:t>
      </w:r>
      <w:r>
        <w:rPr>
          <w:rFonts w:ascii="宋体" w:hAnsi="宋体"/>
          <w:color w:val="auto"/>
          <w:kern w:val="28"/>
          <w:sz w:val="24"/>
          <w:highlight w:val="none"/>
        </w:rPr>
        <w:t>年</w:t>
      </w:r>
      <w:r>
        <w:rPr>
          <w:rFonts w:ascii="宋体" w:hAnsi="宋体"/>
          <w:color w:val="auto"/>
          <w:kern w:val="28"/>
          <w:sz w:val="24"/>
          <w:highlight w:val="none"/>
          <w:u w:val="single"/>
        </w:rPr>
        <w:t xml:space="preserve">    </w:t>
      </w:r>
      <w:r>
        <w:rPr>
          <w:rFonts w:ascii="宋体" w:hAnsi="宋体"/>
          <w:color w:val="auto"/>
          <w:kern w:val="28"/>
          <w:sz w:val="24"/>
          <w:highlight w:val="none"/>
        </w:rPr>
        <w:t>月</w:t>
      </w:r>
      <w:r>
        <w:rPr>
          <w:rFonts w:ascii="宋体" w:hAnsi="宋体"/>
          <w:color w:val="auto"/>
          <w:kern w:val="28"/>
          <w:sz w:val="24"/>
          <w:highlight w:val="none"/>
          <w:u w:val="single"/>
        </w:rPr>
        <w:t xml:space="preserve">    </w:t>
      </w:r>
      <w:r>
        <w:rPr>
          <w:rFonts w:ascii="宋体" w:hAnsi="宋体"/>
          <w:color w:val="auto"/>
          <w:kern w:val="28"/>
          <w:sz w:val="24"/>
          <w:highlight w:val="none"/>
        </w:rPr>
        <w:t>日</w:t>
      </w:r>
    </w:p>
    <w:p w14:paraId="408AE50F">
      <w:pPr>
        <w:tabs>
          <w:tab w:val="left" w:pos="540"/>
        </w:tabs>
        <w:spacing w:beforeLines="50" w:line="360" w:lineRule="auto"/>
        <w:ind w:right="560" w:firstLine="480" w:firstLineChars="200"/>
        <w:rPr>
          <w:rFonts w:ascii="宋体" w:hAnsi="宋体"/>
          <w:color w:val="auto"/>
          <w:kern w:val="28"/>
          <w:sz w:val="24"/>
          <w:highlight w:val="none"/>
        </w:rPr>
      </w:pPr>
    </w:p>
    <w:p w14:paraId="38F0F8DD">
      <w:pPr>
        <w:tabs>
          <w:tab w:val="left" w:pos="540"/>
        </w:tabs>
        <w:spacing w:beforeLines="50" w:line="360" w:lineRule="auto"/>
        <w:ind w:right="560" w:firstLine="480" w:firstLineChars="200"/>
        <w:rPr>
          <w:rFonts w:ascii="宋体" w:hAnsi="宋体"/>
          <w:color w:val="auto"/>
          <w:kern w:val="28"/>
          <w:sz w:val="24"/>
          <w:highlight w:val="none"/>
        </w:rPr>
      </w:pPr>
    </w:p>
    <w:p w14:paraId="0ADA8652">
      <w:pPr>
        <w:tabs>
          <w:tab w:val="left" w:pos="540"/>
        </w:tabs>
        <w:spacing w:beforeLines="50" w:line="360" w:lineRule="auto"/>
        <w:ind w:right="560" w:firstLine="480" w:firstLineChars="200"/>
        <w:rPr>
          <w:rFonts w:ascii="宋体" w:hAnsi="宋体"/>
          <w:color w:val="auto"/>
          <w:kern w:val="28"/>
          <w:sz w:val="24"/>
          <w:highlight w:val="none"/>
        </w:rPr>
      </w:pPr>
    </w:p>
    <w:p w14:paraId="2DF13DFC">
      <w:pPr>
        <w:tabs>
          <w:tab w:val="left" w:pos="540"/>
        </w:tabs>
        <w:spacing w:beforeLines="50" w:line="360" w:lineRule="auto"/>
        <w:ind w:right="560" w:firstLine="482" w:firstLineChars="200"/>
        <w:rPr>
          <w:rFonts w:ascii="宋体" w:hAnsi="宋体"/>
          <w:b/>
          <w:color w:val="auto"/>
          <w:kern w:val="28"/>
          <w:sz w:val="24"/>
          <w:highlight w:val="none"/>
        </w:rPr>
      </w:pPr>
    </w:p>
    <w:p w14:paraId="4C5E761B">
      <w:pPr>
        <w:tabs>
          <w:tab w:val="left" w:pos="540"/>
        </w:tabs>
        <w:spacing w:beforeLines="50" w:line="360" w:lineRule="auto"/>
        <w:ind w:right="560" w:firstLine="482" w:firstLineChars="200"/>
        <w:rPr>
          <w:rFonts w:ascii="宋体" w:hAnsi="宋体"/>
          <w:b/>
          <w:color w:val="auto"/>
          <w:kern w:val="28"/>
          <w:sz w:val="24"/>
          <w:highlight w:val="none"/>
        </w:rPr>
      </w:pPr>
    </w:p>
    <w:p w14:paraId="247F1314">
      <w:pPr>
        <w:tabs>
          <w:tab w:val="left" w:pos="540"/>
        </w:tabs>
        <w:spacing w:beforeLines="50" w:line="360" w:lineRule="auto"/>
        <w:ind w:right="560" w:firstLine="480" w:firstLineChars="200"/>
        <w:rPr>
          <w:rFonts w:ascii="宋体" w:hAnsi="宋体"/>
          <w:color w:val="auto"/>
          <w:kern w:val="28"/>
          <w:sz w:val="24"/>
          <w:highlight w:val="none"/>
        </w:rPr>
      </w:pPr>
    </w:p>
    <w:p w14:paraId="0B7910D8">
      <w:pPr>
        <w:pStyle w:val="3"/>
        <w:ind w:firstLine="803"/>
        <w:jc w:val="center"/>
        <w:rPr>
          <w:rFonts w:ascii="宋体" w:hAnsi="宋体"/>
          <w:color w:val="auto"/>
          <w:highlight w:val="none"/>
        </w:rPr>
      </w:pPr>
      <w:bookmarkStart w:id="189" w:name="_Toc341"/>
      <w:bookmarkStart w:id="190" w:name="_Toc8025"/>
      <w:bookmarkStart w:id="191" w:name="_Toc287988795"/>
      <w:bookmarkStart w:id="192" w:name="_Toc287988963"/>
      <w:r>
        <w:rPr>
          <w:rFonts w:ascii="宋体" w:hAnsi="宋体"/>
          <w:color w:val="auto"/>
          <w:highlight w:val="none"/>
        </w:rPr>
        <w:t>（四）</w:t>
      </w:r>
      <w:r>
        <w:rPr>
          <w:rFonts w:hint="eastAsia" w:ascii="宋体" w:hAnsi="宋体"/>
          <w:color w:val="auto"/>
          <w:highlight w:val="none"/>
        </w:rPr>
        <w:t>比选申请文件</w:t>
      </w:r>
      <w:r>
        <w:rPr>
          <w:rFonts w:ascii="宋体" w:hAnsi="宋体"/>
          <w:color w:val="auto"/>
          <w:highlight w:val="none"/>
        </w:rPr>
        <w:t>技术部分格式</w:t>
      </w:r>
      <w:bookmarkEnd w:id="189"/>
      <w:bookmarkEnd w:id="190"/>
      <w:bookmarkEnd w:id="191"/>
      <w:bookmarkEnd w:id="192"/>
    </w:p>
    <w:p w14:paraId="3B8FC0BE">
      <w:pPr>
        <w:pStyle w:val="4"/>
        <w:ind w:firstLine="703"/>
        <w:jc w:val="center"/>
        <w:rPr>
          <w:rFonts w:ascii="宋体" w:hAnsi="宋体"/>
          <w:color w:val="auto"/>
          <w:sz w:val="28"/>
          <w:szCs w:val="28"/>
          <w:highlight w:val="none"/>
        </w:rPr>
      </w:pPr>
      <w:bookmarkStart w:id="193" w:name="_Toc251834994"/>
      <w:bookmarkStart w:id="194" w:name="_Toc255204958"/>
      <w:bookmarkStart w:id="195" w:name="_Toc282376929"/>
      <w:bookmarkStart w:id="196" w:name="_Toc8089"/>
      <w:bookmarkStart w:id="197" w:name="_Toc268254580"/>
      <w:bookmarkStart w:id="198" w:name="_Toc244667430"/>
      <w:bookmarkStart w:id="199" w:name="_Toc173485766"/>
      <w:bookmarkStart w:id="200" w:name="_Toc245874999"/>
      <w:bookmarkStart w:id="201" w:name="_Toc287988964"/>
      <w:bookmarkStart w:id="202" w:name="_Toc282549841"/>
      <w:bookmarkStart w:id="203" w:name="_Toc287988796"/>
      <w:bookmarkStart w:id="204" w:name="_Toc140100161"/>
      <w:bookmarkStart w:id="205" w:name="_Toc28981"/>
      <w:r>
        <w:rPr>
          <w:rFonts w:ascii="宋体" w:hAnsi="宋体"/>
          <w:color w:val="auto"/>
          <w:sz w:val="28"/>
          <w:szCs w:val="28"/>
          <w:highlight w:val="none"/>
        </w:rPr>
        <w:t>一、招标代理服务方案</w:t>
      </w:r>
      <w:bookmarkEnd w:id="193"/>
      <w:bookmarkEnd w:id="194"/>
      <w:bookmarkEnd w:id="195"/>
      <w:bookmarkEnd w:id="196"/>
      <w:bookmarkEnd w:id="197"/>
      <w:bookmarkEnd w:id="198"/>
      <w:bookmarkEnd w:id="199"/>
      <w:bookmarkEnd w:id="200"/>
      <w:bookmarkEnd w:id="201"/>
      <w:bookmarkEnd w:id="202"/>
      <w:bookmarkEnd w:id="203"/>
      <w:bookmarkEnd w:id="204"/>
      <w:bookmarkEnd w:id="205"/>
    </w:p>
    <w:p w14:paraId="6E08BB29">
      <w:pPr>
        <w:spacing w:beforeLines="50" w:line="360" w:lineRule="auto"/>
        <w:ind w:firstLine="480" w:firstLineChars="200"/>
        <w:jc w:val="left"/>
        <w:rPr>
          <w:rFonts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rPr>
        <w:t>招标代理工作方案</w:t>
      </w:r>
    </w:p>
    <w:p w14:paraId="1ADE09A7">
      <w:pPr>
        <w:spacing w:beforeLines="50"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（2）服务工作质量保证措施及违约承诺</w:t>
      </w:r>
    </w:p>
    <w:p w14:paraId="1AC069C3">
      <w:pPr>
        <w:spacing w:beforeLines="50"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（3）廉洁管理保证措施及违约承诺</w:t>
      </w:r>
    </w:p>
    <w:p w14:paraId="00BDE91B">
      <w:pPr>
        <w:spacing w:beforeLines="50" w:line="360" w:lineRule="auto"/>
        <w:ind w:firstLine="480" w:firstLineChars="200"/>
        <w:jc w:val="left"/>
        <w:rPr>
          <w:rFonts w:ascii="宋体" w:hAnsi="宋体"/>
          <w:color w:val="auto"/>
          <w:sz w:val="24"/>
          <w:highlight w:val="none"/>
        </w:rPr>
      </w:pPr>
      <w:r>
        <w:rPr>
          <w:rFonts w:ascii="宋体" w:hAnsi="宋体"/>
          <w:color w:val="auto"/>
          <w:sz w:val="24"/>
          <w:highlight w:val="none"/>
        </w:rPr>
        <w:t>（以上内容请各</w:t>
      </w:r>
      <w:r>
        <w:rPr>
          <w:rFonts w:hint="eastAsia" w:ascii="宋体" w:hAnsi="宋体"/>
          <w:color w:val="auto"/>
          <w:sz w:val="24"/>
          <w:highlight w:val="none"/>
        </w:rPr>
        <w:t>比选申请人</w:t>
      </w:r>
      <w:r>
        <w:rPr>
          <w:rFonts w:ascii="宋体" w:hAnsi="宋体"/>
          <w:color w:val="auto"/>
          <w:sz w:val="24"/>
          <w:highlight w:val="none"/>
        </w:rPr>
        <w:t>自行编制，格式自拟。）</w:t>
      </w:r>
    </w:p>
    <w:p w14:paraId="2CF60C8A">
      <w:pPr>
        <w:tabs>
          <w:tab w:val="left" w:pos="540"/>
        </w:tabs>
        <w:spacing w:beforeLines="50" w:line="360" w:lineRule="auto"/>
        <w:ind w:right="560" w:firstLine="602"/>
        <w:jc w:val="center"/>
        <w:rPr>
          <w:rFonts w:ascii="宋体" w:hAnsi="宋体"/>
          <w:color w:val="auto"/>
          <w:kern w:val="28"/>
          <w:sz w:val="24"/>
          <w:highlight w:val="none"/>
        </w:rPr>
      </w:pPr>
    </w:p>
    <w:p w14:paraId="7216AD35">
      <w:pPr>
        <w:rPr>
          <w:rFonts w:hint="eastAsia"/>
          <w:color w:val="auto"/>
          <w:highlight w:val="none"/>
        </w:rPr>
      </w:pPr>
      <w:bookmarkStart w:id="206" w:name="_Toc29462"/>
      <w:bookmarkStart w:id="207" w:name="_Toc287988797"/>
      <w:bookmarkStart w:id="208" w:name="_Toc287988965"/>
      <w:bookmarkStart w:id="209" w:name="_Toc268254577"/>
      <w:bookmarkStart w:id="210" w:name="_Toc282549840"/>
      <w:bookmarkStart w:id="211" w:name="_Toc282376928"/>
      <w:bookmarkStart w:id="212" w:name="_Toc173485767"/>
      <w:bookmarkStart w:id="213" w:name="_Toc140100162"/>
      <w:bookmarkStart w:id="214" w:name="_Toc28306"/>
      <w:r>
        <w:rPr>
          <w:rFonts w:hint="eastAsia"/>
          <w:color w:val="auto"/>
          <w:highlight w:val="none"/>
        </w:rPr>
        <w:br w:type="page"/>
      </w:r>
    </w:p>
    <w:p w14:paraId="5A216FF6">
      <w:pPr>
        <w:pStyle w:val="4"/>
        <w:ind w:firstLine="703"/>
        <w:jc w:val="center"/>
        <w:rPr>
          <w:rFonts w:hint="eastAsia" w:ascii="宋体" w:hAnsi="宋体" w:eastAsia="宋体" w:cs="Times New Roman"/>
          <w:color w:val="auto"/>
          <w:sz w:val="28"/>
          <w:szCs w:val="28"/>
          <w:highlight w:val="none"/>
        </w:rPr>
      </w:pPr>
      <w:bookmarkStart w:id="215" w:name="_Toc19892"/>
      <w:r>
        <w:rPr>
          <w:rFonts w:hint="eastAsia" w:ascii="宋体" w:hAnsi="宋体" w:eastAsia="宋体" w:cs="Times New Roman"/>
          <w:color w:val="auto"/>
          <w:sz w:val="28"/>
          <w:szCs w:val="28"/>
          <w:highlight w:val="none"/>
          <w:lang w:val="en-US" w:eastAsia="zh-CN"/>
        </w:rPr>
        <w:t>二、</w:t>
      </w:r>
      <w:r>
        <w:rPr>
          <w:rFonts w:hint="eastAsia" w:ascii="宋体" w:hAnsi="宋体" w:eastAsia="宋体" w:cs="Times New Roman"/>
          <w:color w:val="auto"/>
          <w:sz w:val="28"/>
          <w:szCs w:val="28"/>
          <w:highlight w:val="none"/>
        </w:rPr>
        <w:t>拟派</w:t>
      </w:r>
      <w:r>
        <w:rPr>
          <w:rFonts w:ascii="宋体" w:hAnsi="宋体" w:eastAsia="宋体" w:cs="Times New Roman"/>
          <w:color w:val="auto"/>
          <w:sz w:val="28"/>
          <w:szCs w:val="28"/>
          <w:highlight w:val="none"/>
        </w:rPr>
        <w:t>项目</w:t>
      </w:r>
      <w:r>
        <w:rPr>
          <w:rFonts w:hint="eastAsia" w:ascii="宋体" w:hAnsi="宋体" w:eastAsia="宋体" w:cs="Times New Roman"/>
          <w:color w:val="auto"/>
          <w:sz w:val="28"/>
          <w:szCs w:val="28"/>
          <w:highlight w:val="none"/>
        </w:rPr>
        <w:t>组成员</w:t>
      </w:r>
      <w:bookmarkEnd w:id="215"/>
    </w:p>
    <w:p w14:paraId="38A10FEE">
      <w:pPr>
        <w:pStyle w:val="4"/>
        <w:numPr>
          <w:ilvl w:val="0"/>
          <w:numId w:val="0"/>
        </w:numPr>
        <w:jc w:val="both"/>
        <w:rPr>
          <w:rFonts w:ascii="宋体" w:hAnsi="宋体"/>
          <w:color w:val="auto"/>
          <w:sz w:val="22"/>
          <w:szCs w:val="22"/>
          <w:highlight w:val="none"/>
        </w:rPr>
      </w:pPr>
      <w:bookmarkStart w:id="216" w:name="_Toc11249"/>
      <w:r>
        <w:rPr>
          <w:rFonts w:hint="eastAsia" w:ascii="宋体" w:hAnsi="宋体"/>
          <w:color w:val="auto"/>
          <w:sz w:val="22"/>
          <w:szCs w:val="22"/>
          <w:highlight w:val="none"/>
          <w:lang w:eastAsia="zh-CN"/>
        </w:rPr>
        <w:t>（</w:t>
      </w:r>
      <w:r>
        <w:rPr>
          <w:rFonts w:hint="eastAsia" w:ascii="宋体" w:hAnsi="宋体"/>
          <w:color w:val="auto"/>
          <w:sz w:val="22"/>
          <w:szCs w:val="22"/>
          <w:highlight w:val="none"/>
          <w:lang w:val="en-US" w:eastAsia="zh-CN"/>
        </w:rPr>
        <w:t>一</w:t>
      </w:r>
      <w:r>
        <w:rPr>
          <w:rFonts w:hint="eastAsia" w:ascii="宋体" w:hAnsi="宋体"/>
          <w:color w:val="auto"/>
          <w:sz w:val="22"/>
          <w:szCs w:val="22"/>
          <w:highlight w:val="none"/>
          <w:lang w:eastAsia="zh-CN"/>
        </w:rPr>
        <w:t>）</w:t>
      </w:r>
      <w:r>
        <w:rPr>
          <w:rFonts w:ascii="宋体" w:hAnsi="宋体"/>
          <w:color w:val="auto"/>
          <w:sz w:val="22"/>
          <w:szCs w:val="22"/>
          <w:highlight w:val="none"/>
        </w:rPr>
        <w:t>项目负责人简历表</w:t>
      </w:r>
      <w:bookmarkEnd w:id="206"/>
      <w:bookmarkEnd w:id="216"/>
    </w:p>
    <w:tbl>
      <w:tblPr>
        <w:tblStyle w:val="14"/>
        <w:tblW w:w="91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1"/>
        <w:gridCol w:w="1654"/>
        <w:gridCol w:w="51"/>
        <w:gridCol w:w="482"/>
        <w:gridCol w:w="1116"/>
        <w:gridCol w:w="427"/>
        <w:gridCol w:w="73"/>
        <w:gridCol w:w="1280"/>
        <w:gridCol w:w="704"/>
        <w:gridCol w:w="574"/>
        <w:gridCol w:w="630"/>
        <w:gridCol w:w="1207"/>
      </w:tblGrid>
      <w:tr w14:paraId="2BBC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91" w:type="dxa"/>
            <w:vAlign w:val="center"/>
          </w:tcPr>
          <w:p w14:paraId="6A563041">
            <w:pPr>
              <w:rPr>
                <w:color w:val="auto"/>
                <w:highlight w:val="none"/>
              </w:rPr>
            </w:pPr>
            <w:r>
              <w:rPr>
                <w:color w:val="auto"/>
                <w:highlight w:val="none"/>
              </w:rPr>
              <w:t>姓  名</w:t>
            </w:r>
          </w:p>
        </w:tc>
        <w:tc>
          <w:tcPr>
            <w:tcW w:w="2187" w:type="dxa"/>
            <w:gridSpan w:val="3"/>
            <w:vAlign w:val="center"/>
          </w:tcPr>
          <w:p w14:paraId="424C76E0">
            <w:pPr>
              <w:rPr>
                <w:color w:val="auto"/>
                <w:highlight w:val="none"/>
              </w:rPr>
            </w:pPr>
          </w:p>
        </w:tc>
        <w:tc>
          <w:tcPr>
            <w:tcW w:w="1116" w:type="dxa"/>
            <w:vAlign w:val="center"/>
          </w:tcPr>
          <w:p w14:paraId="5094AE0E">
            <w:pPr>
              <w:rPr>
                <w:color w:val="auto"/>
                <w:highlight w:val="none"/>
              </w:rPr>
            </w:pPr>
            <w:r>
              <w:rPr>
                <w:color w:val="auto"/>
                <w:highlight w:val="none"/>
              </w:rPr>
              <w:t>性   别</w:t>
            </w:r>
          </w:p>
        </w:tc>
        <w:tc>
          <w:tcPr>
            <w:tcW w:w="1780" w:type="dxa"/>
            <w:gridSpan w:val="3"/>
            <w:vAlign w:val="center"/>
          </w:tcPr>
          <w:p w14:paraId="4E6D3882">
            <w:pPr>
              <w:rPr>
                <w:color w:val="auto"/>
                <w:highlight w:val="none"/>
              </w:rPr>
            </w:pPr>
          </w:p>
        </w:tc>
        <w:tc>
          <w:tcPr>
            <w:tcW w:w="1278" w:type="dxa"/>
            <w:gridSpan w:val="2"/>
            <w:vAlign w:val="center"/>
          </w:tcPr>
          <w:p w14:paraId="05127401">
            <w:pPr>
              <w:rPr>
                <w:color w:val="auto"/>
                <w:highlight w:val="none"/>
              </w:rPr>
            </w:pPr>
            <w:r>
              <w:rPr>
                <w:color w:val="auto"/>
                <w:highlight w:val="none"/>
              </w:rPr>
              <w:t>年   龄</w:t>
            </w:r>
          </w:p>
        </w:tc>
        <w:tc>
          <w:tcPr>
            <w:tcW w:w="1837" w:type="dxa"/>
            <w:gridSpan w:val="2"/>
            <w:vAlign w:val="center"/>
          </w:tcPr>
          <w:p w14:paraId="36DE220A">
            <w:pPr>
              <w:rPr>
                <w:color w:val="auto"/>
                <w:highlight w:val="none"/>
              </w:rPr>
            </w:pPr>
          </w:p>
        </w:tc>
      </w:tr>
      <w:tr w14:paraId="38C48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91" w:type="dxa"/>
            <w:vAlign w:val="center"/>
          </w:tcPr>
          <w:p w14:paraId="4B36A877">
            <w:pPr>
              <w:rPr>
                <w:color w:val="auto"/>
                <w:highlight w:val="none"/>
              </w:rPr>
            </w:pPr>
            <w:r>
              <w:rPr>
                <w:color w:val="auto"/>
                <w:highlight w:val="none"/>
              </w:rPr>
              <w:t>职  务</w:t>
            </w:r>
          </w:p>
        </w:tc>
        <w:tc>
          <w:tcPr>
            <w:tcW w:w="2187" w:type="dxa"/>
            <w:gridSpan w:val="3"/>
            <w:vAlign w:val="center"/>
          </w:tcPr>
          <w:p w14:paraId="48C3F898">
            <w:pPr>
              <w:rPr>
                <w:color w:val="auto"/>
                <w:highlight w:val="none"/>
              </w:rPr>
            </w:pPr>
          </w:p>
        </w:tc>
        <w:tc>
          <w:tcPr>
            <w:tcW w:w="1116" w:type="dxa"/>
            <w:vAlign w:val="center"/>
          </w:tcPr>
          <w:p w14:paraId="0CBF7C30">
            <w:pPr>
              <w:rPr>
                <w:color w:val="auto"/>
                <w:highlight w:val="none"/>
              </w:rPr>
            </w:pPr>
            <w:r>
              <w:rPr>
                <w:color w:val="auto"/>
                <w:highlight w:val="none"/>
              </w:rPr>
              <w:t>职   称</w:t>
            </w:r>
          </w:p>
        </w:tc>
        <w:tc>
          <w:tcPr>
            <w:tcW w:w="1780" w:type="dxa"/>
            <w:gridSpan w:val="3"/>
            <w:vAlign w:val="center"/>
          </w:tcPr>
          <w:p w14:paraId="4E502152">
            <w:pPr>
              <w:rPr>
                <w:color w:val="auto"/>
                <w:highlight w:val="none"/>
              </w:rPr>
            </w:pPr>
          </w:p>
        </w:tc>
        <w:tc>
          <w:tcPr>
            <w:tcW w:w="1278" w:type="dxa"/>
            <w:gridSpan w:val="2"/>
            <w:vAlign w:val="center"/>
          </w:tcPr>
          <w:p w14:paraId="14841B3C">
            <w:pPr>
              <w:rPr>
                <w:color w:val="auto"/>
                <w:highlight w:val="none"/>
              </w:rPr>
            </w:pPr>
            <w:r>
              <w:rPr>
                <w:color w:val="auto"/>
                <w:highlight w:val="none"/>
              </w:rPr>
              <w:t>学   历</w:t>
            </w:r>
          </w:p>
        </w:tc>
        <w:tc>
          <w:tcPr>
            <w:tcW w:w="1837" w:type="dxa"/>
            <w:gridSpan w:val="2"/>
            <w:vAlign w:val="center"/>
          </w:tcPr>
          <w:p w14:paraId="24FEEB30">
            <w:pPr>
              <w:rPr>
                <w:color w:val="auto"/>
                <w:highlight w:val="none"/>
              </w:rPr>
            </w:pPr>
          </w:p>
        </w:tc>
      </w:tr>
      <w:tr w14:paraId="160C4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696" w:type="dxa"/>
            <w:gridSpan w:val="3"/>
            <w:vAlign w:val="center"/>
          </w:tcPr>
          <w:p w14:paraId="3732F43E">
            <w:pPr>
              <w:rPr>
                <w:color w:val="auto"/>
                <w:highlight w:val="none"/>
              </w:rPr>
            </w:pPr>
            <w:r>
              <w:rPr>
                <w:color w:val="auto"/>
                <w:highlight w:val="none"/>
              </w:rPr>
              <w:t>从事招标工作时间</w:t>
            </w:r>
          </w:p>
        </w:tc>
        <w:tc>
          <w:tcPr>
            <w:tcW w:w="2025" w:type="dxa"/>
            <w:gridSpan w:val="3"/>
            <w:vAlign w:val="center"/>
          </w:tcPr>
          <w:p w14:paraId="1607468C">
            <w:pPr>
              <w:rPr>
                <w:color w:val="auto"/>
                <w:highlight w:val="none"/>
              </w:rPr>
            </w:pPr>
          </w:p>
        </w:tc>
        <w:tc>
          <w:tcPr>
            <w:tcW w:w="2631" w:type="dxa"/>
            <w:gridSpan w:val="4"/>
            <w:vAlign w:val="center"/>
          </w:tcPr>
          <w:p w14:paraId="7DBF9B73">
            <w:pPr>
              <w:rPr>
                <w:color w:val="auto"/>
                <w:highlight w:val="none"/>
              </w:rPr>
            </w:pPr>
            <w:r>
              <w:rPr>
                <w:color w:val="auto"/>
                <w:highlight w:val="none"/>
              </w:rPr>
              <w:t>担任过</w:t>
            </w:r>
            <w:r>
              <w:rPr>
                <w:rFonts w:hint="eastAsia"/>
                <w:color w:val="auto"/>
                <w:highlight w:val="none"/>
              </w:rPr>
              <w:t>此职务</w:t>
            </w:r>
            <w:r>
              <w:rPr>
                <w:color w:val="auto"/>
                <w:highlight w:val="none"/>
              </w:rPr>
              <w:t>年限</w:t>
            </w:r>
          </w:p>
        </w:tc>
        <w:tc>
          <w:tcPr>
            <w:tcW w:w="1837" w:type="dxa"/>
            <w:gridSpan w:val="2"/>
            <w:vAlign w:val="center"/>
          </w:tcPr>
          <w:p w14:paraId="3BFAA2B1">
            <w:pPr>
              <w:rPr>
                <w:color w:val="auto"/>
                <w:highlight w:val="none"/>
              </w:rPr>
            </w:pPr>
          </w:p>
        </w:tc>
      </w:tr>
      <w:tr w14:paraId="6C4D2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189" w:type="dxa"/>
            <w:gridSpan w:val="12"/>
            <w:vAlign w:val="center"/>
          </w:tcPr>
          <w:p w14:paraId="5055AF95">
            <w:pPr>
              <w:jc w:val="center"/>
              <w:rPr>
                <w:color w:val="auto"/>
                <w:highlight w:val="none"/>
              </w:rPr>
            </w:pPr>
            <w:r>
              <w:rPr>
                <w:rFonts w:hint="eastAsia"/>
                <w:color w:val="auto"/>
                <w:highlight w:val="none"/>
              </w:rPr>
              <w:t>承担</w:t>
            </w:r>
            <w:r>
              <w:rPr>
                <w:color w:val="auto"/>
                <w:highlight w:val="none"/>
              </w:rPr>
              <w:t>过的主要项目情况</w:t>
            </w:r>
          </w:p>
        </w:tc>
      </w:tr>
      <w:tr w14:paraId="58561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2645" w:type="dxa"/>
            <w:gridSpan w:val="2"/>
            <w:vAlign w:val="center"/>
          </w:tcPr>
          <w:p w14:paraId="37AC1CCD">
            <w:pPr>
              <w:rPr>
                <w:color w:val="auto"/>
                <w:highlight w:val="none"/>
              </w:rPr>
            </w:pPr>
            <w:r>
              <w:rPr>
                <w:color w:val="auto"/>
                <w:highlight w:val="none"/>
              </w:rPr>
              <w:t>项目名称</w:t>
            </w:r>
          </w:p>
        </w:tc>
        <w:tc>
          <w:tcPr>
            <w:tcW w:w="2149" w:type="dxa"/>
            <w:gridSpan w:val="5"/>
            <w:vAlign w:val="center"/>
          </w:tcPr>
          <w:p w14:paraId="5D321EDD">
            <w:pPr>
              <w:rPr>
                <w:color w:val="auto"/>
                <w:highlight w:val="none"/>
              </w:rPr>
            </w:pPr>
            <w:r>
              <w:rPr>
                <w:color w:val="auto"/>
                <w:highlight w:val="none"/>
              </w:rPr>
              <w:t>委托单位</w:t>
            </w:r>
          </w:p>
        </w:tc>
        <w:tc>
          <w:tcPr>
            <w:tcW w:w="1984" w:type="dxa"/>
            <w:gridSpan w:val="2"/>
            <w:vAlign w:val="center"/>
          </w:tcPr>
          <w:p w14:paraId="7415BDBA">
            <w:pPr>
              <w:rPr>
                <w:color w:val="auto"/>
                <w:highlight w:val="none"/>
              </w:rPr>
            </w:pPr>
            <w:r>
              <w:rPr>
                <w:color w:val="auto"/>
                <w:highlight w:val="none"/>
              </w:rPr>
              <w:t>项目金额</w:t>
            </w:r>
          </w:p>
          <w:p w14:paraId="5B7970A8">
            <w:pPr>
              <w:rPr>
                <w:color w:val="auto"/>
                <w:highlight w:val="none"/>
              </w:rPr>
            </w:pPr>
            <w:r>
              <w:rPr>
                <w:color w:val="auto"/>
                <w:highlight w:val="none"/>
              </w:rPr>
              <w:t>（万元）</w:t>
            </w:r>
          </w:p>
        </w:tc>
        <w:tc>
          <w:tcPr>
            <w:tcW w:w="1204" w:type="dxa"/>
            <w:gridSpan w:val="2"/>
            <w:vAlign w:val="center"/>
          </w:tcPr>
          <w:p w14:paraId="7B0F79C5">
            <w:pPr>
              <w:rPr>
                <w:color w:val="auto"/>
                <w:highlight w:val="none"/>
              </w:rPr>
            </w:pPr>
            <w:r>
              <w:rPr>
                <w:color w:val="auto"/>
                <w:highlight w:val="none"/>
              </w:rPr>
              <w:t>委托时间</w:t>
            </w:r>
          </w:p>
        </w:tc>
        <w:tc>
          <w:tcPr>
            <w:tcW w:w="1207" w:type="dxa"/>
            <w:vAlign w:val="center"/>
          </w:tcPr>
          <w:p w14:paraId="3E80B318">
            <w:pPr>
              <w:rPr>
                <w:color w:val="auto"/>
                <w:highlight w:val="none"/>
              </w:rPr>
            </w:pPr>
            <w:r>
              <w:rPr>
                <w:color w:val="auto"/>
                <w:highlight w:val="none"/>
              </w:rPr>
              <w:t>委托人评价意见</w:t>
            </w:r>
          </w:p>
        </w:tc>
      </w:tr>
      <w:tr w14:paraId="40552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645" w:type="dxa"/>
            <w:gridSpan w:val="2"/>
            <w:vAlign w:val="center"/>
          </w:tcPr>
          <w:p w14:paraId="3DB4D625">
            <w:pPr>
              <w:rPr>
                <w:color w:val="auto"/>
                <w:highlight w:val="none"/>
              </w:rPr>
            </w:pPr>
          </w:p>
        </w:tc>
        <w:tc>
          <w:tcPr>
            <w:tcW w:w="2149" w:type="dxa"/>
            <w:gridSpan w:val="5"/>
            <w:vAlign w:val="center"/>
          </w:tcPr>
          <w:p w14:paraId="695608F5">
            <w:pPr>
              <w:rPr>
                <w:color w:val="auto"/>
                <w:highlight w:val="none"/>
              </w:rPr>
            </w:pPr>
          </w:p>
        </w:tc>
        <w:tc>
          <w:tcPr>
            <w:tcW w:w="1984" w:type="dxa"/>
            <w:gridSpan w:val="2"/>
            <w:vAlign w:val="center"/>
          </w:tcPr>
          <w:p w14:paraId="67A0365A">
            <w:pPr>
              <w:rPr>
                <w:color w:val="auto"/>
                <w:highlight w:val="none"/>
              </w:rPr>
            </w:pPr>
          </w:p>
        </w:tc>
        <w:tc>
          <w:tcPr>
            <w:tcW w:w="1204" w:type="dxa"/>
            <w:gridSpan w:val="2"/>
            <w:vAlign w:val="center"/>
          </w:tcPr>
          <w:p w14:paraId="0DDA9CA6">
            <w:pPr>
              <w:rPr>
                <w:color w:val="auto"/>
                <w:highlight w:val="none"/>
              </w:rPr>
            </w:pPr>
          </w:p>
        </w:tc>
        <w:tc>
          <w:tcPr>
            <w:tcW w:w="1207" w:type="dxa"/>
            <w:vAlign w:val="center"/>
          </w:tcPr>
          <w:p w14:paraId="471D46C7">
            <w:pPr>
              <w:rPr>
                <w:color w:val="auto"/>
                <w:highlight w:val="none"/>
              </w:rPr>
            </w:pPr>
          </w:p>
        </w:tc>
      </w:tr>
      <w:tr w14:paraId="27E89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645" w:type="dxa"/>
            <w:gridSpan w:val="2"/>
            <w:vAlign w:val="center"/>
          </w:tcPr>
          <w:p w14:paraId="03BEC165">
            <w:pPr>
              <w:rPr>
                <w:color w:val="auto"/>
                <w:highlight w:val="none"/>
              </w:rPr>
            </w:pPr>
          </w:p>
        </w:tc>
        <w:tc>
          <w:tcPr>
            <w:tcW w:w="2149" w:type="dxa"/>
            <w:gridSpan w:val="5"/>
            <w:vAlign w:val="center"/>
          </w:tcPr>
          <w:p w14:paraId="270AE7FE">
            <w:pPr>
              <w:rPr>
                <w:color w:val="auto"/>
                <w:highlight w:val="none"/>
              </w:rPr>
            </w:pPr>
          </w:p>
        </w:tc>
        <w:tc>
          <w:tcPr>
            <w:tcW w:w="1984" w:type="dxa"/>
            <w:gridSpan w:val="2"/>
            <w:vAlign w:val="center"/>
          </w:tcPr>
          <w:p w14:paraId="6AFEE56D">
            <w:pPr>
              <w:rPr>
                <w:color w:val="auto"/>
                <w:highlight w:val="none"/>
              </w:rPr>
            </w:pPr>
          </w:p>
        </w:tc>
        <w:tc>
          <w:tcPr>
            <w:tcW w:w="1204" w:type="dxa"/>
            <w:gridSpan w:val="2"/>
            <w:vAlign w:val="center"/>
          </w:tcPr>
          <w:p w14:paraId="0433583F">
            <w:pPr>
              <w:rPr>
                <w:color w:val="auto"/>
                <w:highlight w:val="none"/>
              </w:rPr>
            </w:pPr>
          </w:p>
        </w:tc>
        <w:tc>
          <w:tcPr>
            <w:tcW w:w="1207" w:type="dxa"/>
            <w:vAlign w:val="center"/>
          </w:tcPr>
          <w:p w14:paraId="0B31BE69">
            <w:pPr>
              <w:rPr>
                <w:color w:val="auto"/>
                <w:highlight w:val="none"/>
              </w:rPr>
            </w:pPr>
          </w:p>
        </w:tc>
      </w:tr>
      <w:tr w14:paraId="4F3D7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645" w:type="dxa"/>
            <w:gridSpan w:val="2"/>
            <w:vAlign w:val="center"/>
          </w:tcPr>
          <w:p w14:paraId="1A62B4E1">
            <w:pPr>
              <w:rPr>
                <w:color w:val="auto"/>
                <w:highlight w:val="none"/>
              </w:rPr>
            </w:pPr>
          </w:p>
        </w:tc>
        <w:tc>
          <w:tcPr>
            <w:tcW w:w="2149" w:type="dxa"/>
            <w:gridSpan w:val="5"/>
            <w:vAlign w:val="center"/>
          </w:tcPr>
          <w:p w14:paraId="34FCE71A">
            <w:pPr>
              <w:rPr>
                <w:color w:val="auto"/>
                <w:highlight w:val="none"/>
              </w:rPr>
            </w:pPr>
          </w:p>
        </w:tc>
        <w:tc>
          <w:tcPr>
            <w:tcW w:w="1984" w:type="dxa"/>
            <w:gridSpan w:val="2"/>
            <w:vAlign w:val="center"/>
          </w:tcPr>
          <w:p w14:paraId="5FEB1677">
            <w:pPr>
              <w:rPr>
                <w:color w:val="auto"/>
                <w:highlight w:val="none"/>
              </w:rPr>
            </w:pPr>
          </w:p>
        </w:tc>
        <w:tc>
          <w:tcPr>
            <w:tcW w:w="1204" w:type="dxa"/>
            <w:gridSpan w:val="2"/>
            <w:vAlign w:val="center"/>
          </w:tcPr>
          <w:p w14:paraId="37EA7B4B">
            <w:pPr>
              <w:rPr>
                <w:color w:val="auto"/>
                <w:highlight w:val="none"/>
              </w:rPr>
            </w:pPr>
          </w:p>
        </w:tc>
        <w:tc>
          <w:tcPr>
            <w:tcW w:w="1207" w:type="dxa"/>
            <w:vAlign w:val="center"/>
          </w:tcPr>
          <w:p w14:paraId="27346314">
            <w:pPr>
              <w:rPr>
                <w:color w:val="auto"/>
                <w:highlight w:val="none"/>
              </w:rPr>
            </w:pPr>
          </w:p>
        </w:tc>
      </w:tr>
      <w:tr w14:paraId="1E701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645" w:type="dxa"/>
            <w:gridSpan w:val="2"/>
            <w:vAlign w:val="center"/>
          </w:tcPr>
          <w:p w14:paraId="673E8088">
            <w:pPr>
              <w:rPr>
                <w:color w:val="auto"/>
                <w:highlight w:val="none"/>
              </w:rPr>
            </w:pPr>
          </w:p>
        </w:tc>
        <w:tc>
          <w:tcPr>
            <w:tcW w:w="2149" w:type="dxa"/>
            <w:gridSpan w:val="5"/>
            <w:vAlign w:val="center"/>
          </w:tcPr>
          <w:p w14:paraId="66145C03">
            <w:pPr>
              <w:rPr>
                <w:color w:val="auto"/>
                <w:highlight w:val="none"/>
              </w:rPr>
            </w:pPr>
          </w:p>
        </w:tc>
        <w:tc>
          <w:tcPr>
            <w:tcW w:w="1984" w:type="dxa"/>
            <w:gridSpan w:val="2"/>
            <w:vAlign w:val="center"/>
          </w:tcPr>
          <w:p w14:paraId="4BD9B5A8">
            <w:pPr>
              <w:rPr>
                <w:color w:val="auto"/>
                <w:highlight w:val="none"/>
              </w:rPr>
            </w:pPr>
          </w:p>
        </w:tc>
        <w:tc>
          <w:tcPr>
            <w:tcW w:w="1204" w:type="dxa"/>
            <w:gridSpan w:val="2"/>
            <w:vAlign w:val="center"/>
          </w:tcPr>
          <w:p w14:paraId="6788D3A7">
            <w:pPr>
              <w:rPr>
                <w:color w:val="auto"/>
                <w:highlight w:val="none"/>
              </w:rPr>
            </w:pPr>
          </w:p>
        </w:tc>
        <w:tc>
          <w:tcPr>
            <w:tcW w:w="1207" w:type="dxa"/>
            <w:vAlign w:val="center"/>
          </w:tcPr>
          <w:p w14:paraId="1B3D2E45">
            <w:pPr>
              <w:rPr>
                <w:color w:val="auto"/>
                <w:highlight w:val="none"/>
              </w:rPr>
            </w:pPr>
          </w:p>
        </w:tc>
      </w:tr>
      <w:tr w14:paraId="3D79A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645" w:type="dxa"/>
            <w:gridSpan w:val="2"/>
            <w:vAlign w:val="center"/>
          </w:tcPr>
          <w:p w14:paraId="19C1CA6D">
            <w:pPr>
              <w:rPr>
                <w:color w:val="auto"/>
                <w:highlight w:val="none"/>
              </w:rPr>
            </w:pPr>
          </w:p>
        </w:tc>
        <w:tc>
          <w:tcPr>
            <w:tcW w:w="2149" w:type="dxa"/>
            <w:gridSpan w:val="5"/>
            <w:vAlign w:val="center"/>
          </w:tcPr>
          <w:p w14:paraId="0B12AEFD">
            <w:pPr>
              <w:rPr>
                <w:color w:val="auto"/>
                <w:highlight w:val="none"/>
              </w:rPr>
            </w:pPr>
          </w:p>
        </w:tc>
        <w:tc>
          <w:tcPr>
            <w:tcW w:w="1984" w:type="dxa"/>
            <w:gridSpan w:val="2"/>
            <w:vAlign w:val="center"/>
          </w:tcPr>
          <w:p w14:paraId="5F558F64">
            <w:pPr>
              <w:rPr>
                <w:color w:val="auto"/>
                <w:highlight w:val="none"/>
              </w:rPr>
            </w:pPr>
          </w:p>
        </w:tc>
        <w:tc>
          <w:tcPr>
            <w:tcW w:w="1204" w:type="dxa"/>
            <w:gridSpan w:val="2"/>
            <w:vAlign w:val="center"/>
          </w:tcPr>
          <w:p w14:paraId="7EF64D92">
            <w:pPr>
              <w:rPr>
                <w:color w:val="auto"/>
                <w:highlight w:val="none"/>
              </w:rPr>
            </w:pPr>
          </w:p>
        </w:tc>
        <w:tc>
          <w:tcPr>
            <w:tcW w:w="1207" w:type="dxa"/>
            <w:vAlign w:val="center"/>
          </w:tcPr>
          <w:p w14:paraId="2BAA4B26">
            <w:pPr>
              <w:rPr>
                <w:color w:val="auto"/>
                <w:highlight w:val="none"/>
              </w:rPr>
            </w:pPr>
          </w:p>
        </w:tc>
      </w:tr>
      <w:tr w14:paraId="3529D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645" w:type="dxa"/>
            <w:gridSpan w:val="2"/>
            <w:vAlign w:val="center"/>
          </w:tcPr>
          <w:p w14:paraId="2746CCAB">
            <w:pPr>
              <w:rPr>
                <w:color w:val="auto"/>
                <w:highlight w:val="none"/>
              </w:rPr>
            </w:pPr>
          </w:p>
        </w:tc>
        <w:tc>
          <w:tcPr>
            <w:tcW w:w="2149" w:type="dxa"/>
            <w:gridSpan w:val="5"/>
            <w:vAlign w:val="center"/>
          </w:tcPr>
          <w:p w14:paraId="7EF76D7F">
            <w:pPr>
              <w:rPr>
                <w:color w:val="auto"/>
                <w:highlight w:val="none"/>
              </w:rPr>
            </w:pPr>
          </w:p>
        </w:tc>
        <w:tc>
          <w:tcPr>
            <w:tcW w:w="1984" w:type="dxa"/>
            <w:gridSpan w:val="2"/>
            <w:vAlign w:val="center"/>
          </w:tcPr>
          <w:p w14:paraId="219B655A">
            <w:pPr>
              <w:rPr>
                <w:color w:val="auto"/>
                <w:highlight w:val="none"/>
              </w:rPr>
            </w:pPr>
          </w:p>
        </w:tc>
        <w:tc>
          <w:tcPr>
            <w:tcW w:w="1204" w:type="dxa"/>
            <w:gridSpan w:val="2"/>
            <w:vAlign w:val="center"/>
          </w:tcPr>
          <w:p w14:paraId="2E4E31AA">
            <w:pPr>
              <w:rPr>
                <w:color w:val="auto"/>
                <w:highlight w:val="none"/>
              </w:rPr>
            </w:pPr>
          </w:p>
        </w:tc>
        <w:tc>
          <w:tcPr>
            <w:tcW w:w="1207" w:type="dxa"/>
            <w:vAlign w:val="center"/>
          </w:tcPr>
          <w:p w14:paraId="5E0FDA5D">
            <w:pPr>
              <w:rPr>
                <w:color w:val="auto"/>
                <w:highlight w:val="none"/>
              </w:rPr>
            </w:pPr>
          </w:p>
        </w:tc>
      </w:tr>
      <w:tr w14:paraId="5348C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645" w:type="dxa"/>
            <w:gridSpan w:val="2"/>
            <w:vAlign w:val="center"/>
          </w:tcPr>
          <w:p w14:paraId="4A5F1BF1">
            <w:pPr>
              <w:rPr>
                <w:color w:val="auto"/>
                <w:highlight w:val="none"/>
              </w:rPr>
            </w:pPr>
          </w:p>
        </w:tc>
        <w:tc>
          <w:tcPr>
            <w:tcW w:w="2149" w:type="dxa"/>
            <w:gridSpan w:val="5"/>
            <w:vAlign w:val="center"/>
          </w:tcPr>
          <w:p w14:paraId="3E53D41D">
            <w:pPr>
              <w:rPr>
                <w:color w:val="auto"/>
                <w:highlight w:val="none"/>
              </w:rPr>
            </w:pPr>
          </w:p>
        </w:tc>
        <w:tc>
          <w:tcPr>
            <w:tcW w:w="1984" w:type="dxa"/>
            <w:gridSpan w:val="2"/>
            <w:vAlign w:val="center"/>
          </w:tcPr>
          <w:p w14:paraId="01298B76">
            <w:pPr>
              <w:rPr>
                <w:color w:val="auto"/>
                <w:highlight w:val="none"/>
              </w:rPr>
            </w:pPr>
          </w:p>
        </w:tc>
        <w:tc>
          <w:tcPr>
            <w:tcW w:w="1204" w:type="dxa"/>
            <w:gridSpan w:val="2"/>
            <w:vAlign w:val="center"/>
          </w:tcPr>
          <w:p w14:paraId="3C035C7A">
            <w:pPr>
              <w:rPr>
                <w:color w:val="auto"/>
                <w:highlight w:val="none"/>
              </w:rPr>
            </w:pPr>
          </w:p>
        </w:tc>
        <w:tc>
          <w:tcPr>
            <w:tcW w:w="1207" w:type="dxa"/>
            <w:vAlign w:val="center"/>
          </w:tcPr>
          <w:p w14:paraId="43412044">
            <w:pPr>
              <w:rPr>
                <w:color w:val="auto"/>
                <w:highlight w:val="none"/>
              </w:rPr>
            </w:pPr>
          </w:p>
        </w:tc>
      </w:tr>
      <w:tr w14:paraId="2B3D8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645" w:type="dxa"/>
            <w:gridSpan w:val="2"/>
            <w:vAlign w:val="center"/>
          </w:tcPr>
          <w:p w14:paraId="27572E2A">
            <w:pPr>
              <w:rPr>
                <w:color w:val="auto"/>
                <w:highlight w:val="none"/>
              </w:rPr>
            </w:pPr>
          </w:p>
        </w:tc>
        <w:tc>
          <w:tcPr>
            <w:tcW w:w="2149" w:type="dxa"/>
            <w:gridSpan w:val="5"/>
            <w:vAlign w:val="center"/>
          </w:tcPr>
          <w:p w14:paraId="327FEC9F">
            <w:pPr>
              <w:rPr>
                <w:color w:val="auto"/>
                <w:highlight w:val="none"/>
              </w:rPr>
            </w:pPr>
          </w:p>
        </w:tc>
        <w:tc>
          <w:tcPr>
            <w:tcW w:w="1984" w:type="dxa"/>
            <w:gridSpan w:val="2"/>
            <w:vAlign w:val="center"/>
          </w:tcPr>
          <w:p w14:paraId="7BDE7933">
            <w:pPr>
              <w:rPr>
                <w:color w:val="auto"/>
                <w:highlight w:val="none"/>
              </w:rPr>
            </w:pPr>
          </w:p>
        </w:tc>
        <w:tc>
          <w:tcPr>
            <w:tcW w:w="1204" w:type="dxa"/>
            <w:gridSpan w:val="2"/>
            <w:vAlign w:val="center"/>
          </w:tcPr>
          <w:p w14:paraId="2DFB7038">
            <w:pPr>
              <w:rPr>
                <w:color w:val="auto"/>
                <w:highlight w:val="none"/>
              </w:rPr>
            </w:pPr>
          </w:p>
        </w:tc>
        <w:tc>
          <w:tcPr>
            <w:tcW w:w="1207" w:type="dxa"/>
            <w:vAlign w:val="center"/>
          </w:tcPr>
          <w:p w14:paraId="100F4ACF">
            <w:pPr>
              <w:rPr>
                <w:color w:val="auto"/>
                <w:highlight w:val="none"/>
              </w:rPr>
            </w:pPr>
          </w:p>
        </w:tc>
      </w:tr>
    </w:tbl>
    <w:p w14:paraId="6A4AEB6C">
      <w:pPr>
        <w:spacing w:line="360" w:lineRule="auto"/>
        <w:ind w:firstLine="602"/>
        <w:rPr>
          <w:rFonts w:ascii="宋体" w:hAnsi="宋体"/>
          <w:color w:val="auto"/>
          <w:sz w:val="24"/>
          <w:highlight w:val="none"/>
        </w:rPr>
      </w:pPr>
    </w:p>
    <w:p w14:paraId="5E6C9C24">
      <w:pPr>
        <w:spacing w:line="360" w:lineRule="auto"/>
        <w:ind w:firstLine="602"/>
        <w:rPr>
          <w:rFonts w:ascii="宋体" w:hAnsi="宋体"/>
          <w:color w:val="auto"/>
          <w:sz w:val="24"/>
          <w:highlight w:val="none"/>
        </w:rPr>
      </w:pPr>
      <w:r>
        <w:rPr>
          <w:rFonts w:hint="eastAsia" w:ascii="宋体" w:hAnsi="宋体"/>
          <w:color w:val="auto"/>
          <w:sz w:val="24"/>
          <w:highlight w:val="none"/>
        </w:rPr>
        <w:t>注：按资格要求及评选办法要求提供证明资料。</w:t>
      </w:r>
    </w:p>
    <w:p w14:paraId="05933BDB">
      <w:pPr>
        <w:spacing w:line="360" w:lineRule="auto"/>
        <w:ind w:firstLine="602"/>
        <w:rPr>
          <w:rFonts w:ascii="宋体" w:hAnsi="宋体"/>
          <w:color w:val="auto"/>
          <w:sz w:val="24"/>
          <w:highlight w:val="none"/>
        </w:rPr>
      </w:pPr>
    </w:p>
    <w:p w14:paraId="51200BF8">
      <w:pPr>
        <w:spacing w:line="360" w:lineRule="auto"/>
        <w:ind w:firstLine="480" w:firstLineChars="200"/>
        <w:rPr>
          <w:rFonts w:ascii="宋体" w:hAnsi="宋体"/>
          <w:color w:val="auto"/>
          <w:sz w:val="24"/>
          <w:highlight w:val="none"/>
          <w:u w:val="single"/>
        </w:rPr>
      </w:pPr>
      <w:r>
        <w:rPr>
          <w:rFonts w:hint="eastAsia" w:ascii="宋体" w:hAnsi="宋体"/>
          <w:color w:val="auto"/>
          <w:sz w:val="24"/>
          <w:highlight w:val="none"/>
        </w:rPr>
        <w:t>比选申请人</w:t>
      </w:r>
      <w:r>
        <w:rPr>
          <w:rFonts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u w:val="single"/>
        </w:rPr>
        <w:t>盖公章</w:t>
      </w:r>
      <w:r>
        <w:rPr>
          <w:rFonts w:ascii="宋体" w:hAnsi="宋体"/>
          <w:color w:val="auto"/>
          <w:sz w:val="24"/>
          <w:highlight w:val="none"/>
          <w:u w:val="single"/>
        </w:rPr>
        <w:t>）</w:t>
      </w:r>
    </w:p>
    <w:p w14:paraId="0C93DC2E">
      <w:pPr>
        <w:spacing w:line="360" w:lineRule="auto"/>
        <w:ind w:firstLine="480" w:firstLineChars="200"/>
        <w:rPr>
          <w:rFonts w:ascii="宋体" w:hAnsi="宋体"/>
          <w:color w:val="auto"/>
          <w:sz w:val="24"/>
          <w:highlight w:val="none"/>
          <w:u w:val="single"/>
        </w:rPr>
      </w:pPr>
      <w:r>
        <w:rPr>
          <w:rFonts w:ascii="宋体" w:hAnsi="宋体"/>
          <w:color w:val="auto"/>
          <w:sz w:val="24"/>
          <w:highlight w:val="none"/>
        </w:rPr>
        <w:t>法定代表人或其委托代理人：</w:t>
      </w:r>
      <w:r>
        <w:rPr>
          <w:rFonts w:ascii="宋体" w:hAnsi="宋体"/>
          <w:color w:val="auto"/>
          <w:sz w:val="24"/>
          <w:highlight w:val="none"/>
          <w:u w:val="single"/>
        </w:rPr>
        <w:t xml:space="preserve">          （</w:t>
      </w:r>
      <w:r>
        <w:rPr>
          <w:rFonts w:hint="eastAsia" w:ascii="宋体" w:hAnsi="宋体"/>
          <w:color w:val="auto"/>
          <w:sz w:val="24"/>
          <w:highlight w:val="none"/>
          <w:u w:val="single"/>
        </w:rPr>
        <w:t>签字或盖章</w:t>
      </w:r>
      <w:r>
        <w:rPr>
          <w:rFonts w:ascii="宋体" w:hAnsi="宋体"/>
          <w:color w:val="auto"/>
          <w:sz w:val="24"/>
          <w:highlight w:val="none"/>
          <w:u w:val="single"/>
        </w:rPr>
        <w:t>）</w:t>
      </w:r>
    </w:p>
    <w:p w14:paraId="5D5D82A9">
      <w:pPr>
        <w:spacing w:line="360" w:lineRule="auto"/>
        <w:ind w:firstLine="480" w:firstLineChars="200"/>
        <w:rPr>
          <w:rFonts w:ascii="宋体" w:hAnsi="宋体"/>
          <w:color w:val="auto"/>
          <w:sz w:val="24"/>
          <w:highlight w:val="none"/>
          <w:u w:val="single"/>
        </w:rPr>
      </w:pPr>
      <w:r>
        <w:rPr>
          <w:rFonts w:ascii="宋体" w:hAnsi="宋体"/>
          <w:color w:val="auto"/>
          <w:sz w:val="24"/>
          <w:highlight w:val="none"/>
        </w:rPr>
        <w:t>日期：</w:t>
      </w:r>
      <w:r>
        <w:rPr>
          <w:rFonts w:ascii="宋体" w:hAnsi="宋体"/>
          <w:color w:val="auto"/>
          <w:sz w:val="24"/>
          <w:highlight w:val="none"/>
          <w:u w:val="single"/>
        </w:rPr>
        <w:t xml:space="preserve">        </w:t>
      </w:r>
      <w:r>
        <w:rPr>
          <w:rFonts w:ascii="宋体" w:hAnsi="宋体"/>
          <w:color w:val="auto"/>
          <w:sz w:val="24"/>
          <w:highlight w:val="none"/>
        </w:rPr>
        <w:t>年</w:t>
      </w:r>
      <w:r>
        <w:rPr>
          <w:rFonts w:ascii="宋体" w:hAnsi="宋体"/>
          <w:color w:val="auto"/>
          <w:sz w:val="24"/>
          <w:highlight w:val="none"/>
          <w:u w:val="single"/>
        </w:rPr>
        <w:t xml:space="preserve">     </w:t>
      </w:r>
      <w:r>
        <w:rPr>
          <w:rFonts w:ascii="宋体" w:hAnsi="宋体"/>
          <w:color w:val="auto"/>
          <w:sz w:val="24"/>
          <w:highlight w:val="none"/>
        </w:rPr>
        <w:t>月</w:t>
      </w:r>
      <w:r>
        <w:rPr>
          <w:rFonts w:ascii="宋体" w:hAnsi="宋体"/>
          <w:color w:val="auto"/>
          <w:sz w:val="24"/>
          <w:highlight w:val="none"/>
          <w:u w:val="single"/>
        </w:rPr>
        <w:t xml:space="preserve">     </w:t>
      </w:r>
      <w:r>
        <w:rPr>
          <w:rFonts w:ascii="宋体" w:hAnsi="宋体"/>
          <w:color w:val="auto"/>
          <w:sz w:val="24"/>
          <w:highlight w:val="none"/>
        </w:rPr>
        <w:t>日</w:t>
      </w:r>
    </w:p>
    <w:p w14:paraId="1E4EF7F7">
      <w:pPr>
        <w:spacing w:line="360" w:lineRule="auto"/>
        <w:ind w:firstLine="703"/>
        <w:rPr>
          <w:rFonts w:ascii="宋体" w:hAnsi="宋体"/>
          <w:color w:val="auto"/>
          <w:sz w:val="28"/>
          <w:szCs w:val="28"/>
          <w:highlight w:val="none"/>
          <w:u w:val="single"/>
        </w:rPr>
      </w:pPr>
    </w:p>
    <w:p w14:paraId="48B628A9">
      <w:pPr>
        <w:ind w:firstLine="602"/>
        <w:rPr>
          <w:color w:val="auto"/>
          <w:highlight w:val="none"/>
        </w:rPr>
      </w:pPr>
      <w:r>
        <w:rPr>
          <w:rFonts w:hint="eastAsia"/>
          <w:color w:val="auto"/>
          <w:highlight w:val="none"/>
        </w:rPr>
        <w:br w:type="page"/>
      </w:r>
    </w:p>
    <w:p w14:paraId="661501EA">
      <w:pPr>
        <w:pStyle w:val="4"/>
        <w:numPr>
          <w:ilvl w:val="0"/>
          <w:numId w:val="0"/>
        </w:numPr>
        <w:jc w:val="both"/>
        <w:rPr>
          <w:rFonts w:ascii="宋体" w:hAnsi="宋体" w:eastAsia="宋体" w:cs="Times New Roman"/>
          <w:color w:val="auto"/>
          <w:sz w:val="22"/>
          <w:szCs w:val="22"/>
          <w:highlight w:val="none"/>
        </w:rPr>
      </w:pPr>
      <w:bookmarkStart w:id="217" w:name="_Toc24532"/>
      <w:bookmarkStart w:id="218" w:name="_Toc173485760"/>
      <w:bookmarkStart w:id="219" w:name="_Toc14394"/>
      <w:r>
        <w:rPr>
          <w:rFonts w:hint="eastAsia" w:ascii="宋体" w:hAnsi="宋体" w:eastAsia="宋体" w:cs="Times New Roman"/>
          <w:color w:val="auto"/>
          <w:sz w:val="22"/>
          <w:szCs w:val="22"/>
          <w:highlight w:val="none"/>
          <w:lang w:eastAsia="zh-CN"/>
        </w:rPr>
        <w:t>（</w:t>
      </w:r>
      <w:r>
        <w:rPr>
          <w:rFonts w:hint="eastAsia" w:ascii="宋体" w:hAnsi="宋体" w:eastAsia="宋体" w:cs="Times New Roman"/>
          <w:color w:val="auto"/>
          <w:sz w:val="22"/>
          <w:szCs w:val="22"/>
          <w:highlight w:val="none"/>
          <w:lang w:val="en-US" w:eastAsia="zh-CN"/>
        </w:rPr>
        <w:t>二</w:t>
      </w:r>
      <w:r>
        <w:rPr>
          <w:rFonts w:hint="eastAsia" w:ascii="宋体" w:hAnsi="宋体" w:eastAsia="宋体" w:cs="Times New Roman"/>
          <w:color w:val="auto"/>
          <w:sz w:val="22"/>
          <w:szCs w:val="22"/>
          <w:highlight w:val="none"/>
          <w:lang w:eastAsia="zh-CN"/>
        </w:rPr>
        <w:t>）</w:t>
      </w:r>
      <w:r>
        <w:rPr>
          <w:rFonts w:hint="eastAsia" w:ascii="宋体" w:hAnsi="宋体" w:eastAsia="宋体" w:cs="Times New Roman"/>
          <w:color w:val="auto"/>
          <w:sz w:val="22"/>
          <w:szCs w:val="22"/>
          <w:highlight w:val="none"/>
        </w:rPr>
        <w:t>拟派</w:t>
      </w:r>
      <w:r>
        <w:rPr>
          <w:rFonts w:ascii="宋体" w:hAnsi="宋体" w:eastAsia="宋体" w:cs="Times New Roman"/>
          <w:color w:val="auto"/>
          <w:sz w:val="22"/>
          <w:szCs w:val="22"/>
          <w:highlight w:val="none"/>
        </w:rPr>
        <w:t>项目</w:t>
      </w:r>
      <w:r>
        <w:rPr>
          <w:rFonts w:hint="eastAsia" w:ascii="宋体" w:hAnsi="宋体" w:eastAsia="宋体" w:cs="Times New Roman"/>
          <w:color w:val="auto"/>
          <w:sz w:val="22"/>
          <w:szCs w:val="22"/>
          <w:highlight w:val="none"/>
        </w:rPr>
        <w:t>组成员</w:t>
      </w:r>
      <w:r>
        <w:rPr>
          <w:rFonts w:ascii="宋体" w:hAnsi="宋体" w:eastAsia="宋体" w:cs="Times New Roman"/>
          <w:color w:val="auto"/>
          <w:sz w:val="22"/>
          <w:szCs w:val="22"/>
          <w:highlight w:val="none"/>
        </w:rPr>
        <w:t>情况表</w:t>
      </w:r>
      <w:bookmarkEnd w:id="217"/>
      <w:bookmarkEnd w:id="218"/>
      <w:bookmarkEnd w:id="219"/>
    </w:p>
    <w:tbl>
      <w:tblPr>
        <w:tblStyle w:val="14"/>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2263"/>
        <w:gridCol w:w="2416"/>
        <w:gridCol w:w="2112"/>
      </w:tblGrid>
      <w:tr w14:paraId="08A7D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9060" w:type="dxa"/>
            <w:gridSpan w:val="4"/>
            <w:vAlign w:val="center"/>
          </w:tcPr>
          <w:p w14:paraId="0D8A1FDA">
            <w:pPr>
              <w:spacing w:line="260" w:lineRule="exact"/>
              <w:jc w:val="center"/>
              <w:rPr>
                <w:color w:val="auto"/>
                <w:highlight w:val="none"/>
              </w:rPr>
            </w:pPr>
            <w:r>
              <w:rPr>
                <w:rFonts w:hint="eastAsia"/>
                <w:color w:val="auto"/>
                <w:highlight w:val="none"/>
                <w:lang w:eastAsia="zh-CN"/>
              </w:rPr>
              <w:t>1.</w:t>
            </w:r>
            <w:r>
              <w:rPr>
                <w:color w:val="auto"/>
                <w:highlight w:val="none"/>
              </w:rPr>
              <w:t>公司人员</w:t>
            </w:r>
          </w:p>
        </w:tc>
      </w:tr>
      <w:tr w14:paraId="2542B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2269" w:type="dxa"/>
            <w:vAlign w:val="center"/>
          </w:tcPr>
          <w:p w14:paraId="0ADD471C">
            <w:pPr>
              <w:spacing w:line="260" w:lineRule="exact"/>
              <w:jc w:val="center"/>
              <w:rPr>
                <w:color w:val="auto"/>
                <w:highlight w:val="none"/>
              </w:rPr>
            </w:pPr>
            <w:r>
              <w:rPr>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-46990</wp:posOffset>
                      </wp:positionH>
                      <wp:positionV relativeFrom="paragraph">
                        <wp:posOffset>8890</wp:posOffset>
                      </wp:positionV>
                      <wp:extent cx="1471930" cy="530225"/>
                      <wp:effectExtent l="1905" t="4445" r="12065" b="17780"/>
                      <wp:wrapNone/>
                      <wp:docPr id="1601529440" name="直接连接符 4"/>
                      <wp:cNvGraphicFramePr/>
                      <a:graphic xmlns:a="http://schemas.openxmlformats.org/drawingml/2006/main">
                        <a:graphicData uri="http://schemas.microsoft.com/office/word/2010/wordprocessingShape">
                          <wps:wsp>
                            <wps:cNvCnPr/>
                            <wps:spPr>
                              <a:xfrm>
                                <a:off x="0" y="0"/>
                                <a:ext cx="1471930" cy="53022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接连接符 4" o:spid="_x0000_s1026" o:spt="20" style="position:absolute;left:0pt;margin-left:-3.7pt;margin-top:0.7pt;height:41.75pt;width:115.9pt;z-index:251660288;mso-width-relative:page;mso-height-relative:page;" filled="f" stroked="t" coordsize="21600,21600" o:gfxdata="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lHVRk9QAAAAHAQAADwAAAAAAAAABACAAAAAiAAAAZHJzL2Rvd25yZXYueG1s&#10;UEsBAhQAFAAAAAgAh07iQDy3sqj8AQAA9AMAAA4AAAAAAAAAAQAgAAAAIwEAAGRycy9lMm9Eb2Mu&#10;eG1sUEsFBgAAAAAGAAYAWQEAAJEFAAAAAA==&#10;">
                      <v:fill on="f" focussize="0,0"/>
                      <v:stroke color="#000000" joinstyle="round"/>
                      <v:imagedata o:title=""/>
                      <o:lock v:ext="edit" aspectratio="f"/>
                    </v:line>
                  </w:pict>
                </mc:Fallback>
              </mc:AlternateContent>
            </w:r>
            <w:r>
              <w:rPr>
                <w:color w:val="auto"/>
                <w:highlight w:val="none"/>
              </w:rPr>
              <w:t xml:space="preserve">         </w:t>
            </w:r>
            <w:r>
              <w:rPr>
                <w:rFonts w:hint="eastAsia"/>
                <w:color w:val="auto"/>
                <w:highlight w:val="none"/>
                <w:lang w:eastAsia="zh-CN"/>
              </w:rPr>
              <w:t>人员</w:t>
            </w:r>
          </w:p>
          <w:p w14:paraId="31C338B3">
            <w:pPr>
              <w:spacing w:line="260" w:lineRule="exact"/>
              <w:jc w:val="center"/>
              <w:rPr>
                <w:color w:val="auto"/>
                <w:highlight w:val="none"/>
              </w:rPr>
            </w:pPr>
          </w:p>
          <w:p w14:paraId="0685337B">
            <w:pPr>
              <w:spacing w:line="260" w:lineRule="exact"/>
              <w:jc w:val="center"/>
              <w:rPr>
                <w:color w:val="auto"/>
                <w:highlight w:val="none"/>
              </w:rPr>
            </w:pPr>
            <w:r>
              <w:rPr>
                <w:rFonts w:hint="eastAsia"/>
                <w:color w:val="auto"/>
                <w:highlight w:val="none"/>
                <w:lang w:eastAsia="zh-CN"/>
              </w:rPr>
              <w:t>数量</w:t>
            </w:r>
          </w:p>
        </w:tc>
        <w:tc>
          <w:tcPr>
            <w:tcW w:w="4679" w:type="dxa"/>
            <w:gridSpan w:val="2"/>
            <w:vAlign w:val="center"/>
          </w:tcPr>
          <w:p w14:paraId="4817A50E">
            <w:pPr>
              <w:spacing w:line="260" w:lineRule="exact"/>
              <w:jc w:val="center"/>
              <w:rPr>
                <w:color w:val="auto"/>
                <w:highlight w:val="none"/>
              </w:rPr>
            </w:pPr>
          </w:p>
        </w:tc>
        <w:tc>
          <w:tcPr>
            <w:tcW w:w="2112" w:type="dxa"/>
            <w:vAlign w:val="center"/>
          </w:tcPr>
          <w:p w14:paraId="7F70F91F">
            <w:pPr>
              <w:spacing w:line="260" w:lineRule="exact"/>
              <w:jc w:val="center"/>
              <w:rPr>
                <w:color w:val="auto"/>
                <w:highlight w:val="none"/>
              </w:rPr>
            </w:pPr>
            <w:r>
              <w:rPr>
                <w:color w:val="auto"/>
                <w:highlight w:val="none"/>
              </w:rPr>
              <w:t>其他</w:t>
            </w:r>
          </w:p>
        </w:tc>
      </w:tr>
      <w:tr w14:paraId="7BB40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69" w:type="dxa"/>
            <w:vAlign w:val="center"/>
          </w:tcPr>
          <w:p w14:paraId="0694AAA3">
            <w:pPr>
              <w:spacing w:line="260" w:lineRule="exact"/>
              <w:jc w:val="center"/>
              <w:rPr>
                <w:color w:val="auto"/>
                <w:highlight w:val="none"/>
              </w:rPr>
            </w:pPr>
            <w:r>
              <w:rPr>
                <w:rFonts w:hint="eastAsia"/>
                <w:color w:val="auto"/>
                <w:highlight w:val="none"/>
                <w:lang w:eastAsia="zh-CN"/>
              </w:rPr>
              <w:t>总数</w:t>
            </w:r>
          </w:p>
        </w:tc>
        <w:tc>
          <w:tcPr>
            <w:tcW w:w="4679" w:type="dxa"/>
            <w:gridSpan w:val="2"/>
            <w:vAlign w:val="center"/>
          </w:tcPr>
          <w:p w14:paraId="176CC7AC">
            <w:pPr>
              <w:spacing w:line="260" w:lineRule="exact"/>
              <w:jc w:val="center"/>
              <w:rPr>
                <w:color w:val="auto"/>
                <w:highlight w:val="none"/>
              </w:rPr>
            </w:pPr>
            <w:r>
              <w:rPr>
                <w:color w:val="auto"/>
                <w:highlight w:val="none"/>
              </w:rPr>
              <w:t>人</w:t>
            </w:r>
          </w:p>
        </w:tc>
        <w:tc>
          <w:tcPr>
            <w:tcW w:w="2112" w:type="dxa"/>
            <w:vAlign w:val="center"/>
          </w:tcPr>
          <w:p w14:paraId="3A416F98">
            <w:pPr>
              <w:spacing w:line="260" w:lineRule="exact"/>
              <w:jc w:val="center"/>
              <w:rPr>
                <w:color w:val="auto"/>
                <w:highlight w:val="none"/>
              </w:rPr>
            </w:pPr>
          </w:p>
        </w:tc>
      </w:tr>
      <w:tr w14:paraId="1D79C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269" w:type="dxa"/>
            <w:vAlign w:val="center"/>
          </w:tcPr>
          <w:p w14:paraId="55C7573A">
            <w:pPr>
              <w:spacing w:line="260" w:lineRule="exact"/>
              <w:jc w:val="center"/>
              <w:rPr>
                <w:color w:val="auto"/>
                <w:highlight w:val="none"/>
              </w:rPr>
            </w:pPr>
            <w:r>
              <w:rPr>
                <w:color w:val="auto"/>
                <w:highlight w:val="none"/>
              </w:rPr>
              <w:t>拟为本项目提供的</w:t>
            </w:r>
          </w:p>
          <w:p w14:paraId="4399FAB6">
            <w:pPr>
              <w:spacing w:line="260" w:lineRule="exact"/>
              <w:jc w:val="center"/>
              <w:rPr>
                <w:color w:val="auto"/>
                <w:highlight w:val="none"/>
              </w:rPr>
            </w:pPr>
            <w:r>
              <w:rPr>
                <w:color w:val="auto"/>
                <w:highlight w:val="none"/>
              </w:rPr>
              <w:t>人员总数</w:t>
            </w:r>
          </w:p>
        </w:tc>
        <w:tc>
          <w:tcPr>
            <w:tcW w:w="4679" w:type="dxa"/>
            <w:gridSpan w:val="2"/>
            <w:vAlign w:val="center"/>
          </w:tcPr>
          <w:p w14:paraId="242CA151">
            <w:pPr>
              <w:spacing w:line="260" w:lineRule="exact"/>
              <w:jc w:val="center"/>
              <w:rPr>
                <w:color w:val="auto"/>
                <w:highlight w:val="none"/>
              </w:rPr>
            </w:pPr>
            <w:r>
              <w:rPr>
                <w:color w:val="auto"/>
                <w:highlight w:val="none"/>
              </w:rPr>
              <w:t>人</w:t>
            </w:r>
          </w:p>
        </w:tc>
        <w:tc>
          <w:tcPr>
            <w:tcW w:w="2112" w:type="dxa"/>
            <w:vAlign w:val="center"/>
          </w:tcPr>
          <w:p w14:paraId="6866D422">
            <w:pPr>
              <w:spacing w:line="260" w:lineRule="exact"/>
              <w:jc w:val="center"/>
              <w:rPr>
                <w:color w:val="auto"/>
                <w:highlight w:val="none"/>
              </w:rPr>
            </w:pPr>
            <w:r>
              <w:rPr>
                <w:color w:val="auto"/>
                <w:highlight w:val="none"/>
              </w:rPr>
              <w:t>人</w:t>
            </w:r>
          </w:p>
        </w:tc>
      </w:tr>
      <w:tr w14:paraId="1C4A5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9060" w:type="dxa"/>
            <w:gridSpan w:val="4"/>
            <w:vAlign w:val="center"/>
          </w:tcPr>
          <w:p w14:paraId="69B11AE3">
            <w:pPr>
              <w:spacing w:line="260" w:lineRule="exact"/>
              <w:jc w:val="center"/>
              <w:rPr>
                <w:color w:val="auto"/>
                <w:highlight w:val="none"/>
              </w:rPr>
            </w:pPr>
            <w:r>
              <w:rPr>
                <w:color w:val="auto"/>
                <w:highlight w:val="none"/>
              </w:rPr>
              <w:t>2.拟派往本招标项目的管理人员和技术人员</w:t>
            </w:r>
          </w:p>
        </w:tc>
      </w:tr>
      <w:tr w14:paraId="013AB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2269" w:type="dxa"/>
            <w:vMerge w:val="restart"/>
            <w:vAlign w:val="center"/>
          </w:tcPr>
          <w:p w14:paraId="476A97B4">
            <w:pPr>
              <w:spacing w:line="260" w:lineRule="exact"/>
              <w:jc w:val="center"/>
              <w:rPr>
                <w:color w:val="auto"/>
                <w:highlight w:val="none"/>
              </w:rPr>
            </w:pPr>
            <w:r>
              <w:rPr>
                <w:color w:val="auto"/>
                <w:highlight w:val="none"/>
              </w:rPr>
              <w:t>人员类别</w:t>
            </w:r>
            <w:r>
              <w:rPr>
                <w:rFonts w:hint="eastAsia"/>
                <w:color w:val="auto"/>
                <w:highlight w:val="none"/>
              </w:rPr>
              <w:t>（如下列举，但不限于以下）</w:t>
            </w:r>
          </w:p>
        </w:tc>
        <w:tc>
          <w:tcPr>
            <w:tcW w:w="6791" w:type="dxa"/>
            <w:gridSpan w:val="3"/>
            <w:vAlign w:val="center"/>
          </w:tcPr>
          <w:p w14:paraId="7CD5E561">
            <w:pPr>
              <w:spacing w:line="260" w:lineRule="exact"/>
              <w:jc w:val="center"/>
              <w:rPr>
                <w:color w:val="auto"/>
                <w:highlight w:val="none"/>
              </w:rPr>
            </w:pPr>
            <w:r>
              <w:rPr>
                <w:color w:val="auto"/>
                <w:highlight w:val="none"/>
              </w:rPr>
              <w:t>从事本专业工作时间</w:t>
            </w:r>
          </w:p>
        </w:tc>
      </w:tr>
      <w:tr w14:paraId="34828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2269" w:type="dxa"/>
            <w:vMerge w:val="continue"/>
            <w:vAlign w:val="center"/>
          </w:tcPr>
          <w:p w14:paraId="4D89E467">
            <w:pPr>
              <w:spacing w:line="260" w:lineRule="exact"/>
              <w:jc w:val="center"/>
              <w:rPr>
                <w:color w:val="auto"/>
                <w:highlight w:val="none"/>
              </w:rPr>
            </w:pPr>
          </w:p>
        </w:tc>
        <w:tc>
          <w:tcPr>
            <w:tcW w:w="2263" w:type="dxa"/>
            <w:vAlign w:val="center"/>
          </w:tcPr>
          <w:p w14:paraId="236B6C13">
            <w:pPr>
              <w:spacing w:line="260" w:lineRule="exact"/>
              <w:jc w:val="center"/>
              <w:rPr>
                <w:color w:val="auto"/>
                <w:highlight w:val="none"/>
              </w:rPr>
            </w:pPr>
            <w:r>
              <w:rPr>
                <w:color w:val="auto"/>
                <w:highlight w:val="none"/>
              </w:rPr>
              <w:t>姓  名</w:t>
            </w:r>
          </w:p>
        </w:tc>
        <w:tc>
          <w:tcPr>
            <w:tcW w:w="2416" w:type="dxa"/>
            <w:vAlign w:val="center"/>
          </w:tcPr>
          <w:p w14:paraId="47A64B97">
            <w:pPr>
              <w:spacing w:line="260" w:lineRule="exact"/>
              <w:jc w:val="center"/>
              <w:rPr>
                <w:color w:val="auto"/>
                <w:highlight w:val="none"/>
              </w:rPr>
            </w:pPr>
            <w:r>
              <w:rPr>
                <w:color w:val="auto"/>
                <w:highlight w:val="none"/>
              </w:rPr>
              <w:t>从事招标代理工作年限</w:t>
            </w:r>
          </w:p>
        </w:tc>
        <w:tc>
          <w:tcPr>
            <w:tcW w:w="2112" w:type="dxa"/>
            <w:vAlign w:val="center"/>
          </w:tcPr>
          <w:p w14:paraId="48AD9FBF">
            <w:pPr>
              <w:spacing w:line="260" w:lineRule="exact"/>
              <w:jc w:val="center"/>
              <w:rPr>
                <w:color w:val="auto"/>
                <w:highlight w:val="none"/>
              </w:rPr>
            </w:pPr>
            <w:r>
              <w:rPr>
                <w:color w:val="auto"/>
                <w:highlight w:val="none"/>
              </w:rPr>
              <w:t>备  注</w:t>
            </w:r>
          </w:p>
        </w:tc>
      </w:tr>
      <w:tr w14:paraId="11927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269" w:type="dxa"/>
            <w:vAlign w:val="center"/>
          </w:tcPr>
          <w:p w14:paraId="3523EDFE">
            <w:pPr>
              <w:spacing w:line="260" w:lineRule="exact"/>
              <w:jc w:val="center"/>
              <w:rPr>
                <w:color w:val="auto"/>
                <w:highlight w:val="none"/>
              </w:rPr>
            </w:pPr>
            <w:r>
              <w:rPr>
                <w:color w:val="auto"/>
                <w:highlight w:val="none"/>
              </w:rPr>
              <w:t>项目负责人</w:t>
            </w:r>
          </w:p>
        </w:tc>
        <w:tc>
          <w:tcPr>
            <w:tcW w:w="2263" w:type="dxa"/>
            <w:vAlign w:val="center"/>
          </w:tcPr>
          <w:p w14:paraId="4ED28B42">
            <w:pPr>
              <w:spacing w:line="260" w:lineRule="exact"/>
              <w:jc w:val="center"/>
              <w:rPr>
                <w:color w:val="auto"/>
                <w:highlight w:val="none"/>
              </w:rPr>
            </w:pPr>
          </w:p>
        </w:tc>
        <w:tc>
          <w:tcPr>
            <w:tcW w:w="2416" w:type="dxa"/>
            <w:vAlign w:val="center"/>
          </w:tcPr>
          <w:p w14:paraId="13E3954A">
            <w:pPr>
              <w:spacing w:line="260" w:lineRule="exact"/>
              <w:jc w:val="center"/>
              <w:rPr>
                <w:color w:val="auto"/>
                <w:highlight w:val="none"/>
              </w:rPr>
            </w:pPr>
          </w:p>
        </w:tc>
        <w:tc>
          <w:tcPr>
            <w:tcW w:w="2112" w:type="dxa"/>
            <w:vAlign w:val="center"/>
          </w:tcPr>
          <w:p w14:paraId="6D7150E9">
            <w:pPr>
              <w:spacing w:line="260" w:lineRule="exact"/>
              <w:jc w:val="center"/>
              <w:rPr>
                <w:color w:val="auto"/>
                <w:highlight w:val="none"/>
              </w:rPr>
            </w:pPr>
          </w:p>
        </w:tc>
      </w:tr>
      <w:tr w14:paraId="3588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269" w:type="dxa"/>
            <w:vAlign w:val="center"/>
          </w:tcPr>
          <w:p w14:paraId="12D59486">
            <w:pPr>
              <w:spacing w:line="260" w:lineRule="exact"/>
              <w:jc w:val="center"/>
              <w:rPr>
                <w:color w:val="auto"/>
                <w:highlight w:val="none"/>
              </w:rPr>
            </w:pPr>
            <w:r>
              <w:rPr>
                <w:color w:val="auto"/>
                <w:highlight w:val="none"/>
              </w:rPr>
              <w:t>代理工作人员一</w:t>
            </w:r>
          </w:p>
        </w:tc>
        <w:tc>
          <w:tcPr>
            <w:tcW w:w="2263" w:type="dxa"/>
            <w:vAlign w:val="center"/>
          </w:tcPr>
          <w:p w14:paraId="73C19F5E">
            <w:pPr>
              <w:spacing w:line="260" w:lineRule="exact"/>
              <w:jc w:val="center"/>
              <w:rPr>
                <w:color w:val="auto"/>
                <w:highlight w:val="none"/>
              </w:rPr>
            </w:pPr>
          </w:p>
        </w:tc>
        <w:tc>
          <w:tcPr>
            <w:tcW w:w="2416" w:type="dxa"/>
            <w:vAlign w:val="center"/>
          </w:tcPr>
          <w:p w14:paraId="5981F93A">
            <w:pPr>
              <w:spacing w:line="260" w:lineRule="exact"/>
              <w:jc w:val="center"/>
              <w:rPr>
                <w:color w:val="auto"/>
                <w:highlight w:val="none"/>
              </w:rPr>
            </w:pPr>
          </w:p>
        </w:tc>
        <w:tc>
          <w:tcPr>
            <w:tcW w:w="2112" w:type="dxa"/>
            <w:vAlign w:val="center"/>
          </w:tcPr>
          <w:p w14:paraId="575AC6A6">
            <w:pPr>
              <w:spacing w:line="260" w:lineRule="exact"/>
              <w:jc w:val="center"/>
              <w:rPr>
                <w:color w:val="auto"/>
                <w:highlight w:val="none"/>
              </w:rPr>
            </w:pPr>
          </w:p>
        </w:tc>
      </w:tr>
      <w:tr w14:paraId="36DCD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269" w:type="dxa"/>
            <w:vAlign w:val="center"/>
          </w:tcPr>
          <w:p w14:paraId="4CE7DDA7">
            <w:pPr>
              <w:spacing w:line="260" w:lineRule="exact"/>
              <w:jc w:val="center"/>
              <w:rPr>
                <w:color w:val="auto"/>
                <w:highlight w:val="none"/>
              </w:rPr>
            </w:pPr>
            <w:r>
              <w:rPr>
                <w:color w:val="auto"/>
                <w:highlight w:val="none"/>
              </w:rPr>
              <w:t>代理工作人员二</w:t>
            </w:r>
          </w:p>
        </w:tc>
        <w:tc>
          <w:tcPr>
            <w:tcW w:w="2263" w:type="dxa"/>
            <w:vAlign w:val="center"/>
          </w:tcPr>
          <w:p w14:paraId="4EFD90FA">
            <w:pPr>
              <w:spacing w:line="260" w:lineRule="exact"/>
              <w:jc w:val="center"/>
              <w:rPr>
                <w:color w:val="auto"/>
                <w:highlight w:val="none"/>
              </w:rPr>
            </w:pPr>
          </w:p>
        </w:tc>
        <w:tc>
          <w:tcPr>
            <w:tcW w:w="2416" w:type="dxa"/>
            <w:vAlign w:val="center"/>
          </w:tcPr>
          <w:p w14:paraId="4D4C8220">
            <w:pPr>
              <w:spacing w:line="260" w:lineRule="exact"/>
              <w:jc w:val="center"/>
              <w:rPr>
                <w:color w:val="auto"/>
                <w:highlight w:val="none"/>
              </w:rPr>
            </w:pPr>
          </w:p>
        </w:tc>
        <w:tc>
          <w:tcPr>
            <w:tcW w:w="2112" w:type="dxa"/>
            <w:vAlign w:val="center"/>
          </w:tcPr>
          <w:p w14:paraId="4C191938">
            <w:pPr>
              <w:spacing w:line="260" w:lineRule="exact"/>
              <w:jc w:val="center"/>
              <w:rPr>
                <w:color w:val="auto"/>
                <w:highlight w:val="none"/>
              </w:rPr>
            </w:pPr>
          </w:p>
        </w:tc>
      </w:tr>
      <w:tr w14:paraId="69557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269" w:type="dxa"/>
            <w:vAlign w:val="center"/>
          </w:tcPr>
          <w:p w14:paraId="0BBB116D">
            <w:pPr>
              <w:spacing w:line="260" w:lineRule="exact"/>
              <w:jc w:val="center"/>
              <w:rPr>
                <w:color w:val="auto"/>
                <w:highlight w:val="none"/>
              </w:rPr>
            </w:pPr>
            <w:r>
              <w:rPr>
                <w:color w:val="auto"/>
                <w:highlight w:val="none"/>
              </w:rPr>
              <w:t>代理工作人员三</w:t>
            </w:r>
          </w:p>
        </w:tc>
        <w:tc>
          <w:tcPr>
            <w:tcW w:w="2263" w:type="dxa"/>
            <w:vAlign w:val="center"/>
          </w:tcPr>
          <w:p w14:paraId="3265ABB2">
            <w:pPr>
              <w:spacing w:line="260" w:lineRule="exact"/>
              <w:jc w:val="center"/>
              <w:rPr>
                <w:color w:val="auto"/>
                <w:highlight w:val="none"/>
              </w:rPr>
            </w:pPr>
          </w:p>
        </w:tc>
        <w:tc>
          <w:tcPr>
            <w:tcW w:w="2416" w:type="dxa"/>
            <w:vAlign w:val="center"/>
          </w:tcPr>
          <w:p w14:paraId="3A101D96">
            <w:pPr>
              <w:spacing w:line="260" w:lineRule="exact"/>
              <w:jc w:val="center"/>
              <w:rPr>
                <w:color w:val="auto"/>
                <w:highlight w:val="none"/>
              </w:rPr>
            </w:pPr>
          </w:p>
        </w:tc>
        <w:tc>
          <w:tcPr>
            <w:tcW w:w="2112" w:type="dxa"/>
            <w:vAlign w:val="center"/>
          </w:tcPr>
          <w:p w14:paraId="48A8F413">
            <w:pPr>
              <w:spacing w:line="260" w:lineRule="exact"/>
              <w:jc w:val="center"/>
              <w:rPr>
                <w:color w:val="auto"/>
                <w:highlight w:val="none"/>
              </w:rPr>
            </w:pPr>
          </w:p>
        </w:tc>
      </w:tr>
      <w:tr w14:paraId="03A66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269" w:type="dxa"/>
            <w:vAlign w:val="center"/>
          </w:tcPr>
          <w:p w14:paraId="4FA25F68">
            <w:pPr>
              <w:spacing w:line="260" w:lineRule="exact"/>
              <w:jc w:val="center"/>
              <w:rPr>
                <w:color w:val="auto"/>
                <w:highlight w:val="none"/>
              </w:rPr>
            </w:pPr>
            <w:r>
              <w:rPr>
                <w:color w:val="auto"/>
                <w:highlight w:val="none"/>
              </w:rPr>
              <w:t>……</w:t>
            </w:r>
          </w:p>
        </w:tc>
        <w:tc>
          <w:tcPr>
            <w:tcW w:w="2263" w:type="dxa"/>
            <w:vAlign w:val="center"/>
          </w:tcPr>
          <w:p w14:paraId="770A430F">
            <w:pPr>
              <w:spacing w:line="260" w:lineRule="exact"/>
              <w:jc w:val="center"/>
              <w:rPr>
                <w:color w:val="auto"/>
                <w:highlight w:val="none"/>
              </w:rPr>
            </w:pPr>
          </w:p>
        </w:tc>
        <w:tc>
          <w:tcPr>
            <w:tcW w:w="2416" w:type="dxa"/>
            <w:vAlign w:val="center"/>
          </w:tcPr>
          <w:p w14:paraId="32C9171C">
            <w:pPr>
              <w:spacing w:line="260" w:lineRule="exact"/>
              <w:jc w:val="center"/>
              <w:rPr>
                <w:color w:val="auto"/>
                <w:highlight w:val="none"/>
              </w:rPr>
            </w:pPr>
          </w:p>
        </w:tc>
        <w:tc>
          <w:tcPr>
            <w:tcW w:w="2112" w:type="dxa"/>
            <w:vAlign w:val="center"/>
          </w:tcPr>
          <w:p w14:paraId="5E507156">
            <w:pPr>
              <w:spacing w:line="260" w:lineRule="exact"/>
              <w:jc w:val="center"/>
              <w:rPr>
                <w:color w:val="auto"/>
                <w:highlight w:val="none"/>
              </w:rPr>
            </w:pPr>
          </w:p>
        </w:tc>
      </w:tr>
      <w:tr w14:paraId="39E3F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269" w:type="dxa"/>
            <w:vAlign w:val="center"/>
          </w:tcPr>
          <w:p w14:paraId="1B737489">
            <w:pPr>
              <w:spacing w:line="260" w:lineRule="exact"/>
              <w:jc w:val="center"/>
              <w:rPr>
                <w:color w:val="auto"/>
                <w:highlight w:val="none"/>
              </w:rPr>
            </w:pPr>
            <w:r>
              <w:rPr>
                <w:color w:val="auto"/>
                <w:highlight w:val="none"/>
              </w:rPr>
              <w:t>……</w:t>
            </w:r>
          </w:p>
        </w:tc>
        <w:tc>
          <w:tcPr>
            <w:tcW w:w="2263" w:type="dxa"/>
            <w:vAlign w:val="center"/>
          </w:tcPr>
          <w:p w14:paraId="1AD90206">
            <w:pPr>
              <w:spacing w:line="260" w:lineRule="exact"/>
              <w:jc w:val="center"/>
              <w:rPr>
                <w:color w:val="auto"/>
                <w:highlight w:val="none"/>
              </w:rPr>
            </w:pPr>
          </w:p>
        </w:tc>
        <w:tc>
          <w:tcPr>
            <w:tcW w:w="2416" w:type="dxa"/>
            <w:vAlign w:val="center"/>
          </w:tcPr>
          <w:p w14:paraId="4F830A41">
            <w:pPr>
              <w:spacing w:line="260" w:lineRule="exact"/>
              <w:jc w:val="center"/>
              <w:rPr>
                <w:color w:val="auto"/>
                <w:highlight w:val="none"/>
              </w:rPr>
            </w:pPr>
          </w:p>
        </w:tc>
        <w:tc>
          <w:tcPr>
            <w:tcW w:w="2112" w:type="dxa"/>
            <w:vAlign w:val="center"/>
          </w:tcPr>
          <w:p w14:paraId="5D55BA4F">
            <w:pPr>
              <w:spacing w:line="260" w:lineRule="exact"/>
              <w:jc w:val="center"/>
              <w:rPr>
                <w:color w:val="auto"/>
                <w:highlight w:val="none"/>
              </w:rPr>
            </w:pPr>
          </w:p>
        </w:tc>
      </w:tr>
      <w:tr w14:paraId="407DF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269" w:type="dxa"/>
            <w:vAlign w:val="center"/>
          </w:tcPr>
          <w:p w14:paraId="5752D50B">
            <w:pPr>
              <w:spacing w:line="260" w:lineRule="exact"/>
              <w:jc w:val="center"/>
              <w:rPr>
                <w:color w:val="auto"/>
                <w:highlight w:val="none"/>
              </w:rPr>
            </w:pPr>
            <w:r>
              <w:rPr>
                <w:color w:val="auto"/>
                <w:highlight w:val="none"/>
              </w:rPr>
              <w:t>……</w:t>
            </w:r>
          </w:p>
        </w:tc>
        <w:tc>
          <w:tcPr>
            <w:tcW w:w="2263" w:type="dxa"/>
            <w:vAlign w:val="center"/>
          </w:tcPr>
          <w:p w14:paraId="0229D1CD">
            <w:pPr>
              <w:spacing w:line="260" w:lineRule="exact"/>
              <w:jc w:val="center"/>
              <w:rPr>
                <w:color w:val="auto"/>
                <w:highlight w:val="none"/>
              </w:rPr>
            </w:pPr>
          </w:p>
        </w:tc>
        <w:tc>
          <w:tcPr>
            <w:tcW w:w="2416" w:type="dxa"/>
            <w:vAlign w:val="center"/>
          </w:tcPr>
          <w:p w14:paraId="3A09D64E">
            <w:pPr>
              <w:spacing w:line="260" w:lineRule="exact"/>
              <w:jc w:val="center"/>
              <w:rPr>
                <w:color w:val="auto"/>
                <w:highlight w:val="none"/>
              </w:rPr>
            </w:pPr>
          </w:p>
        </w:tc>
        <w:tc>
          <w:tcPr>
            <w:tcW w:w="2112" w:type="dxa"/>
            <w:vAlign w:val="center"/>
          </w:tcPr>
          <w:p w14:paraId="0C45BABD">
            <w:pPr>
              <w:spacing w:line="260" w:lineRule="exact"/>
              <w:jc w:val="center"/>
              <w:rPr>
                <w:color w:val="auto"/>
                <w:highlight w:val="none"/>
              </w:rPr>
            </w:pPr>
          </w:p>
        </w:tc>
      </w:tr>
      <w:tr w14:paraId="7AC91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269" w:type="dxa"/>
            <w:vAlign w:val="center"/>
          </w:tcPr>
          <w:p w14:paraId="0A6BB855">
            <w:pPr>
              <w:spacing w:line="260" w:lineRule="exact"/>
              <w:jc w:val="center"/>
              <w:rPr>
                <w:color w:val="auto"/>
                <w:highlight w:val="none"/>
              </w:rPr>
            </w:pPr>
            <w:r>
              <w:rPr>
                <w:color w:val="auto"/>
                <w:highlight w:val="none"/>
              </w:rPr>
              <w:t>……</w:t>
            </w:r>
          </w:p>
        </w:tc>
        <w:tc>
          <w:tcPr>
            <w:tcW w:w="2263" w:type="dxa"/>
            <w:vAlign w:val="center"/>
          </w:tcPr>
          <w:p w14:paraId="4DF5CCEC">
            <w:pPr>
              <w:spacing w:line="260" w:lineRule="exact"/>
              <w:jc w:val="center"/>
              <w:rPr>
                <w:color w:val="auto"/>
                <w:highlight w:val="none"/>
              </w:rPr>
            </w:pPr>
          </w:p>
        </w:tc>
        <w:tc>
          <w:tcPr>
            <w:tcW w:w="2416" w:type="dxa"/>
            <w:vAlign w:val="center"/>
          </w:tcPr>
          <w:p w14:paraId="02A70017">
            <w:pPr>
              <w:spacing w:line="260" w:lineRule="exact"/>
              <w:jc w:val="center"/>
              <w:rPr>
                <w:color w:val="auto"/>
                <w:highlight w:val="none"/>
              </w:rPr>
            </w:pPr>
          </w:p>
        </w:tc>
        <w:tc>
          <w:tcPr>
            <w:tcW w:w="2112" w:type="dxa"/>
            <w:vAlign w:val="center"/>
          </w:tcPr>
          <w:p w14:paraId="10D9D772">
            <w:pPr>
              <w:spacing w:line="260" w:lineRule="exact"/>
              <w:jc w:val="center"/>
              <w:rPr>
                <w:color w:val="auto"/>
                <w:highlight w:val="none"/>
              </w:rPr>
            </w:pPr>
          </w:p>
        </w:tc>
      </w:tr>
      <w:tr w14:paraId="1F4B1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269" w:type="dxa"/>
            <w:vAlign w:val="center"/>
          </w:tcPr>
          <w:p w14:paraId="7A3113FF">
            <w:pPr>
              <w:spacing w:line="260" w:lineRule="exact"/>
              <w:jc w:val="center"/>
              <w:rPr>
                <w:color w:val="auto"/>
                <w:highlight w:val="none"/>
              </w:rPr>
            </w:pPr>
            <w:r>
              <w:rPr>
                <w:color w:val="auto"/>
                <w:highlight w:val="none"/>
              </w:rPr>
              <w:t>……</w:t>
            </w:r>
          </w:p>
        </w:tc>
        <w:tc>
          <w:tcPr>
            <w:tcW w:w="2263" w:type="dxa"/>
            <w:vAlign w:val="center"/>
          </w:tcPr>
          <w:p w14:paraId="730CD9A3">
            <w:pPr>
              <w:spacing w:line="260" w:lineRule="exact"/>
              <w:jc w:val="center"/>
              <w:rPr>
                <w:color w:val="auto"/>
                <w:highlight w:val="none"/>
              </w:rPr>
            </w:pPr>
          </w:p>
        </w:tc>
        <w:tc>
          <w:tcPr>
            <w:tcW w:w="2416" w:type="dxa"/>
            <w:vAlign w:val="center"/>
          </w:tcPr>
          <w:p w14:paraId="782360C5">
            <w:pPr>
              <w:spacing w:line="260" w:lineRule="exact"/>
              <w:jc w:val="center"/>
              <w:rPr>
                <w:color w:val="auto"/>
                <w:highlight w:val="none"/>
              </w:rPr>
            </w:pPr>
          </w:p>
        </w:tc>
        <w:tc>
          <w:tcPr>
            <w:tcW w:w="2112" w:type="dxa"/>
            <w:vAlign w:val="center"/>
          </w:tcPr>
          <w:p w14:paraId="50B6D3FB">
            <w:pPr>
              <w:spacing w:line="260" w:lineRule="exact"/>
              <w:jc w:val="center"/>
              <w:rPr>
                <w:color w:val="auto"/>
                <w:highlight w:val="none"/>
              </w:rPr>
            </w:pPr>
          </w:p>
        </w:tc>
      </w:tr>
    </w:tbl>
    <w:p w14:paraId="431A7B4C">
      <w:pPr>
        <w:spacing w:line="360" w:lineRule="auto"/>
        <w:ind w:firstLine="602"/>
        <w:rPr>
          <w:rFonts w:ascii="宋体" w:hAnsi="宋体"/>
          <w:color w:val="auto"/>
          <w:sz w:val="24"/>
          <w:highlight w:val="none"/>
        </w:rPr>
      </w:pPr>
      <w:r>
        <w:rPr>
          <w:rFonts w:hint="eastAsia" w:ascii="宋体" w:hAnsi="宋体"/>
          <w:color w:val="auto"/>
          <w:sz w:val="24"/>
          <w:highlight w:val="none"/>
        </w:rPr>
        <w:t>注：按资格要求及评选办法要求提供证明资料。</w:t>
      </w:r>
    </w:p>
    <w:p w14:paraId="29359E85">
      <w:pPr>
        <w:spacing w:line="360" w:lineRule="auto"/>
        <w:ind w:firstLine="602"/>
        <w:rPr>
          <w:rFonts w:ascii="宋体" w:hAnsi="宋体"/>
          <w:color w:val="auto"/>
          <w:sz w:val="24"/>
          <w:highlight w:val="none"/>
        </w:rPr>
      </w:pPr>
    </w:p>
    <w:p w14:paraId="6AEAB225">
      <w:pPr>
        <w:spacing w:line="360" w:lineRule="auto"/>
        <w:ind w:firstLine="480" w:firstLineChars="200"/>
        <w:rPr>
          <w:rFonts w:ascii="宋体" w:hAnsi="宋体"/>
          <w:color w:val="auto"/>
          <w:sz w:val="24"/>
          <w:highlight w:val="none"/>
          <w:u w:val="single"/>
        </w:rPr>
      </w:pPr>
      <w:r>
        <w:rPr>
          <w:rFonts w:hint="eastAsia" w:ascii="宋体" w:hAnsi="宋体"/>
          <w:color w:val="auto"/>
          <w:sz w:val="24"/>
          <w:highlight w:val="none"/>
        </w:rPr>
        <w:t>比选申请人</w:t>
      </w:r>
      <w:r>
        <w:rPr>
          <w:rFonts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u w:val="single"/>
        </w:rPr>
        <w:t>盖公章</w:t>
      </w:r>
      <w:r>
        <w:rPr>
          <w:rFonts w:ascii="宋体" w:hAnsi="宋体"/>
          <w:color w:val="auto"/>
          <w:sz w:val="24"/>
          <w:highlight w:val="none"/>
          <w:u w:val="single"/>
        </w:rPr>
        <w:t>）</w:t>
      </w:r>
    </w:p>
    <w:p w14:paraId="36CB5067">
      <w:pPr>
        <w:spacing w:line="360" w:lineRule="auto"/>
        <w:ind w:firstLine="480" w:firstLineChars="200"/>
        <w:rPr>
          <w:rFonts w:ascii="宋体" w:hAnsi="宋体"/>
          <w:color w:val="auto"/>
          <w:sz w:val="24"/>
          <w:highlight w:val="none"/>
          <w:u w:val="single"/>
        </w:rPr>
      </w:pPr>
      <w:r>
        <w:rPr>
          <w:rFonts w:ascii="宋体" w:hAnsi="宋体"/>
          <w:color w:val="auto"/>
          <w:sz w:val="24"/>
          <w:highlight w:val="none"/>
        </w:rPr>
        <w:t>法定代表人或其委托代理人：</w:t>
      </w:r>
      <w:r>
        <w:rPr>
          <w:rFonts w:ascii="宋体" w:hAnsi="宋体"/>
          <w:color w:val="auto"/>
          <w:sz w:val="24"/>
          <w:highlight w:val="none"/>
          <w:u w:val="single"/>
        </w:rPr>
        <w:t xml:space="preserve">       （</w:t>
      </w:r>
      <w:r>
        <w:rPr>
          <w:rFonts w:hint="eastAsia" w:ascii="宋体" w:hAnsi="宋体"/>
          <w:color w:val="auto"/>
          <w:sz w:val="24"/>
          <w:highlight w:val="none"/>
          <w:u w:val="single"/>
        </w:rPr>
        <w:t>签字或盖章</w:t>
      </w:r>
      <w:r>
        <w:rPr>
          <w:rFonts w:ascii="宋体" w:hAnsi="宋体"/>
          <w:color w:val="auto"/>
          <w:sz w:val="24"/>
          <w:highlight w:val="none"/>
          <w:u w:val="single"/>
        </w:rPr>
        <w:t>）</w:t>
      </w:r>
    </w:p>
    <w:p w14:paraId="2C17BA7A">
      <w:pPr>
        <w:spacing w:line="360" w:lineRule="auto"/>
        <w:ind w:firstLine="480" w:firstLineChars="200"/>
        <w:rPr>
          <w:rFonts w:ascii="宋体" w:hAnsi="宋体"/>
          <w:color w:val="auto"/>
          <w:sz w:val="24"/>
          <w:highlight w:val="none"/>
        </w:rPr>
      </w:pPr>
      <w:r>
        <w:rPr>
          <w:rFonts w:ascii="宋体" w:hAnsi="宋体"/>
          <w:color w:val="auto"/>
          <w:sz w:val="24"/>
          <w:highlight w:val="none"/>
        </w:rPr>
        <w:t xml:space="preserve">日期： </w:t>
      </w:r>
      <w:r>
        <w:rPr>
          <w:rFonts w:ascii="宋体" w:hAnsi="宋体"/>
          <w:color w:val="auto"/>
          <w:sz w:val="24"/>
          <w:highlight w:val="none"/>
          <w:u w:val="single"/>
        </w:rPr>
        <w:t xml:space="preserve">     </w:t>
      </w:r>
      <w:r>
        <w:rPr>
          <w:rFonts w:ascii="宋体" w:hAnsi="宋体"/>
          <w:color w:val="auto"/>
          <w:sz w:val="24"/>
          <w:highlight w:val="none"/>
        </w:rPr>
        <w:t>年</w:t>
      </w:r>
      <w:r>
        <w:rPr>
          <w:rFonts w:ascii="宋体" w:hAnsi="宋体"/>
          <w:color w:val="auto"/>
          <w:sz w:val="24"/>
          <w:highlight w:val="none"/>
          <w:u w:val="single"/>
        </w:rPr>
        <w:t xml:space="preserve">   </w:t>
      </w:r>
      <w:r>
        <w:rPr>
          <w:rFonts w:ascii="宋体" w:hAnsi="宋体"/>
          <w:color w:val="auto"/>
          <w:sz w:val="24"/>
          <w:highlight w:val="none"/>
        </w:rPr>
        <w:t>月</w:t>
      </w:r>
      <w:r>
        <w:rPr>
          <w:rFonts w:ascii="宋体" w:hAnsi="宋体"/>
          <w:color w:val="auto"/>
          <w:sz w:val="24"/>
          <w:highlight w:val="none"/>
          <w:u w:val="single"/>
        </w:rPr>
        <w:t xml:space="preserve">   </w:t>
      </w:r>
      <w:r>
        <w:rPr>
          <w:rFonts w:ascii="宋体" w:hAnsi="宋体"/>
          <w:color w:val="auto"/>
          <w:sz w:val="24"/>
          <w:highlight w:val="none"/>
        </w:rPr>
        <w:t>日</w:t>
      </w:r>
    </w:p>
    <w:p w14:paraId="261E4F33">
      <w:pPr>
        <w:spacing w:line="360" w:lineRule="auto"/>
        <w:ind w:firstLine="602"/>
        <w:rPr>
          <w:rFonts w:ascii="宋体" w:hAnsi="宋体"/>
          <w:b/>
          <w:color w:val="auto"/>
          <w:sz w:val="24"/>
          <w:highlight w:val="none"/>
        </w:rPr>
      </w:pPr>
      <w:r>
        <w:rPr>
          <w:rFonts w:ascii="宋体" w:hAnsi="宋体"/>
          <w:b/>
          <w:color w:val="auto"/>
          <w:sz w:val="24"/>
          <w:highlight w:val="none"/>
        </w:rPr>
        <w:br w:type="page"/>
      </w:r>
    </w:p>
    <w:p w14:paraId="3DF29304">
      <w:pPr>
        <w:pStyle w:val="4"/>
        <w:ind w:firstLine="703"/>
        <w:jc w:val="center"/>
        <w:rPr>
          <w:rFonts w:ascii="宋体" w:hAnsi="宋体"/>
          <w:color w:val="auto"/>
          <w:sz w:val="28"/>
          <w:szCs w:val="28"/>
          <w:highlight w:val="none"/>
        </w:rPr>
      </w:pPr>
      <w:bookmarkStart w:id="220" w:name="_Toc22482"/>
      <w:r>
        <w:rPr>
          <w:rFonts w:hint="eastAsia" w:ascii="宋体" w:hAnsi="宋体"/>
          <w:color w:val="auto"/>
          <w:sz w:val="28"/>
          <w:szCs w:val="28"/>
          <w:highlight w:val="none"/>
          <w:lang w:val="en-US" w:eastAsia="zh-CN"/>
        </w:rPr>
        <w:t>三</w:t>
      </w:r>
      <w:r>
        <w:rPr>
          <w:rFonts w:ascii="宋体" w:hAnsi="宋体"/>
          <w:color w:val="auto"/>
          <w:sz w:val="28"/>
          <w:szCs w:val="28"/>
          <w:highlight w:val="none"/>
        </w:rPr>
        <w:t>、</w:t>
      </w:r>
      <w:bookmarkEnd w:id="207"/>
      <w:bookmarkEnd w:id="208"/>
      <w:bookmarkEnd w:id="209"/>
      <w:bookmarkEnd w:id="210"/>
      <w:bookmarkEnd w:id="211"/>
      <w:r>
        <w:rPr>
          <w:rFonts w:ascii="宋体" w:hAnsi="宋体"/>
          <w:color w:val="auto"/>
          <w:sz w:val="28"/>
          <w:szCs w:val="28"/>
          <w:highlight w:val="none"/>
        </w:rPr>
        <w:t>2021年至今承担过的</w:t>
      </w:r>
      <w:r>
        <w:rPr>
          <w:rFonts w:hint="eastAsia" w:ascii="宋体" w:hAnsi="宋体"/>
          <w:color w:val="auto"/>
          <w:sz w:val="28"/>
          <w:szCs w:val="28"/>
          <w:highlight w:val="none"/>
        </w:rPr>
        <w:t>类似业绩</w:t>
      </w:r>
      <w:r>
        <w:rPr>
          <w:rFonts w:ascii="宋体" w:hAnsi="宋体"/>
          <w:color w:val="auto"/>
          <w:sz w:val="28"/>
          <w:szCs w:val="28"/>
          <w:highlight w:val="none"/>
        </w:rPr>
        <w:t>项目情况表</w:t>
      </w:r>
      <w:bookmarkEnd w:id="212"/>
      <w:bookmarkEnd w:id="213"/>
      <w:bookmarkEnd w:id="214"/>
      <w:bookmarkEnd w:id="220"/>
    </w:p>
    <w:tbl>
      <w:tblPr>
        <w:tblStyle w:val="14"/>
        <w:tblW w:w="96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93"/>
        <w:gridCol w:w="1630"/>
        <w:gridCol w:w="1091"/>
        <w:gridCol w:w="1709"/>
        <w:gridCol w:w="1176"/>
        <w:gridCol w:w="1028"/>
      </w:tblGrid>
      <w:tr w14:paraId="3414E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828" w:type="dxa"/>
            <w:vAlign w:val="center"/>
          </w:tcPr>
          <w:p w14:paraId="07A2C484">
            <w:pPr>
              <w:spacing w:line="260" w:lineRule="exact"/>
              <w:jc w:val="center"/>
              <w:rPr>
                <w:color w:val="auto"/>
                <w:highlight w:val="none"/>
              </w:rPr>
            </w:pPr>
            <w:r>
              <w:rPr>
                <w:color w:val="auto"/>
                <w:highlight w:val="none"/>
              </w:rPr>
              <w:t>序号</w:t>
            </w:r>
          </w:p>
        </w:tc>
        <w:tc>
          <w:tcPr>
            <w:tcW w:w="2193" w:type="dxa"/>
            <w:vAlign w:val="center"/>
          </w:tcPr>
          <w:p w14:paraId="4B2F6D90">
            <w:pPr>
              <w:spacing w:line="260" w:lineRule="exact"/>
              <w:jc w:val="center"/>
              <w:rPr>
                <w:color w:val="auto"/>
                <w:highlight w:val="none"/>
              </w:rPr>
            </w:pPr>
            <w:r>
              <w:rPr>
                <w:color w:val="auto"/>
                <w:highlight w:val="none"/>
              </w:rPr>
              <w:t>委托人</w:t>
            </w:r>
          </w:p>
        </w:tc>
        <w:tc>
          <w:tcPr>
            <w:tcW w:w="1630" w:type="dxa"/>
            <w:vAlign w:val="center"/>
          </w:tcPr>
          <w:p w14:paraId="2E24B46B">
            <w:pPr>
              <w:spacing w:line="260" w:lineRule="exact"/>
              <w:jc w:val="center"/>
              <w:rPr>
                <w:color w:val="auto"/>
                <w:highlight w:val="none"/>
              </w:rPr>
            </w:pPr>
            <w:r>
              <w:rPr>
                <w:color w:val="auto"/>
                <w:highlight w:val="none"/>
              </w:rPr>
              <w:t>项目名称</w:t>
            </w:r>
          </w:p>
        </w:tc>
        <w:tc>
          <w:tcPr>
            <w:tcW w:w="1091" w:type="dxa"/>
            <w:vAlign w:val="center"/>
          </w:tcPr>
          <w:p w14:paraId="4F65F8FF">
            <w:pPr>
              <w:spacing w:line="260" w:lineRule="exact"/>
              <w:jc w:val="center"/>
              <w:rPr>
                <w:color w:val="auto"/>
                <w:highlight w:val="none"/>
              </w:rPr>
            </w:pPr>
            <w:r>
              <w:rPr>
                <w:color w:val="auto"/>
                <w:highlight w:val="none"/>
              </w:rPr>
              <w:t>委托日期</w:t>
            </w:r>
          </w:p>
        </w:tc>
        <w:tc>
          <w:tcPr>
            <w:tcW w:w="1709" w:type="dxa"/>
            <w:vAlign w:val="center"/>
          </w:tcPr>
          <w:p w14:paraId="544659A5">
            <w:pPr>
              <w:spacing w:line="260" w:lineRule="exact"/>
              <w:jc w:val="center"/>
              <w:rPr>
                <w:color w:val="auto"/>
                <w:highlight w:val="none"/>
              </w:rPr>
            </w:pPr>
            <w:r>
              <w:rPr>
                <w:color w:val="auto"/>
                <w:highlight w:val="none"/>
              </w:rPr>
              <w:t>项目金额（万元）</w:t>
            </w:r>
          </w:p>
        </w:tc>
        <w:tc>
          <w:tcPr>
            <w:tcW w:w="1176" w:type="dxa"/>
            <w:vAlign w:val="center"/>
          </w:tcPr>
          <w:p w14:paraId="61B4C8D2">
            <w:pPr>
              <w:spacing w:line="260" w:lineRule="exact"/>
              <w:jc w:val="center"/>
              <w:rPr>
                <w:color w:val="auto"/>
                <w:highlight w:val="none"/>
              </w:rPr>
            </w:pPr>
            <w:r>
              <w:rPr>
                <w:color w:val="auto"/>
                <w:highlight w:val="none"/>
              </w:rPr>
              <w:t>开标时间</w:t>
            </w:r>
          </w:p>
        </w:tc>
        <w:tc>
          <w:tcPr>
            <w:tcW w:w="1028" w:type="dxa"/>
            <w:vAlign w:val="center"/>
          </w:tcPr>
          <w:p w14:paraId="0C50CCB7">
            <w:pPr>
              <w:spacing w:line="260" w:lineRule="exact"/>
              <w:jc w:val="center"/>
              <w:rPr>
                <w:color w:val="auto"/>
                <w:highlight w:val="none"/>
              </w:rPr>
            </w:pPr>
            <w:r>
              <w:rPr>
                <w:color w:val="auto"/>
                <w:highlight w:val="none"/>
              </w:rPr>
              <w:t>业主评价意见</w:t>
            </w:r>
          </w:p>
        </w:tc>
      </w:tr>
      <w:tr w14:paraId="5437A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vAlign w:val="center"/>
          </w:tcPr>
          <w:p w14:paraId="77135B86">
            <w:pPr>
              <w:spacing w:line="260" w:lineRule="exact"/>
              <w:jc w:val="center"/>
              <w:rPr>
                <w:color w:val="auto"/>
                <w:highlight w:val="none"/>
              </w:rPr>
            </w:pPr>
            <w:r>
              <w:rPr>
                <w:color w:val="auto"/>
                <w:highlight w:val="none"/>
              </w:rPr>
              <w:t>1</w:t>
            </w:r>
          </w:p>
        </w:tc>
        <w:tc>
          <w:tcPr>
            <w:tcW w:w="2193" w:type="dxa"/>
            <w:vAlign w:val="center"/>
          </w:tcPr>
          <w:p w14:paraId="43FA492F">
            <w:pPr>
              <w:spacing w:line="260" w:lineRule="exact"/>
              <w:jc w:val="center"/>
              <w:rPr>
                <w:color w:val="auto"/>
                <w:highlight w:val="none"/>
              </w:rPr>
            </w:pPr>
          </w:p>
        </w:tc>
        <w:tc>
          <w:tcPr>
            <w:tcW w:w="1630" w:type="dxa"/>
            <w:vAlign w:val="center"/>
          </w:tcPr>
          <w:p w14:paraId="39C9853B">
            <w:pPr>
              <w:spacing w:line="260" w:lineRule="exact"/>
              <w:jc w:val="center"/>
              <w:rPr>
                <w:color w:val="auto"/>
                <w:highlight w:val="none"/>
              </w:rPr>
            </w:pPr>
          </w:p>
        </w:tc>
        <w:tc>
          <w:tcPr>
            <w:tcW w:w="1091" w:type="dxa"/>
            <w:vAlign w:val="center"/>
          </w:tcPr>
          <w:p w14:paraId="33B142B8">
            <w:pPr>
              <w:spacing w:line="260" w:lineRule="exact"/>
              <w:jc w:val="center"/>
              <w:rPr>
                <w:color w:val="auto"/>
                <w:highlight w:val="none"/>
              </w:rPr>
            </w:pPr>
          </w:p>
        </w:tc>
        <w:tc>
          <w:tcPr>
            <w:tcW w:w="1709" w:type="dxa"/>
            <w:vAlign w:val="center"/>
          </w:tcPr>
          <w:p w14:paraId="0D63AD3F">
            <w:pPr>
              <w:spacing w:line="260" w:lineRule="exact"/>
              <w:jc w:val="center"/>
              <w:rPr>
                <w:color w:val="auto"/>
                <w:highlight w:val="none"/>
              </w:rPr>
            </w:pPr>
          </w:p>
        </w:tc>
        <w:tc>
          <w:tcPr>
            <w:tcW w:w="1176" w:type="dxa"/>
            <w:vAlign w:val="center"/>
          </w:tcPr>
          <w:p w14:paraId="0F8D22F6">
            <w:pPr>
              <w:spacing w:line="260" w:lineRule="exact"/>
              <w:jc w:val="center"/>
              <w:rPr>
                <w:color w:val="auto"/>
                <w:highlight w:val="none"/>
              </w:rPr>
            </w:pPr>
          </w:p>
        </w:tc>
        <w:tc>
          <w:tcPr>
            <w:tcW w:w="1028" w:type="dxa"/>
            <w:vAlign w:val="center"/>
          </w:tcPr>
          <w:p w14:paraId="25CB3BB6">
            <w:pPr>
              <w:spacing w:line="260" w:lineRule="exact"/>
              <w:jc w:val="center"/>
              <w:rPr>
                <w:color w:val="auto"/>
                <w:highlight w:val="none"/>
              </w:rPr>
            </w:pPr>
          </w:p>
        </w:tc>
      </w:tr>
      <w:tr w14:paraId="3877E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vAlign w:val="center"/>
          </w:tcPr>
          <w:p w14:paraId="2FA48A60">
            <w:pPr>
              <w:spacing w:line="260" w:lineRule="exact"/>
              <w:jc w:val="center"/>
              <w:rPr>
                <w:color w:val="auto"/>
                <w:highlight w:val="none"/>
              </w:rPr>
            </w:pPr>
            <w:r>
              <w:rPr>
                <w:color w:val="auto"/>
                <w:highlight w:val="none"/>
              </w:rPr>
              <w:t>2</w:t>
            </w:r>
          </w:p>
        </w:tc>
        <w:tc>
          <w:tcPr>
            <w:tcW w:w="2193" w:type="dxa"/>
            <w:vAlign w:val="center"/>
          </w:tcPr>
          <w:p w14:paraId="0C79F73F">
            <w:pPr>
              <w:spacing w:line="260" w:lineRule="exact"/>
              <w:jc w:val="center"/>
              <w:rPr>
                <w:color w:val="auto"/>
                <w:highlight w:val="none"/>
              </w:rPr>
            </w:pPr>
          </w:p>
        </w:tc>
        <w:tc>
          <w:tcPr>
            <w:tcW w:w="1630" w:type="dxa"/>
            <w:vAlign w:val="center"/>
          </w:tcPr>
          <w:p w14:paraId="64EA2973">
            <w:pPr>
              <w:spacing w:line="260" w:lineRule="exact"/>
              <w:jc w:val="center"/>
              <w:rPr>
                <w:color w:val="auto"/>
                <w:highlight w:val="none"/>
              </w:rPr>
            </w:pPr>
          </w:p>
        </w:tc>
        <w:tc>
          <w:tcPr>
            <w:tcW w:w="1091" w:type="dxa"/>
            <w:vAlign w:val="center"/>
          </w:tcPr>
          <w:p w14:paraId="11344C17">
            <w:pPr>
              <w:spacing w:line="260" w:lineRule="exact"/>
              <w:jc w:val="center"/>
              <w:rPr>
                <w:color w:val="auto"/>
                <w:highlight w:val="none"/>
              </w:rPr>
            </w:pPr>
          </w:p>
        </w:tc>
        <w:tc>
          <w:tcPr>
            <w:tcW w:w="1709" w:type="dxa"/>
            <w:vAlign w:val="center"/>
          </w:tcPr>
          <w:p w14:paraId="0D283162">
            <w:pPr>
              <w:spacing w:line="260" w:lineRule="exact"/>
              <w:jc w:val="center"/>
              <w:rPr>
                <w:color w:val="auto"/>
                <w:highlight w:val="none"/>
              </w:rPr>
            </w:pPr>
          </w:p>
        </w:tc>
        <w:tc>
          <w:tcPr>
            <w:tcW w:w="1176" w:type="dxa"/>
            <w:vAlign w:val="center"/>
          </w:tcPr>
          <w:p w14:paraId="2808A366">
            <w:pPr>
              <w:spacing w:line="260" w:lineRule="exact"/>
              <w:jc w:val="center"/>
              <w:rPr>
                <w:color w:val="auto"/>
                <w:highlight w:val="none"/>
              </w:rPr>
            </w:pPr>
          </w:p>
        </w:tc>
        <w:tc>
          <w:tcPr>
            <w:tcW w:w="1028" w:type="dxa"/>
            <w:vAlign w:val="center"/>
          </w:tcPr>
          <w:p w14:paraId="7D7775F1">
            <w:pPr>
              <w:spacing w:line="260" w:lineRule="exact"/>
              <w:jc w:val="center"/>
              <w:rPr>
                <w:color w:val="auto"/>
                <w:highlight w:val="none"/>
              </w:rPr>
            </w:pPr>
          </w:p>
        </w:tc>
      </w:tr>
      <w:tr w14:paraId="69B26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vAlign w:val="center"/>
          </w:tcPr>
          <w:p w14:paraId="47EF631E">
            <w:pPr>
              <w:spacing w:line="260" w:lineRule="exact"/>
              <w:jc w:val="center"/>
              <w:rPr>
                <w:color w:val="auto"/>
                <w:highlight w:val="none"/>
              </w:rPr>
            </w:pPr>
            <w:r>
              <w:rPr>
                <w:color w:val="auto"/>
                <w:highlight w:val="none"/>
              </w:rPr>
              <w:t>3</w:t>
            </w:r>
          </w:p>
        </w:tc>
        <w:tc>
          <w:tcPr>
            <w:tcW w:w="2193" w:type="dxa"/>
            <w:vAlign w:val="center"/>
          </w:tcPr>
          <w:p w14:paraId="22B5C04A">
            <w:pPr>
              <w:spacing w:line="260" w:lineRule="exact"/>
              <w:jc w:val="center"/>
              <w:rPr>
                <w:color w:val="auto"/>
                <w:highlight w:val="none"/>
              </w:rPr>
            </w:pPr>
          </w:p>
        </w:tc>
        <w:tc>
          <w:tcPr>
            <w:tcW w:w="1630" w:type="dxa"/>
            <w:vAlign w:val="center"/>
          </w:tcPr>
          <w:p w14:paraId="0FEC9D5C">
            <w:pPr>
              <w:spacing w:line="260" w:lineRule="exact"/>
              <w:jc w:val="center"/>
              <w:rPr>
                <w:color w:val="auto"/>
                <w:highlight w:val="none"/>
              </w:rPr>
            </w:pPr>
          </w:p>
        </w:tc>
        <w:tc>
          <w:tcPr>
            <w:tcW w:w="1091" w:type="dxa"/>
            <w:vAlign w:val="center"/>
          </w:tcPr>
          <w:p w14:paraId="73FA6D4E">
            <w:pPr>
              <w:spacing w:line="260" w:lineRule="exact"/>
              <w:jc w:val="center"/>
              <w:rPr>
                <w:color w:val="auto"/>
                <w:highlight w:val="none"/>
              </w:rPr>
            </w:pPr>
          </w:p>
        </w:tc>
        <w:tc>
          <w:tcPr>
            <w:tcW w:w="1709" w:type="dxa"/>
            <w:vAlign w:val="center"/>
          </w:tcPr>
          <w:p w14:paraId="5222D77F">
            <w:pPr>
              <w:spacing w:line="260" w:lineRule="exact"/>
              <w:jc w:val="center"/>
              <w:rPr>
                <w:color w:val="auto"/>
                <w:highlight w:val="none"/>
              </w:rPr>
            </w:pPr>
          </w:p>
        </w:tc>
        <w:tc>
          <w:tcPr>
            <w:tcW w:w="1176" w:type="dxa"/>
            <w:vAlign w:val="center"/>
          </w:tcPr>
          <w:p w14:paraId="2EB8F73F">
            <w:pPr>
              <w:spacing w:line="260" w:lineRule="exact"/>
              <w:jc w:val="center"/>
              <w:rPr>
                <w:color w:val="auto"/>
                <w:highlight w:val="none"/>
              </w:rPr>
            </w:pPr>
          </w:p>
        </w:tc>
        <w:tc>
          <w:tcPr>
            <w:tcW w:w="1028" w:type="dxa"/>
            <w:vAlign w:val="center"/>
          </w:tcPr>
          <w:p w14:paraId="560EA51F">
            <w:pPr>
              <w:spacing w:line="260" w:lineRule="exact"/>
              <w:jc w:val="center"/>
              <w:rPr>
                <w:color w:val="auto"/>
                <w:highlight w:val="none"/>
              </w:rPr>
            </w:pPr>
          </w:p>
        </w:tc>
      </w:tr>
      <w:tr w14:paraId="1E393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vAlign w:val="center"/>
          </w:tcPr>
          <w:p w14:paraId="04B3F5B0">
            <w:pPr>
              <w:spacing w:line="260" w:lineRule="exact"/>
              <w:jc w:val="center"/>
              <w:rPr>
                <w:color w:val="auto"/>
                <w:highlight w:val="none"/>
              </w:rPr>
            </w:pPr>
            <w:r>
              <w:rPr>
                <w:color w:val="auto"/>
                <w:highlight w:val="none"/>
              </w:rPr>
              <w:t>4</w:t>
            </w:r>
          </w:p>
        </w:tc>
        <w:tc>
          <w:tcPr>
            <w:tcW w:w="2193" w:type="dxa"/>
            <w:vAlign w:val="center"/>
          </w:tcPr>
          <w:p w14:paraId="057499D2">
            <w:pPr>
              <w:spacing w:line="260" w:lineRule="exact"/>
              <w:jc w:val="center"/>
              <w:rPr>
                <w:color w:val="auto"/>
                <w:highlight w:val="none"/>
              </w:rPr>
            </w:pPr>
          </w:p>
        </w:tc>
        <w:tc>
          <w:tcPr>
            <w:tcW w:w="1630" w:type="dxa"/>
            <w:vAlign w:val="center"/>
          </w:tcPr>
          <w:p w14:paraId="012F4576">
            <w:pPr>
              <w:spacing w:line="260" w:lineRule="exact"/>
              <w:jc w:val="center"/>
              <w:rPr>
                <w:color w:val="auto"/>
                <w:highlight w:val="none"/>
              </w:rPr>
            </w:pPr>
          </w:p>
        </w:tc>
        <w:tc>
          <w:tcPr>
            <w:tcW w:w="1091" w:type="dxa"/>
            <w:vAlign w:val="center"/>
          </w:tcPr>
          <w:p w14:paraId="20C7FC2A">
            <w:pPr>
              <w:spacing w:line="260" w:lineRule="exact"/>
              <w:jc w:val="center"/>
              <w:rPr>
                <w:color w:val="auto"/>
                <w:highlight w:val="none"/>
              </w:rPr>
            </w:pPr>
          </w:p>
        </w:tc>
        <w:tc>
          <w:tcPr>
            <w:tcW w:w="1709" w:type="dxa"/>
            <w:vAlign w:val="center"/>
          </w:tcPr>
          <w:p w14:paraId="2651036A">
            <w:pPr>
              <w:spacing w:line="260" w:lineRule="exact"/>
              <w:jc w:val="center"/>
              <w:rPr>
                <w:color w:val="auto"/>
                <w:highlight w:val="none"/>
              </w:rPr>
            </w:pPr>
          </w:p>
        </w:tc>
        <w:tc>
          <w:tcPr>
            <w:tcW w:w="1176" w:type="dxa"/>
            <w:vAlign w:val="center"/>
          </w:tcPr>
          <w:p w14:paraId="6E7B9787">
            <w:pPr>
              <w:spacing w:line="260" w:lineRule="exact"/>
              <w:jc w:val="center"/>
              <w:rPr>
                <w:color w:val="auto"/>
                <w:highlight w:val="none"/>
              </w:rPr>
            </w:pPr>
          </w:p>
        </w:tc>
        <w:tc>
          <w:tcPr>
            <w:tcW w:w="1028" w:type="dxa"/>
            <w:vAlign w:val="center"/>
          </w:tcPr>
          <w:p w14:paraId="459C835D">
            <w:pPr>
              <w:spacing w:line="260" w:lineRule="exact"/>
              <w:jc w:val="center"/>
              <w:rPr>
                <w:color w:val="auto"/>
                <w:highlight w:val="none"/>
              </w:rPr>
            </w:pPr>
          </w:p>
        </w:tc>
      </w:tr>
      <w:tr w14:paraId="3B2D4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vAlign w:val="center"/>
          </w:tcPr>
          <w:p w14:paraId="12F4863E">
            <w:pPr>
              <w:spacing w:line="260" w:lineRule="exact"/>
              <w:jc w:val="center"/>
              <w:rPr>
                <w:color w:val="auto"/>
                <w:highlight w:val="none"/>
              </w:rPr>
            </w:pPr>
            <w:r>
              <w:rPr>
                <w:color w:val="auto"/>
                <w:highlight w:val="none"/>
              </w:rPr>
              <w:t>5</w:t>
            </w:r>
          </w:p>
        </w:tc>
        <w:tc>
          <w:tcPr>
            <w:tcW w:w="2193" w:type="dxa"/>
            <w:vAlign w:val="center"/>
          </w:tcPr>
          <w:p w14:paraId="25567467">
            <w:pPr>
              <w:spacing w:line="260" w:lineRule="exact"/>
              <w:jc w:val="center"/>
              <w:rPr>
                <w:color w:val="auto"/>
                <w:highlight w:val="none"/>
              </w:rPr>
            </w:pPr>
          </w:p>
        </w:tc>
        <w:tc>
          <w:tcPr>
            <w:tcW w:w="1630" w:type="dxa"/>
            <w:vAlign w:val="center"/>
          </w:tcPr>
          <w:p w14:paraId="67F1F410">
            <w:pPr>
              <w:spacing w:line="260" w:lineRule="exact"/>
              <w:jc w:val="center"/>
              <w:rPr>
                <w:color w:val="auto"/>
                <w:highlight w:val="none"/>
              </w:rPr>
            </w:pPr>
          </w:p>
        </w:tc>
        <w:tc>
          <w:tcPr>
            <w:tcW w:w="1091" w:type="dxa"/>
            <w:vAlign w:val="center"/>
          </w:tcPr>
          <w:p w14:paraId="6A13F777">
            <w:pPr>
              <w:spacing w:line="260" w:lineRule="exact"/>
              <w:jc w:val="center"/>
              <w:rPr>
                <w:color w:val="auto"/>
                <w:highlight w:val="none"/>
              </w:rPr>
            </w:pPr>
          </w:p>
        </w:tc>
        <w:tc>
          <w:tcPr>
            <w:tcW w:w="1709" w:type="dxa"/>
            <w:vAlign w:val="center"/>
          </w:tcPr>
          <w:p w14:paraId="67B50863">
            <w:pPr>
              <w:spacing w:line="260" w:lineRule="exact"/>
              <w:jc w:val="center"/>
              <w:rPr>
                <w:color w:val="auto"/>
                <w:highlight w:val="none"/>
              </w:rPr>
            </w:pPr>
          </w:p>
        </w:tc>
        <w:tc>
          <w:tcPr>
            <w:tcW w:w="1176" w:type="dxa"/>
            <w:vAlign w:val="center"/>
          </w:tcPr>
          <w:p w14:paraId="1DDB8EC2">
            <w:pPr>
              <w:spacing w:line="260" w:lineRule="exact"/>
              <w:jc w:val="center"/>
              <w:rPr>
                <w:color w:val="auto"/>
                <w:highlight w:val="none"/>
              </w:rPr>
            </w:pPr>
          </w:p>
        </w:tc>
        <w:tc>
          <w:tcPr>
            <w:tcW w:w="1028" w:type="dxa"/>
            <w:vAlign w:val="center"/>
          </w:tcPr>
          <w:p w14:paraId="3997080D">
            <w:pPr>
              <w:spacing w:line="260" w:lineRule="exact"/>
              <w:jc w:val="center"/>
              <w:rPr>
                <w:color w:val="auto"/>
                <w:highlight w:val="none"/>
              </w:rPr>
            </w:pPr>
          </w:p>
        </w:tc>
      </w:tr>
      <w:tr w14:paraId="270DC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vAlign w:val="center"/>
          </w:tcPr>
          <w:p w14:paraId="30B489D4">
            <w:pPr>
              <w:spacing w:line="260" w:lineRule="exact"/>
              <w:jc w:val="center"/>
              <w:rPr>
                <w:color w:val="auto"/>
                <w:highlight w:val="none"/>
              </w:rPr>
            </w:pPr>
            <w:r>
              <w:rPr>
                <w:color w:val="auto"/>
                <w:highlight w:val="none"/>
              </w:rPr>
              <w:t>6</w:t>
            </w:r>
          </w:p>
        </w:tc>
        <w:tc>
          <w:tcPr>
            <w:tcW w:w="2193" w:type="dxa"/>
            <w:vAlign w:val="center"/>
          </w:tcPr>
          <w:p w14:paraId="02494124">
            <w:pPr>
              <w:spacing w:line="260" w:lineRule="exact"/>
              <w:jc w:val="center"/>
              <w:rPr>
                <w:color w:val="auto"/>
                <w:highlight w:val="none"/>
              </w:rPr>
            </w:pPr>
          </w:p>
        </w:tc>
        <w:tc>
          <w:tcPr>
            <w:tcW w:w="1630" w:type="dxa"/>
            <w:vAlign w:val="center"/>
          </w:tcPr>
          <w:p w14:paraId="229728B7">
            <w:pPr>
              <w:spacing w:line="260" w:lineRule="exact"/>
              <w:jc w:val="center"/>
              <w:rPr>
                <w:color w:val="auto"/>
                <w:highlight w:val="none"/>
              </w:rPr>
            </w:pPr>
          </w:p>
        </w:tc>
        <w:tc>
          <w:tcPr>
            <w:tcW w:w="1091" w:type="dxa"/>
            <w:vAlign w:val="center"/>
          </w:tcPr>
          <w:p w14:paraId="594DE491">
            <w:pPr>
              <w:spacing w:line="260" w:lineRule="exact"/>
              <w:jc w:val="center"/>
              <w:rPr>
                <w:color w:val="auto"/>
                <w:highlight w:val="none"/>
              </w:rPr>
            </w:pPr>
          </w:p>
        </w:tc>
        <w:tc>
          <w:tcPr>
            <w:tcW w:w="1709" w:type="dxa"/>
            <w:vAlign w:val="center"/>
          </w:tcPr>
          <w:p w14:paraId="625DE6DC">
            <w:pPr>
              <w:spacing w:line="260" w:lineRule="exact"/>
              <w:jc w:val="center"/>
              <w:rPr>
                <w:color w:val="auto"/>
                <w:highlight w:val="none"/>
              </w:rPr>
            </w:pPr>
          </w:p>
        </w:tc>
        <w:tc>
          <w:tcPr>
            <w:tcW w:w="1176" w:type="dxa"/>
            <w:vAlign w:val="center"/>
          </w:tcPr>
          <w:p w14:paraId="2A1B6FCA">
            <w:pPr>
              <w:spacing w:line="260" w:lineRule="exact"/>
              <w:jc w:val="center"/>
              <w:rPr>
                <w:color w:val="auto"/>
                <w:highlight w:val="none"/>
              </w:rPr>
            </w:pPr>
          </w:p>
        </w:tc>
        <w:tc>
          <w:tcPr>
            <w:tcW w:w="1028" w:type="dxa"/>
            <w:vAlign w:val="center"/>
          </w:tcPr>
          <w:p w14:paraId="7CF753EF">
            <w:pPr>
              <w:spacing w:line="260" w:lineRule="exact"/>
              <w:jc w:val="center"/>
              <w:rPr>
                <w:color w:val="auto"/>
                <w:highlight w:val="none"/>
              </w:rPr>
            </w:pPr>
          </w:p>
        </w:tc>
      </w:tr>
      <w:tr w14:paraId="1F2D4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vAlign w:val="center"/>
          </w:tcPr>
          <w:p w14:paraId="6938A980">
            <w:pPr>
              <w:spacing w:line="260" w:lineRule="exact"/>
              <w:jc w:val="center"/>
              <w:rPr>
                <w:color w:val="auto"/>
                <w:highlight w:val="none"/>
              </w:rPr>
            </w:pPr>
            <w:r>
              <w:rPr>
                <w:color w:val="auto"/>
                <w:highlight w:val="none"/>
              </w:rPr>
              <w:t>7</w:t>
            </w:r>
          </w:p>
        </w:tc>
        <w:tc>
          <w:tcPr>
            <w:tcW w:w="2193" w:type="dxa"/>
            <w:vAlign w:val="center"/>
          </w:tcPr>
          <w:p w14:paraId="7343AF88">
            <w:pPr>
              <w:spacing w:line="260" w:lineRule="exact"/>
              <w:jc w:val="center"/>
              <w:rPr>
                <w:color w:val="auto"/>
                <w:highlight w:val="none"/>
              </w:rPr>
            </w:pPr>
          </w:p>
        </w:tc>
        <w:tc>
          <w:tcPr>
            <w:tcW w:w="1630" w:type="dxa"/>
            <w:vAlign w:val="center"/>
          </w:tcPr>
          <w:p w14:paraId="2A86DC8D">
            <w:pPr>
              <w:spacing w:line="260" w:lineRule="exact"/>
              <w:jc w:val="center"/>
              <w:rPr>
                <w:color w:val="auto"/>
                <w:highlight w:val="none"/>
              </w:rPr>
            </w:pPr>
          </w:p>
        </w:tc>
        <w:tc>
          <w:tcPr>
            <w:tcW w:w="1091" w:type="dxa"/>
            <w:vAlign w:val="center"/>
          </w:tcPr>
          <w:p w14:paraId="368F17BB">
            <w:pPr>
              <w:spacing w:line="260" w:lineRule="exact"/>
              <w:jc w:val="center"/>
              <w:rPr>
                <w:color w:val="auto"/>
                <w:highlight w:val="none"/>
              </w:rPr>
            </w:pPr>
          </w:p>
        </w:tc>
        <w:tc>
          <w:tcPr>
            <w:tcW w:w="1709" w:type="dxa"/>
            <w:vAlign w:val="center"/>
          </w:tcPr>
          <w:p w14:paraId="50C09525">
            <w:pPr>
              <w:spacing w:line="260" w:lineRule="exact"/>
              <w:jc w:val="center"/>
              <w:rPr>
                <w:color w:val="auto"/>
                <w:highlight w:val="none"/>
              </w:rPr>
            </w:pPr>
          </w:p>
        </w:tc>
        <w:tc>
          <w:tcPr>
            <w:tcW w:w="1176" w:type="dxa"/>
            <w:vAlign w:val="center"/>
          </w:tcPr>
          <w:p w14:paraId="6C5C9956">
            <w:pPr>
              <w:spacing w:line="260" w:lineRule="exact"/>
              <w:jc w:val="center"/>
              <w:rPr>
                <w:color w:val="auto"/>
                <w:highlight w:val="none"/>
              </w:rPr>
            </w:pPr>
          </w:p>
        </w:tc>
        <w:tc>
          <w:tcPr>
            <w:tcW w:w="1028" w:type="dxa"/>
            <w:vAlign w:val="center"/>
          </w:tcPr>
          <w:p w14:paraId="65DB737D">
            <w:pPr>
              <w:spacing w:line="260" w:lineRule="exact"/>
              <w:jc w:val="center"/>
              <w:rPr>
                <w:color w:val="auto"/>
                <w:highlight w:val="none"/>
              </w:rPr>
            </w:pPr>
          </w:p>
        </w:tc>
      </w:tr>
    </w:tbl>
    <w:p w14:paraId="5C50D22A">
      <w:pPr>
        <w:spacing w:line="360" w:lineRule="auto"/>
        <w:ind w:firstLine="602"/>
        <w:rPr>
          <w:rFonts w:ascii="宋体" w:hAnsi="宋体"/>
          <w:color w:val="auto"/>
          <w:sz w:val="24"/>
          <w:highlight w:val="none"/>
        </w:rPr>
      </w:pPr>
    </w:p>
    <w:p w14:paraId="4C836CB5">
      <w:pPr>
        <w:spacing w:line="360" w:lineRule="auto"/>
        <w:ind w:firstLine="602"/>
        <w:rPr>
          <w:rFonts w:ascii="宋体" w:hAnsi="宋体"/>
          <w:color w:val="auto"/>
          <w:sz w:val="24"/>
          <w:highlight w:val="none"/>
        </w:rPr>
      </w:pPr>
      <w:r>
        <w:rPr>
          <w:rFonts w:ascii="宋体" w:hAnsi="宋体"/>
          <w:color w:val="auto"/>
          <w:sz w:val="24"/>
          <w:highlight w:val="none"/>
        </w:rPr>
        <w:t>注：本表可相应扩展</w:t>
      </w:r>
      <w:r>
        <w:rPr>
          <w:rFonts w:hint="eastAsia" w:ascii="宋体" w:hAnsi="宋体"/>
          <w:color w:val="auto"/>
          <w:sz w:val="24"/>
          <w:highlight w:val="none"/>
        </w:rPr>
        <w:t>，按评选办法要求提供证明资料。</w:t>
      </w:r>
    </w:p>
    <w:p w14:paraId="0989DCA2">
      <w:pPr>
        <w:ind w:firstLine="600"/>
        <w:rPr>
          <w:rFonts w:ascii="宋体" w:hAnsi="宋体"/>
          <w:b/>
          <w:color w:val="auto"/>
          <w:sz w:val="24"/>
          <w:highlight w:val="none"/>
        </w:rPr>
      </w:pPr>
    </w:p>
    <w:p w14:paraId="47A4BD3E">
      <w:pPr>
        <w:ind w:firstLine="482" w:firstLineChars="200"/>
        <w:rPr>
          <w:rFonts w:ascii="宋体" w:hAnsi="宋体"/>
          <w:b/>
          <w:color w:val="auto"/>
          <w:sz w:val="24"/>
          <w:highlight w:val="none"/>
        </w:rPr>
      </w:pPr>
    </w:p>
    <w:p w14:paraId="25E1ABDF">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比选申请人</w:t>
      </w:r>
      <w:r>
        <w:rPr>
          <w:rFonts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u w:val="single"/>
        </w:rPr>
        <w:t>盖公章</w:t>
      </w:r>
      <w:r>
        <w:rPr>
          <w:rFonts w:ascii="宋体" w:hAnsi="宋体"/>
          <w:color w:val="auto"/>
          <w:sz w:val="24"/>
          <w:highlight w:val="none"/>
          <w:u w:val="single"/>
        </w:rPr>
        <w:t>）</w:t>
      </w:r>
    </w:p>
    <w:p w14:paraId="4DF58145">
      <w:pPr>
        <w:spacing w:line="360" w:lineRule="auto"/>
        <w:ind w:firstLine="480" w:firstLineChars="200"/>
        <w:rPr>
          <w:rFonts w:ascii="宋体" w:hAnsi="宋体"/>
          <w:color w:val="auto"/>
          <w:sz w:val="24"/>
          <w:highlight w:val="none"/>
        </w:rPr>
      </w:pPr>
      <w:r>
        <w:rPr>
          <w:rFonts w:ascii="宋体" w:hAnsi="宋体"/>
          <w:color w:val="auto"/>
          <w:sz w:val="24"/>
          <w:highlight w:val="none"/>
        </w:rPr>
        <w:t>法定代表人或其委托代理人：</w:t>
      </w:r>
      <w:r>
        <w:rPr>
          <w:rFonts w:ascii="宋体" w:hAnsi="宋体"/>
          <w:color w:val="auto"/>
          <w:sz w:val="24"/>
          <w:highlight w:val="none"/>
          <w:u w:val="single"/>
        </w:rPr>
        <w:t xml:space="preserve">       （</w:t>
      </w:r>
      <w:r>
        <w:rPr>
          <w:rFonts w:hint="eastAsia" w:ascii="宋体" w:hAnsi="宋体"/>
          <w:color w:val="auto"/>
          <w:sz w:val="24"/>
          <w:highlight w:val="none"/>
          <w:u w:val="single"/>
        </w:rPr>
        <w:t>签字或盖章</w:t>
      </w:r>
      <w:r>
        <w:rPr>
          <w:rFonts w:ascii="宋体" w:hAnsi="宋体"/>
          <w:color w:val="auto"/>
          <w:sz w:val="24"/>
          <w:highlight w:val="none"/>
          <w:u w:val="single"/>
        </w:rPr>
        <w:t>）</w:t>
      </w:r>
    </w:p>
    <w:p w14:paraId="29FDA24E">
      <w:pPr>
        <w:spacing w:line="360" w:lineRule="auto"/>
        <w:ind w:firstLine="480" w:firstLineChars="200"/>
        <w:rPr>
          <w:rFonts w:ascii="宋体" w:hAnsi="宋体"/>
          <w:color w:val="auto"/>
          <w:sz w:val="24"/>
          <w:highlight w:val="none"/>
        </w:rPr>
      </w:pPr>
      <w:r>
        <w:rPr>
          <w:rFonts w:ascii="宋体" w:hAnsi="宋体"/>
          <w:color w:val="auto"/>
          <w:sz w:val="24"/>
          <w:highlight w:val="none"/>
        </w:rPr>
        <w:t xml:space="preserve">日期： </w:t>
      </w:r>
      <w:r>
        <w:rPr>
          <w:rFonts w:ascii="宋体" w:hAnsi="宋体"/>
          <w:color w:val="auto"/>
          <w:sz w:val="24"/>
          <w:highlight w:val="none"/>
          <w:u w:val="single"/>
        </w:rPr>
        <w:t xml:space="preserve">     </w:t>
      </w:r>
      <w:r>
        <w:rPr>
          <w:rFonts w:ascii="宋体" w:hAnsi="宋体"/>
          <w:color w:val="auto"/>
          <w:sz w:val="24"/>
          <w:highlight w:val="none"/>
        </w:rPr>
        <w:t>年</w:t>
      </w:r>
      <w:r>
        <w:rPr>
          <w:rFonts w:ascii="宋体" w:hAnsi="宋体"/>
          <w:color w:val="auto"/>
          <w:sz w:val="24"/>
          <w:highlight w:val="none"/>
          <w:u w:val="single"/>
        </w:rPr>
        <w:t xml:space="preserve">   </w:t>
      </w:r>
      <w:r>
        <w:rPr>
          <w:rFonts w:ascii="宋体" w:hAnsi="宋体"/>
          <w:color w:val="auto"/>
          <w:sz w:val="24"/>
          <w:highlight w:val="none"/>
        </w:rPr>
        <w:t>月</w:t>
      </w:r>
      <w:r>
        <w:rPr>
          <w:rFonts w:ascii="宋体" w:hAnsi="宋体"/>
          <w:color w:val="auto"/>
          <w:sz w:val="24"/>
          <w:highlight w:val="none"/>
          <w:u w:val="single"/>
        </w:rPr>
        <w:t xml:space="preserve">   </w:t>
      </w:r>
      <w:r>
        <w:rPr>
          <w:rFonts w:ascii="宋体" w:hAnsi="宋体"/>
          <w:color w:val="auto"/>
          <w:sz w:val="24"/>
          <w:highlight w:val="none"/>
        </w:rPr>
        <w:t>日</w:t>
      </w:r>
    </w:p>
    <w:p w14:paraId="53868DE3">
      <w:pPr>
        <w:spacing w:line="360" w:lineRule="auto"/>
        <w:ind w:firstLine="480" w:firstLineChars="200"/>
        <w:rPr>
          <w:rFonts w:ascii="宋体" w:hAnsi="宋体"/>
          <w:color w:val="auto"/>
          <w:sz w:val="24"/>
          <w:highlight w:val="none"/>
        </w:rPr>
      </w:pPr>
    </w:p>
    <w:p w14:paraId="29BEF499">
      <w:pPr>
        <w:rPr>
          <w:rFonts w:hint="eastAsia" w:ascii="宋体" w:hAnsi="宋体"/>
          <w:color w:val="auto"/>
          <w:sz w:val="28"/>
          <w:szCs w:val="28"/>
          <w:highlight w:val="none"/>
          <w:lang w:val="en-US" w:eastAsia="zh-CN"/>
        </w:rPr>
      </w:pPr>
      <w:bookmarkStart w:id="221" w:name="_Toc287988798"/>
      <w:bookmarkStart w:id="222" w:name="_Toc282376931"/>
      <w:bookmarkStart w:id="223" w:name="_Toc287988966"/>
      <w:bookmarkStart w:id="224" w:name="_Toc287989690"/>
      <w:bookmarkStart w:id="225" w:name="_Toc268254582"/>
      <w:bookmarkStart w:id="226" w:name="_Toc282549843"/>
      <w:bookmarkStart w:id="227" w:name="_Toc255204961"/>
      <w:bookmarkStart w:id="228" w:name="_Toc140100163"/>
      <w:bookmarkStart w:id="229" w:name="_Toc173485768"/>
      <w:bookmarkStart w:id="230" w:name="_Toc2568"/>
      <w:r>
        <w:rPr>
          <w:rFonts w:hint="eastAsia" w:ascii="宋体" w:hAnsi="宋体"/>
          <w:color w:val="auto"/>
          <w:sz w:val="28"/>
          <w:szCs w:val="28"/>
          <w:highlight w:val="none"/>
          <w:lang w:val="en-US" w:eastAsia="zh-CN"/>
        </w:rPr>
        <w:br w:type="page"/>
      </w:r>
    </w:p>
    <w:p w14:paraId="7F58F8A8">
      <w:pPr>
        <w:pStyle w:val="4"/>
        <w:ind w:firstLine="703"/>
        <w:jc w:val="center"/>
        <w:rPr>
          <w:rFonts w:ascii="宋体" w:hAnsi="宋体"/>
          <w:color w:val="auto"/>
          <w:sz w:val="28"/>
          <w:szCs w:val="28"/>
          <w:highlight w:val="none"/>
          <w:lang w:val="zh-CN"/>
        </w:rPr>
      </w:pPr>
      <w:bookmarkStart w:id="231" w:name="_Toc16229"/>
      <w:r>
        <w:rPr>
          <w:rFonts w:hint="eastAsia" w:ascii="宋体" w:hAnsi="宋体"/>
          <w:color w:val="auto"/>
          <w:sz w:val="28"/>
          <w:szCs w:val="28"/>
          <w:highlight w:val="none"/>
          <w:lang w:val="en-US" w:eastAsia="zh-CN"/>
        </w:rPr>
        <w:t>四</w:t>
      </w:r>
      <w:r>
        <w:rPr>
          <w:rFonts w:hint="eastAsia" w:ascii="宋体" w:hAnsi="宋体"/>
          <w:color w:val="auto"/>
          <w:sz w:val="28"/>
          <w:szCs w:val="28"/>
          <w:highlight w:val="none"/>
        </w:rPr>
        <w:t>、</w:t>
      </w:r>
      <w:bookmarkEnd w:id="221"/>
      <w:bookmarkEnd w:id="222"/>
      <w:bookmarkEnd w:id="223"/>
      <w:bookmarkEnd w:id="224"/>
      <w:bookmarkEnd w:id="225"/>
      <w:bookmarkEnd w:id="226"/>
      <w:bookmarkEnd w:id="227"/>
      <w:bookmarkEnd w:id="228"/>
      <w:r>
        <w:rPr>
          <w:rFonts w:hint="eastAsia" w:ascii="宋体" w:hAnsi="宋体"/>
          <w:color w:val="auto"/>
          <w:sz w:val="28"/>
          <w:szCs w:val="28"/>
          <w:highlight w:val="none"/>
        </w:rPr>
        <w:t>场地设施</w:t>
      </w:r>
      <w:bookmarkEnd w:id="229"/>
      <w:bookmarkEnd w:id="230"/>
      <w:bookmarkEnd w:id="231"/>
    </w:p>
    <w:p w14:paraId="4F6A707D">
      <w:pPr>
        <w:spacing w:line="360" w:lineRule="auto"/>
        <w:ind w:firstLine="602"/>
        <w:jc w:val="center"/>
        <w:rPr>
          <w:rFonts w:ascii="宋体" w:hAnsi="宋体"/>
          <w:b/>
          <w:color w:val="auto"/>
          <w:sz w:val="24"/>
          <w:highlight w:val="none"/>
        </w:rPr>
      </w:pPr>
      <w:r>
        <w:rPr>
          <w:rFonts w:hint="eastAsia" w:ascii="宋体" w:hAnsi="宋体"/>
          <w:color w:val="auto"/>
          <w:sz w:val="24"/>
          <w:highlight w:val="none"/>
        </w:rPr>
        <w:t>注：按评选办法要求提供证明资料，格式自拟。</w:t>
      </w:r>
    </w:p>
    <w:p w14:paraId="10BF5F74">
      <w:pPr>
        <w:spacing w:line="360" w:lineRule="auto"/>
        <w:ind w:firstLine="600"/>
        <w:jc w:val="center"/>
        <w:rPr>
          <w:rFonts w:ascii="宋体" w:hAnsi="宋体"/>
          <w:b/>
          <w:color w:val="auto"/>
          <w:sz w:val="24"/>
          <w:highlight w:val="none"/>
        </w:rPr>
      </w:pPr>
    </w:p>
    <w:p w14:paraId="4DE6029D">
      <w:pPr>
        <w:spacing w:line="360" w:lineRule="auto"/>
        <w:ind w:firstLine="600"/>
        <w:jc w:val="center"/>
        <w:rPr>
          <w:rFonts w:ascii="宋体" w:hAnsi="宋体"/>
          <w:b/>
          <w:color w:val="auto"/>
          <w:sz w:val="24"/>
          <w:highlight w:val="none"/>
        </w:rPr>
      </w:pPr>
    </w:p>
    <w:p w14:paraId="6A50E25F">
      <w:pPr>
        <w:spacing w:line="360" w:lineRule="auto"/>
        <w:ind w:firstLine="600"/>
        <w:jc w:val="center"/>
        <w:rPr>
          <w:rFonts w:ascii="宋体" w:hAnsi="宋体"/>
          <w:b/>
          <w:color w:val="auto"/>
          <w:sz w:val="24"/>
          <w:highlight w:val="none"/>
        </w:rPr>
      </w:pPr>
    </w:p>
    <w:p w14:paraId="4DB99582">
      <w:pPr>
        <w:spacing w:line="360" w:lineRule="auto"/>
        <w:ind w:firstLine="600"/>
        <w:jc w:val="center"/>
        <w:rPr>
          <w:rFonts w:ascii="宋体" w:hAnsi="宋体"/>
          <w:b/>
          <w:color w:val="auto"/>
          <w:sz w:val="24"/>
          <w:highlight w:val="none"/>
        </w:rPr>
      </w:pPr>
    </w:p>
    <w:p w14:paraId="72007074">
      <w:pPr>
        <w:pStyle w:val="4"/>
        <w:ind w:firstLine="703"/>
        <w:jc w:val="center"/>
        <w:rPr>
          <w:rFonts w:ascii="宋体" w:hAnsi="宋体"/>
          <w:color w:val="auto"/>
          <w:sz w:val="28"/>
          <w:szCs w:val="28"/>
          <w:highlight w:val="none"/>
        </w:rPr>
      </w:pPr>
      <w:bookmarkStart w:id="232" w:name="_Toc282549835"/>
      <w:bookmarkStart w:id="233" w:name="_Toc282376923"/>
      <w:bookmarkStart w:id="234" w:name="_Toc287988792"/>
      <w:bookmarkStart w:id="235" w:name="_Toc19832"/>
      <w:bookmarkStart w:id="236" w:name="_Toc140100164"/>
      <w:bookmarkStart w:id="237" w:name="_Toc287988960"/>
      <w:bookmarkStart w:id="238" w:name="_Toc14983"/>
      <w:bookmarkStart w:id="239" w:name="_Toc173485769"/>
      <w:r>
        <w:rPr>
          <w:rFonts w:hint="eastAsia" w:ascii="宋体" w:hAnsi="宋体"/>
          <w:color w:val="auto"/>
          <w:sz w:val="28"/>
          <w:szCs w:val="28"/>
          <w:highlight w:val="none"/>
          <w:lang w:val="en-US" w:eastAsia="zh-CN"/>
        </w:rPr>
        <w:t>五</w:t>
      </w:r>
      <w:r>
        <w:rPr>
          <w:rFonts w:ascii="宋体" w:hAnsi="宋体"/>
          <w:color w:val="auto"/>
          <w:sz w:val="28"/>
          <w:szCs w:val="28"/>
          <w:highlight w:val="none"/>
        </w:rPr>
        <w:t>、</w:t>
      </w:r>
      <w:bookmarkEnd w:id="232"/>
      <w:bookmarkEnd w:id="233"/>
      <w:r>
        <w:rPr>
          <w:rFonts w:ascii="宋体" w:hAnsi="宋体"/>
          <w:color w:val="auto"/>
          <w:sz w:val="28"/>
          <w:szCs w:val="28"/>
          <w:highlight w:val="none"/>
        </w:rPr>
        <w:t>公开竞争性比选文件要求或其他有必要提交的资料</w:t>
      </w:r>
      <w:bookmarkEnd w:id="234"/>
      <w:bookmarkEnd w:id="235"/>
      <w:bookmarkEnd w:id="236"/>
      <w:bookmarkEnd w:id="237"/>
      <w:bookmarkEnd w:id="238"/>
      <w:bookmarkEnd w:id="239"/>
    </w:p>
    <w:p w14:paraId="51711AC3">
      <w:pPr>
        <w:spacing w:line="360" w:lineRule="auto"/>
        <w:ind w:firstLine="600"/>
        <w:jc w:val="center"/>
        <w:rPr>
          <w:rFonts w:ascii="宋体" w:hAnsi="宋体"/>
          <w:b/>
          <w:color w:val="auto"/>
          <w:sz w:val="24"/>
          <w:highlight w:val="none"/>
        </w:rPr>
      </w:pPr>
    </w:p>
    <w:p w14:paraId="73D2269F">
      <w:pPr>
        <w:spacing w:line="360" w:lineRule="auto"/>
        <w:ind w:firstLine="602"/>
        <w:jc w:val="center"/>
        <w:rPr>
          <w:rFonts w:ascii="宋体" w:hAnsi="宋体"/>
          <w:color w:val="auto"/>
          <w:sz w:val="24"/>
          <w:highlight w:val="none"/>
        </w:rPr>
      </w:pPr>
      <w:r>
        <w:rPr>
          <w:rFonts w:hint="eastAsia" w:ascii="宋体" w:hAnsi="宋体"/>
          <w:color w:val="auto"/>
          <w:sz w:val="24"/>
          <w:highlight w:val="none"/>
        </w:rPr>
        <w:t>（格式自拟）</w:t>
      </w:r>
    </w:p>
    <w:p w14:paraId="547ED99B">
      <w:pPr>
        <w:spacing w:line="360" w:lineRule="auto"/>
        <w:ind w:firstLine="600"/>
        <w:jc w:val="center"/>
        <w:rPr>
          <w:rFonts w:ascii="宋体" w:hAnsi="宋体"/>
          <w:b/>
          <w:color w:val="auto"/>
          <w:sz w:val="24"/>
          <w:highlight w:val="none"/>
        </w:rPr>
      </w:pPr>
    </w:p>
    <w:p w14:paraId="023C50DC">
      <w:pPr>
        <w:spacing w:line="360" w:lineRule="auto"/>
        <w:ind w:firstLine="600"/>
        <w:jc w:val="center"/>
        <w:rPr>
          <w:rFonts w:ascii="宋体" w:hAnsi="宋体"/>
          <w:b/>
          <w:color w:val="auto"/>
          <w:sz w:val="24"/>
          <w:highlight w:val="none"/>
        </w:rPr>
      </w:pPr>
    </w:p>
    <w:p w14:paraId="6C2C79FA">
      <w:pPr>
        <w:spacing w:line="360" w:lineRule="auto"/>
        <w:ind w:firstLine="600"/>
        <w:jc w:val="center"/>
        <w:rPr>
          <w:rFonts w:ascii="宋体" w:hAnsi="宋体"/>
          <w:b/>
          <w:color w:val="auto"/>
          <w:sz w:val="24"/>
          <w:highlight w:val="none"/>
        </w:rPr>
      </w:pPr>
    </w:p>
    <w:p w14:paraId="0BF64528">
      <w:pPr>
        <w:spacing w:line="360" w:lineRule="auto"/>
        <w:ind w:firstLine="600"/>
        <w:jc w:val="center"/>
        <w:rPr>
          <w:rFonts w:ascii="宋体" w:hAnsi="宋体"/>
          <w:b/>
          <w:color w:val="auto"/>
          <w:sz w:val="24"/>
          <w:highlight w:val="none"/>
        </w:rPr>
      </w:pPr>
    </w:p>
    <w:p w14:paraId="07404A5C">
      <w:pPr>
        <w:spacing w:line="360" w:lineRule="auto"/>
        <w:ind w:firstLine="600"/>
        <w:jc w:val="center"/>
        <w:rPr>
          <w:rFonts w:ascii="宋体" w:hAnsi="宋体"/>
          <w:b/>
          <w:color w:val="auto"/>
          <w:sz w:val="24"/>
          <w:highlight w:val="none"/>
        </w:rPr>
      </w:pPr>
    </w:p>
    <w:p w14:paraId="574796A4">
      <w:pPr>
        <w:spacing w:line="360" w:lineRule="auto"/>
        <w:ind w:firstLine="600"/>
        <w:jc w:val="center"/>
        <w:rPr>
          <w:rFonts w:ascii="宋体" w:hAnsi="宋体"/>
          <w:b/>
          <w:color w:val="auto"/>
          <w:sz w:val="24"/>
          <w:highlight w:val="none"/>
        </w:rPr>
      </w:pPr>
    </w:p>
    <w:p w14:paraId="7AF9F45E">
      <w:pPr>
        <w:spacing w:line="360" w:lineRule="auto"/>
        <w:ind w:firstLine="600"/>
        <w:jc w:val="center"/>
        <w:rPr>
          <w:rFonts w:ascii="宋体" w:hAnsi="宋体"/>
          <w:b/>
          <w:color w:val="auto"/>
          <w:sz w:val="24"/>
          <w:highlight w:val="none"/>
        </w:rPr>
      </w:pPr>
    </w:p>
    <w:p w14:paraId="0A61732B">
      <w:pPr>
        <w:spacing w:line="360" w:lineRule="auto"/>
        <w:ind w:firstLine="600"/>
        <w:jc w:val="center"/>
        <w:rPr>
          <w:rFonts w:ascii="宋体" w:hAnsi="宋体"/>
          <w:b/>
          <w:color w:val="auto"/>
          <w:sz w:val="24"/>
          <w:highlight w:val="none"/>
        </w:rPr>
      </w:pPr>
    </w:p>
    <w:p w14:paraId="67FDDF11">
      <w:pPr>
        <w:spacing w:line="360" w:lineRule="auto"/>
        <w:ind w:firstLine="600"/>
        <w:jc w:val="center"/>
        <w:rPr>
          <w:rFonts w:ascii="宋体" w:hAnsi="宋体"/>
          <w:b/>
          <w:color w:val="auto"/>
          <w:sz w:val="24"/>
          <w:highlight w:val="none"/>
        </w:rPr>
      </w:pPr>
    </w:p>
    <w:p w14:paraId="1976083F">
      <w:pPr>
        <w:spacing w:line="360" w:lineRule="auto"/>
        <w:ind w:firstLine="600"/>
        <w:jc w:val="center"/>
        <w:rPr>
          <w:rFonts w:ascii="宋体" w:hAnsi="宋体"/>
          <w:b/>
          <w:color w:val="auto"/>
          <w:sz w:val="24"/>
          <w:highlight w:val="none"/>
        </w:rPr>
      </w:pPr>
    </w:p>
    <w:p w14:paraId="5D35292B">
      <w:pPr>
        <w:spacing w:line="360" w:lineRule="auto"/>
        <w:ind w:firstLine="600"/>
        <w:jc w:val="center"/>
        <w:rPr>
          <w:rFonts w:ascii="宋体" w:hAnsi="宋体"/>
          <w:b/>
          <w:color w:val="auto"/>
          <w:sz w:val="24"/>
          <w:highlight w:val="none"/>
        </w:rPr>
      </w:pPr>
    </w:p>
    <w:p w14:paraId="4FB635AA">
      <w:pPr>
        <w:spacing w:line="360" w:lineRule="auto"/>
        <w:ind w:firstLine="600"/>
        <w:jc w:val="center"/>
        <w:rPr>
          <w:rFonts w:ascii="宋体" w:hAnsi="宋体"/>
          <w:b/>
          <w:color w:val="auto"/>
          <w:sz w:val="24"/>
          <w:highlight w:val="none"/>
        </w:rPr>
      </w:pPr>
    </w:p>
    <w:p w14:paraId="43AE28F4">
      <w:pPr>
        <w:spacing w:line="360" w:lineRule="auto"/>
        <w:ind w:firstLine="600"/>
        <w:jc w:val="center"/>
        <w:rPr>
          <w:rFonts w:ascii="宋体" w:hAnsi="宋体"/>
          <w:b/>
          <w:color w:val="auto"/>
          <w:sz w:val="24"/>
          <w:highlight w:val="none"/>
        </w:rPr>
      </w:pPr>
    </w:p>
    <w:p w14:paraId="148EECDA">
      <w:pPr>
        <w:spacing w:line="360" w:lineRule="auto"/>
        <w:ind w:firstLine="600"/>
        <w:jc w:val="center"/>
        <w:rPr>
          <w:rFonts w:ascii="宋体" w:hAnsi="宋体"/>
          <w:b/>
          <w:color w:val="auto"/>
          <w:sz w:val="24"/>
          <w:highlight w:val="none"/>
        </w:rPr>
      </w:pPr>
    </w:p>
    <w:p w14:paraId="34770E84">
      <w:pPr>
        <w:spacing w:line="360" w:lineRule="auto"/>
        <w:ind w:firstLine="600"/>
        <w:jc w:val="center"/>
        <w:rPr>
          <w:rFonts w:ascii="宋体" w:hAnsi="宋体"/>
          <w:b/>
          <w:color w:val="auto"/>
          <w:sz w:val="24"/>
          <w:highlight w:val="none"/>
        </w:rPr>
      </w:pPr>
    </w:p>
    <w:p w14:paraId="7BF970D6">
      <w:pPr>
        <w:spacing w:line="360" w:lineRule="auto"/>
        <w:ind w:firstLine="600"/>
        <w:jc w:val="center"/>
        <w:rPr>
          <w:rFonts w:ascii="宋体" w:hAnsi="宋体"/>
          <w:b/>
          <w:color w:val="auto"/>
          <w:sz w:val="24"/>
          <w:highlight w:val="none"/>
        </w:rPr>
      </w:pPr>
    </w:p>
    <w:p w14:paraId="569DFCCD">
      <w:pPr>
        <w:spacing w:line="360" w:lineRule="auto"/>
        <w:ind w:firstLine="600"/>
        <w:jc w:val="center"/>
        <w:rPr>
          <w:rFonts w:ascii="宋体" w:hAnsi="宋体"/>
          <w:b/>
          <w:color w:val="auto"/>
          <w:sz w:val="24"/>
          <w:highlight w:val="none"/>
        </w:rPr>
      </w:pPr>
    </w:p>
    <w:p w14:paraId="25AAA896">
      <w:pPr>
        <w:spacing w:line="360" w:lineRule="auto"/>
        <w:ind w:firstLine="600"/>
        <w:jc w:val="center"/>
        <w:rPr>
          <w:rFonts w:ascii="宋体" w:hAnsi="宋体"/>
          <w:b/>
          <w:color w:val="auto"/>
          <w:sz w:val="24"/>
          <w:highlight w:val="none"/>
        </w:rPr>
      </w:pPr>
    </w:p>
    <w:p w14:paraId="779435AD">
      <w:pPr>
        <w:spacing w:line="360" w:lineRule="auto"/>
        <w:ind w:firstLine="600"/>
        <w:jc w:val="center"/>
        <w:rPr>
          <w:rFonts w:ascii="宋体" w:hAnsi="宋体"/>
          <w:b/>
          <w:color w:val="auto"/>
          <w:sz w:val="24"/>
          <w:highlight w:val="none"/>
        </w:rPr>
      </w:pPr>
    </w:p>
    <w:p w14:paraId="5932E129">
      <w:pPr>
        <w:spacing w:line="360" w:lineRule="auto"/>
        <w:ind w:firstLine="600"/>
        <w:jc w:val="center"/>
        <w:rPr>
          <w:rFonts w:ascii="宋体" w:hAnsi="宋体"/>
          <w:b/>
          <w:color w:val="auto"/>
          <w:sz w:val="24"/>
          <w:highlight w:val="none"/>
        </w:rPr>
      </w:pPr>
    </w:p>
    <w:p w14:paraId="1E04A416">
      <w:pPr>
        <w:pStyle w:val="2"/>
        <w:spacing w:beforeLines="50"/>
        <w:ind w:firstLine="803"/>
        <w:jc w:val="center"/>
        <w:rPr>
          <w:rFonts w:ascii="宋体" w:hAnsi="宋体"/>
          <w:color w:val="auto"/>
          <w:kern w:val="0"/>
          <w:szCs w:val="32"/>
          <w:highlight w:val="none"/>
          <w:lang w:val="zh-CN"/>
        </w:rPr>
      </w:pPr>
      <w:bookmarkStart w:id="240" w:name="_Toc282549846"/>
      <w:bookmarkStart w:id="241" w:name="_Toc287988968"/>
      <w:bookmarkStart w:id="242" w:name="_Toc287988800"/>
      <w:bookmarkStart w:id="243" w:name="_Toc25793"/>
      <w:r>
        <w:rPr>
          <w:rFonts w:ascii="宋体" w:hAnsi="宋体"/>
          <w:color w:val="auto"/>
          <w:kern w:val="0"/>
          <w:szCs w:val="32"/>
          <w:highlight w:val="none"/>
          <w:lang w:val="zh-CN"/>
        </w:rPr>
        <w:t>第四部分  评选办法</w:t>
      </w:r>
      <w:bookmarkEnd w:id="240"/>
      <w:bookmarkEnd w:id="241"/>
      <w:bookmarkEnd w:id="242"/>
      <w:bookmarkEnd w:id="243"/>
    </w:p>
    <w:p w14:paraId="7222B7A4">
      <w:pPr>
        <w:ind w:firstLine="602"/>
        <w:rPr>
          <w:color w:val="auto"/>
          <w:highlight w:val="none"/>
          <w:lang w:val="zh-CN"/>
        </w:rPr>
      </w:pPr>
    </w:p>
    <w:p w14:paraId="16D1317B">
      <w:pPr>
        <w:pStyle w:val="3"/>
        <w:spacing w:line="360" w:lineRule="auto"/>
        <w:ind w:firstLine="703"/>
        <w:jc w:val="center"/>
        <w:rPr>
          <w:rFonts w:ascii="宋体" w:hAnsi="宋体" w:eastAsia="宋体"/>
          <w:color w:val="auto"/>
          <w:sz w:val="28"/>
          <w:szCs w:val="28"/>
          <w:highlight w:val="none"/>
        </w:rPr>
      </w:pPr>
      <w:bookmarkStart w:id="244" w:name="_Toc16291"/>
      <w:bookmarkStart w:id="245" w:name="_Toc20469"/>
      <w:bookmarkStart w:id="246" w:name="_Toc173485771"/>
      <w:bookmarkStart w:id="247" w:name="_Toc282549847"/>
      <w:bookmarkStart w:id="248" w:name="_Toc140100166"/>
      <w:bookmarkStart w:id="249" w:name="_Toc287988801"/>
      <w:bookmarkStart w:id="250" w:name="_Toc287988969"/>
      <w:r>
        <w:rPr>
          <w:rFonts w:ascii="宋体" w:hAnsi="宋体" w:eastAsia="宋体"/>
          <w:color w:val="auto"/>
          <w:sz w:val="28"/>
          <w:szCs w:val="28"/>
          <w:highlight w:val="none"/>
        </w:rPr>
        <w:t>总则</w:t>
      </w:r>
      <w:bookmarkEnd w:id="244"/>
      <w:bookmarkEnd w:id="245"/>
      <w:bookmarkEnd w:id="246"/>
      <w:bookmarkEnd w:id="247"/>
      <w:bookmarkEnd w:id="248"/>
      <w:bookmarkEnd w:id="249"/>
      <w:bookmarkEnd w:id="250"/>
    </w:p>
    <w:p w14:paraId="56B90F82">
      <w:pPr>
        <w:autoSpaceDE w:val="0"/>
        <w:autoSpaceDN w:val="0"/>
        <w:spacing w:line="360" w:lineRule="auto"/>
        <w:ind w:firstLine="480" w:firstLineChars="200"/>
        <w:jc w:val="left"/>
        <w:rPr>
          <w:rFonts w:ascii="宋体" w:hAnsi="宋体"/>
          <w:color w:val="auto"/>
          <w:kern w:val="0"/>
          <w:sz w:val="24"/>
          <w:highlight w:val="none"/>
          <w:lang w:val="zh-CN"/>
        </w:rPr>
      </w:pPr>
      <w:bookmarkStart w:id="251" w:name="_Toc287988802"/>
      <w:bookmarkStart w:id="252" w:name="_Toc287988970"/>
      <w:r>
        <w:rPr>
          <w:rFonts w:hint="eastAsia" w:ascii="宋体" w:hAnsi="宋体"/>
          <w:color w:val="auto"/>
          <w:kern w:val="0"/>
          <w:sz w:val="24"/>
          <w:highlight w:val="none"/>
          <w:lang w:val="zh-CN"/>
        </w:rPr>
        <w:t xml:space="preserve">第一条  </w:t>
      </w:r>
      <w:r>
        <w:rPr>
          <w:rFonts w:ascii="宋体" w:hAnsi="宋体"/>
          <w:color w:val="auto"/>
          <w:kern w:val="0"/>
          <w:sz w:val="24"/>
          <w:highlight w:val="none"/>
          <w:lang w:val="zh-CN"/>
        </w:rPr>
        <w:t>根据</w:t>
      </w:r>
      <w:r>
        <w:rPr>
          <w:rFonts w:hint="eastAsia" w:ascii="宋体" w:hAnsi="宋体"/>
          <w:color w:val="auto"/>
          <w:kern w:val="0"/>
          <w:sz w:val="24"/>
          <w:highlight w:val="none"/>
          <w:lang w:val="zh-CN"/>
        </w:rPr>
        <w:t>《中华人民共和国招标投标法》、《中华人民共和国招标投标法实施条例》、</w:t>
      </w:r>
      <w:r>
        <w:rPr>
          <w:rFonts w:ascii="宋体" w:hAnsi="宋体"/>
          <w:color w:val="auto"/>
          <w:kern w:val="0"/>
          <w:sz w:val="24"/>
          <w:highlight w:val="none"/>
          <w:lang w:val="zh-CN"/>
        </w:rPr>
        <w:t>国务院七部委 12 号令《</w:t>
      </w:r>
      <w:r>
        <w:rPr>
          <w:rFonts w:hint="eastAsia" w:ascii="宋体" w:hAnsi="宋体"/>
          <w:color w:val="auto"/>
          <w:kern w:val="0"/>
          <w:sz w:val="24"/>
          <w:highlight w:val="none"/>
          <w:lang w:val="zh-CN"/>
        </w:rPr>
        <w:t>评标委员会</w:t>
      </w:r>
      <w:r>
        <w:rPr>
          <w:rFonts w:ascii="宋体" w:hAnsi="宋体"/>
          <w:color w:val="auto"/>
          <w:kern w:val="0"/>
          <w:sz w:val="24"/>
          <w:highlight w:val="none"/>
          <w:lang w:val="zh-CN"/>
        </w:rPr>
        <w:t>和评标方法暂行规定》、</w:t>
      </w:r>
      <w:r>
        <w:rPr>
          <w:rFonts w:hint="eastAsia" w:ascii="宋体" w:hAnsi="宋体"/>
          <w:color w:val="auto"/>
          <w:kern w:val="0"/>
          <w:sz w:val="24"/>
          <w:highlight w:val="none"/>
          <w:lang w:val="zh-CN"/>
        </w:rPr>
        <w:t>昆明市人民政府办公厅关于印发昆明市工程建设招标投标管理办法的通知（昆政办（2017）36号），结合本项目实际情况制定本办法。评审委员会对比选申请文件进行评审后，因有效投标不足3个的，可以否决全部投标；未否决全部投标的，评审委员会应当在评标报告中阐明理由并推荐中标候选人。</w:t>
      </w:r>
    </w:p>
    <w:p w14:paraId="5CA6F188">
      <w:pPr>
        <w:autoSpaceDE w:val="0"/>
        <w:autoSpaceDN w:val="0"/>
        <w:spacing w:line="360" w:lineRule="auto"/>
        <w:ind w:firstLine="480" w:firstLineChars="200"/>
        <w:jc w:val="left"/>
        <w:rPr>
          <w:rFonts w:ascii="宋体" w:hAnsi="宋体"/>
          <w:color w:val="auto"/>
          <w:kern w:val="0"/>
          <w:sz w:val="24"/>
          <w:highlight w:val="none"/>
        </w:rPr>
      </w:pPr>
      <w:r>
        <w:rPr>
          <w:rFonts w:hint="eastAsia" w:ascii="宋体" w:hAnsi="宋体"/>
          <w:color w:val="auto"/>
          <w:kern w:val="0"/>
          <w:sz w:val="24"/>
          <w:highlight w:val="none"/>
          <w:lang w:val="zh-CN"/>
        </w:rPr>
        <w:t xml:space="preserve">第二条  </w:t>
      </w:r>
      <w:r>
        <w:rPr>
          <w:rFonts w:ascii="宋体" w:hAnsi="宋体"/>
          <w:color w:val="auto"/>
          <w:kern w:val="0"/>
          <w:sz w:val="24"/>
          <w:highlight w:val="none"/>
          <w:lang w:val="zh-CN"/>
        </w:rPr>
        <w:t>按</w:t>
      </w:r>
      <w:r>
        <w:rPr>
          <w:rFonts w:hint="eastAsia" w:ascii="宋体" w:hAnsi="宋体"/>
          <w:color w:val="auto"/>
          <w:kern w:val="0"/>
          <w:sz w:val="24"/>
          <w:highlight w:val="none"/>
          <w:lang w:val="zh-CN"/>
        </w:rPr>
        <w:t>比选申请人</w:t>
      </w:r>
      <w:r>
        <w:rPr>
          <w:rFonts w:ascii="宋体" w:hAnsi="宋体"/>
          <w:color w:val="auto"/>
          <w:kern w:val="0"/>
          <w:sz w:val="24"/>
          <w:highlight w:val="none"/>
          <w:lang w:val="zh-CN"/>
        </w:rPr>
        <w:t>综合得分由高到低依次推荐</w:t>
      </w:r>
      <w:r>
        <w:rPr>
          <w:rFonts w:hint="eastAsia" w:ascii="宋体" w:hAnsi="宋体"/>
          <w:color w:val="auto"/>
          <w:kern w:val="0"/>
          <w:sz w:val="24"/>
          <w:highlight w:val="none"/>
          <w:lang w:val="zh-CN"/>
        </w:rPr>
        <w:t>1-3</w:t>
      </w:r>
      <w:r>
        <w:rPr>
          <w:rFonts w:ascii="宋体" w:hAnsi="宋体"/>
          <w:color w:val="auto"/>
          <w:kern w:val="0"/>
          <w:sz w:val="24"/>
          <w:highlight w:val="none"/>
          <w:lang w:val="zh-CN"/>
        </w:rPr>
        <w:t>名中标候选人，若综合得分相同时，技术分优先，若还并列，采用投票表决。由</w:t>
      </w:r>
      <w:r>
        <w:rPr>
          <w:rFonts w:hint="eastAsia" w:ascii="宋体" w:hAnsi="宋体"/>
          <w:color w:val="auto"/>
          <w:kern w:val="0"/>
          <w:sz w:val="24"/>
          <w:highlight w:val="none"/>
          <w:lang w:val="zh-CN"/>
        </w:rPr>
        <w:t>评审委员会</w:t>
      </w:r>
      <w:r>
        <w:rPr>
          <w:rFonts w:ascii="宋体" w:hAnsi="宋体"/>
          <w:color w:val="auto"/>
          <w:kern w:val="0"/>
          <w:sz w:val="24"/>
          <w:highlight w:val="none"/>
          <w:lang w:val="zh-CN"/>
        </w:rPr>
        <w:t>评委记名投票表决，按得票多少依次排列顺序</w:t>
      </w:r>
      <w:r>
        <w:rPr>
          <w:rFonts w:hint="eastAsia" w:ascii="宋体" w:hAnsi="宋体"/>
          <w:color w:val="auto"/>
          <w:kern w:val="0"/>
          <w:sz w:val="24"/>
          <w:highlight w:val="none"/>
          <w:lang w:val="zh-CN"/>
        </w:rPr>
        <w:t>。</w:t>
      </w:r>
      <w:r>
        <w:rPr>
          <w:rFonts w:hint="eastAsia" w:ascii="宋体" w:hAnsi="宋体"/>
          <w:color w:val="auto"/>
          <w:kern w:val="0"/>
          <w:sz w:val="24"/>
          <w:highlight w:val="none"/>
        </w:rPr>
        <w:t>在任何评标环节中，需评审委员会就某项定性的评审结论做出表决的，由评审委员会全体成员按照少数服从多数的原则，以记名投票方式表决。</w:t>
      </w:r>
    </w:p>
    <w:p w14:paraId="785B9102">
      <w:pPr>
        <w:autoSpaceDE w:val="0"/>
        <w:autoSpaceDN w:val="0"/>
        <w:spacing w:line="360" w:lineRule="auto"/>
        <w:ind w:firstLine="480" w:firstLineChars="200"/>
        <w:jc w:val="left"/>
        <w:rPr>
          <w:rFonts w:ascii="宋体" w:hAnsi="宋体"/>
          <w:color w:val="auto"/>
          <w:kern w:val="0"/>
          <w:sz w:val="24"/>
          <w:highlight w:val="none"/>
          <w:lang w:val="zh-CN"/>
        </w:rPr>
      </w:pPr>
      <w:r>
        <w:rPr>
          <w:rFonts w:hint="eastAsia" w:ascii="宋体" w:hAnsi="宋体"/>
          <w:color w:val="auto"/>
          <w:kern w:val="0"/>
          <w:sz w:val="24"/>
          <w:highlight w:val="none"/>
          <w:lang w:val="zh-CN"/>
        </w:rPr>
        <w:t>第三条  评选工作按以下程序依次进行：</w:t>
      </w:r>
    </w:p>
    <w:p w14:paraId="3A25A438">
      <w:pPr>
        <w:numPr>
          <w:ilvl w:val="0"/>
          <w:numId w:val="1"/>
        </w:numPr>
        <w:spacing w:beforeLines="50" w:line="360" w:lineRule="auto"/>
        <w:ind w:left="-315" w:firstLine="602"/>
        <w:rPr>
          <w:rFonts w:ascii="宋体" w:hAnsi="宋体"/>
          <w:color w:val="auto"/>
          <w:sz w:val="24"/>
          <w:highlight w:val="none"/>
        </w:rPr>
      </w:pPr>
      <w:r>
        <w:rPr>
          <w:rFonts w:hint="eastAsia" w:ascii="宋体" w:hAnsi="宋体"/>
          <w:color w:val="auto"/>
          <w:sz w:val="24"/>
          <w:highlight w:val="none"/>
        </w:rPr>
        <w:t>资格审查；</w:t>
      </w:r>
    </w:p>
    <w:p w14:paraId="7F008402">
      <w:pPr>
        <w:numPr>
          <w:ilvl w:val="0"/>
          <w:numId w:val="1"/>
        </w:numPr>
        <w:spacing w:beforeLines="50" w:line="360" w:lineRule="auto"/>
        <w:ind w:left="-315" w:firstLine="602"/>
        <w:rPr>
          <w:rFonts w:ascii="宋体" w:hAnsi="宋体"/>
          <w:color w:val="auto"/>
          <w:sz w:val="24"/>
          <w:highlight w:val="none"/>
        </w:rPr>
      </w:pPr>
      <w:r>
        <w:rPr>
          <w:rFonts w:hint="eastAsia" w:ascii="宋体" w:hAnsi="宋体"/>
          <w:color w:val="auto"/>
          <w:sz w:val="24"/>
          <w:highlight w:val="none"/>
        </w:rPr>
        <w:t>初步评审；</w:t>
      </w:r>
    </w:p>
    <w:p w14:paraId="5B590452">
      <w:pPr>
        <w:numPr>
          <w:ilvl w:val="0"/>
          <w:numId w:val="1"/>
        </w:numPr>
        <w:spacing w:beforeLines="50" w:line="360" w:lineRule="auto"/>
        <w:ind w:left="-315" w:firstLine="602"/>
        <w:rPr>
          <w:rFonts w:ascii="宋体" w:hAnsi="宋体"/>
          <w:color w:val="auto"/>
          <w:sz w:val="24"/>
          <w:highlight w:val="none"/>
        </w:rPr>
      </w:pPr>
      <w:r>
        <w:rPr>
          <w:rFonts w:hint="eastAsia" w:ascii="宋体" w:hAnsi="宋体"/>
          <w:color w:val="auto"/>
          <w:sz w:val="24"/>
          <w:highlight w:val="none"/>
        </w:rPr>
        <w:t>技术评审；</w:t>
      </w:r>
    </w:p>
    <w:p w14:paraId="2913AD87">
      <w:pPr>
        <w:numPr>
          <w:ilvl w:val="0"/>
          <w:numId w:val="1"/>
        </w:numPr>
        <w:spacing w:beforeLines="50" w:line="360" w:lineRule="auto"/>
        <w:ind w:left="-315" w:firstLine="602"/>
        <w:rPr>
          <w:rFonts w:ascii="宋体" w:hAnsi="宋体"/>
          <w:color w:val="auto"/>
          <w:sz w:val="24"/>
          <w:highlight w:val="none"/>
        </w:rPr>
      </w:pPr>
      <w:r>
        <w:rPr>
          <w:rFonts w:hint="eastAsia" w:ascii="宋体" w:hAnsi="宋体"/>
          <w:color w:val="auto"/>
          <w:sz w:val="24"/>
          <w:highlight w:val="none"/>
        </w:rPr>
        <w:t>比选申请人排序。</w:t>
      </w:r>
    </w:p>
    <w:bookmarkEnd w:id="251"/>
    <w:bookmarkEnd w:id="252"/>
    <w:p w14:paraId="2B8AEED6">
      <w:pPr>
        <w:pStyle w:val="3"/>
        <w:spacing w:line="360" w:lineRule="auto"/>
        <w:ind w:firstLine="3469" w:firstLineChars="1234"/>
        <w:jc w:val="both"/>
        <w:rPr>
          <w:rFonts w:ascii="宋体" w:hAnsi="宋体" w:eastAsia="宋体"/>
          <w:color w:val="auto"/>
          <w:sz w:val="28"/>
          <w:szCs w:val="28"/>
          <w:highlight w:val="none"/>
        </w:rPr>
      </w:pPr>
      <w:bookmarkStart w:id="253" w:name="_Toc287988803"/>
      <w:bookmarkStart w:id="254" w:name="_Toc247515567"/>
      <w:bookmarkStart w:id="255" w:name="_Toc6017"/>
      <w:bookmarkStart w:id="256" w:name="_Toc282549848"/>
      <w:bookmarkStart w:id="257" w:name="_Toc23806"/>
      <w:bookmarkStart w:id="258" w:name="_Toc140100167"/>
      <w:bookmarkStart w:id="259" w:name="_Toc173485772"/>
      <w:bookmarkStart w:id="260" w:name="_Toc197340937"/>
      <w:bookmarkStart w:id="261" w:name="_Toc287988971"/>
      <w:r>
        <w:rPr>
          <w:rFonts w:ascii="宋体" w:hAnsi="宋体" w:eastAsia="宋体"/>
          <w:color w:val="auto"/>
          <w:sz w:val="28"/>
          <w:szCs w:val="28"/>
          <w:highlight w:val="none"/>
        </w:rPr>
        <w:t>（</w:t>
      </w:r>
      <w:r>
        <w:rPr>
          <w:rFonts w:hint="eastAsia" w:ascii="宋体" w:hAnsi="宋体" w:eastAsia="宋体"/>
          <w:color w:val="auto"/>
          <w:sz w:val="28"/>
          <w:szCs w:val="28"/>
          <w:highlight w:val="none"/>
        </w:rPr>
        <w:t>一</w:t>
      </w:r>
      <w:r>
        <w:rPr>
          <w:rFonts w:ascii="宋体" w:hAnsi="宋体" w:eastAsia="宋体"/>
          <w:color w:val="auto"/>
          <w:sz w:val="28"/>
          <w:szCs w:val="28"/>
          <w:highlight w:val="none"/>
        </w:rPr>
        <w:t>）资格审查</w:t>
      </w:r>
      <w:bookmarkEnd w:id="253"/>
      <w:bookmarkEnd w:id="254"/>
      <w:bookmarkEnd w:id="255"/>
      <w:bookmarkEnd w:id="256"/>
      <w:bookmarkEnd w:id="257"/>
      <w:bookmarkEnd w:id="258"/>
      <w:bookmarkEnd w:id="259"/>
      <w:bookmarkEnd w:id="260"/>
      <w:bookmarkEnd w:id="261"/>
    </w:p>
    <w:p w14:paraId="47AA72CE">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第</w:t>
      </w:r>
      <w:r>
        <w:rPr>
          <w:rFonts w:hint="eastAsia" w:ascii="宋体" w:hAnsi="宋体"/>
          <w:color w:val="auto"/>
          <w:kern w:val="0"/>
          <w:sz w:val="24"/>
          <w:highlight w:val="none"/>
          <w:lang w:val="zh-CN"/>
        </w:rPr>
        <w:t>四</w:t>
      </w:r>
      <w:r>
        <w:rPr>
          <w:rFonts w:ascii="宋体" w:hAnsi="宋体"/>
          <w:color w:val="auto"/>
          <w:kern w:val="0"/>
          <w:sz w:val="24"/>
          <w:highlight w:val="none"/>
          <w:lang w:val="zh-CN"/>
        </w:rPr>
        <w:t>条  评选委员会对</w:t>
      </w:r>
      <w:r>
        <w:rPr>
          <w:rFonts w:hint="eastAsia" w:ascii="宋体" w:hAnsi="宋体"/>
          <w:color w:val="auto"/>
          <w:kern w:val="0"/>
          <w:sz w:val="24"/>
          <w:highlight w:val="none"/>
          <w:lang w:val="zh-CN"/>
        </w:rPr>
        <w:t>比选申请人</w:t>
      </w:r>
      <w:r>
        <w:rPr>
          <w:rFonts w:ascii="宋体" w:hAnsi="宋体"/>
          <w:color w:val="auto"/>
          <w:kern w:val="0"/>
          <w:sz w:val="24"/>
          <w:highlight w:val="none"/>
          <w:lang w:val="zh-CN"/>
        </w:rPr>
        <w:t>进行资格审查，审查其是否有能力和条件有效地履行合同义务。</w:t>
      </w:r>
      <w:r>
        <w:rPr>
          <w:rFonts w:hint="eastAsia" w:ascii="宋体" w:hAnsi="宋体"/>
          <w:color w:val="auto"/>
          <w:kern w:val="0"/>
          <w:sz w:val="24"/>
          <w:highlight w:val="none"/>
          <w:lang w:val="zh-CN"/>
        </w:rPr>
        <w:t>比选申请人</w:t>
      </w:r>
      <w:r>
        <w:rPr>
          <w:rFonts w:ascii="宋体" w:hAnsi="宋体"/>
          <w:color w:val="auto"/>
          <w:kern w:val="0"/>
          <w:sz w:val="24"/>
          <w:highlight w:val="none"/>
          <w:lang w:val="zh-CN"/>
        </w:rPr>
        <w:t>必须满足资格审查必要合格条件标准表所列的所有标准才能通过资格审查。未通过资格审查的</w:t>
      </w:r>
      <w:r>
        <w:rPr>
          <w:rFonts w:hint="eastAsia" w:ascii="宋体" w:hAnsi="宋体"/>
          <w:color w:val="auto"/>
          <w:kern w:val="0"/>
          <w:sz w:val="24"/>
          <w:highlight w:val="none"/>
          <w:lang w:val="zh-CN"/>
        </w:rPr>
        <w:t>比选申请人</w:t>
      </w:r>
      <w:r>
        <w:rPr>
          <w:rFonts w:ascii="宋体" w:hAnsi="宋体"/>
          <w:color w:val="auto"/>
          <w:kern w:val="0"/>
          <w:sz w:val="24"/>
          <w:highlight w:val="none"/>
          <w:lang w:val="zh-CN"/>
        </w:rPr>
        <w:t>，不得进入下一步评审。</w:t>
      </w:r>
      <w:r>
        <w:rPr>
          <w:rFonts w:hint="eastAsia" w:ascii="宋体" w:hAnsi="宋体"/>
          <w:color w:val="auto"/>
          <w:kern w:val="0"/>
          <w:sz w:val="24"/>
          <w:highlight w:val="none"/>
          <w:lang w:val="zh-CN"/>
        </w:rPr>
        <w:t>在</w:t>
      </w:r>
      <w:r>
        <w:rPr>
          <w:rFonts w:ascii="宋体" w:hAnsi="宋体"/>
          <w:color w:val="auto"/>
          <w:kern w:val="0"/>
          <w:sz w:val="24"/>
          <w:highlight w:val="none"/>
          <w:lang w:val="zh-CN"/>
        </w:rPr>
        <w:t>资格审查</w:t>
      </w:r>
      <w:r>
        <w:rPr>
          <w:rFonts w:hint="eastAsia" w:ascii="宋体" w:hAnsi="宋体"/>
          <w:color w:val="auto"/>
          <w:kern w:val="0"/>
          <w:sz w:val="24"/>
          <w:highlight w:val="none"/>
          <w:lang w:val="zh-CN"/>
        </w:rPr>
        <w:t>时，</w:t>
      </w:r>
      <w:r>
        <w:rPr>
          <w:rFonts w:ascii="宋体" w:hAnsi="宋体"/>
          <w:color w:val="auto"/>
          <w:kern w:val="0"/>
          <w:sz w:val="24"/>
          <w:highlight w:val="none"/>
          <w:lang w:val="zh-CN"/>
        </w:rPr>
        <w:t>评选委员会</w:t>
      </w:r>
      <w:r>
        <w:rPr>
          <w:rFonts w:hint="eastAsia" w:ascii="宋体" w:hAnsi="宋体"/>
          <w:color w:val="auto"/>
          <w:kern w:val="0"/>
          <w:sz w:val="24"/>
          <w:highlight w:val="none"/>
          <w:lang w:val="zh-CN"/>
        </w:rPr>
        <w:t>否决所有比选申请人</w:t>
      </w:r>
      <w:r>
        <w:rPr>
          <w:rFonts w:ascii="宋体" w:hAnsi="宋体"/>
          <w:color w:val="auto"/>
          <w:kern w:val="0"/>
          <w:sz w:val="24"/>
          <w:highlight w:val="none"/>
          <w:lang w:val="zh-CN"/>
        </w:rPr>
        <w:t>时须重新组织比选。</w:t>
      </w:r>
    </w:p>
    <w:p w14:paraId="757141CD">
      <w:pPr>
        <w:autoSpaceDE w:val="0"/>
        <w:autoSpaceDN w:val="0"/>
        <w:spacing w:line="360" w:lineRule="auto"/>
        <w:ind w:firstLine="480" w:firstLineChars="200"/>
        <w:jc w:val="left"/>
        <w:rPr>
          <w:rFonts w:ascii="宋体" w:hAnsi="宋体"/>
          <w:color w:val="auto"/>
          <w:kern w:val="0"/>
          <w:sz w:val="24"/>
          <w:highlight w:val="none"/>
          <w:lang w:val="zh-CN"/>
        </w:rPr>
      </w:pPr>
    </w:p>
    <w:p w14:paraId="7315BDD4">
      <w:pPr>
        <w:autoSpaceDE w:val="0"/>
        <w:autoSpaceDN w:val="0"/>
        <w:spacing w:line="360" w:lineRule="auto"/>
        <w:ind w:firstLine="480" w:firstLineChars="200"/>
        <w:jc w:val="left"/>
        <w:rPr>
          <w:rFonts w:ascii="宋体" w:hAnsi="宋体"/>
          <w:color w:val="auto"/>
          <w:kern w:val="0"/>
          <w:sz w:val="24"/>
          <w:highlight w:val="none"/>
          <w:lang w:val="zh-CN"/>
        </w:rPr>
      </w:pPr>
    </w:p>
    <w:p w14:paraId="65F91644">
      <w:pPr>
        <w:autoSpaceDE w:val="0"/>
        <w:autoSpaceDN w:val="0"/>
        <w:spacing w:line="360" w:lineRule="auto"/>
        <w:ind w:firstLine="602"/>
        <w:jc w:val="left"/>
        <w:rPr>
          <w:rFonts w:ascii="宋体" w:hAnsi="宋体"/>
          <w:color w:val="auto"/>
          <w:kern w:val="0"/>
          <w:sz w:val="24"/>
          <w:highlight w:val="none"/>
          <w:lang w:val="zh-CN"/>
        </w:rPr>
      </w:pPr>
    </w:p>
    <w:p w14:paraId="30468908">
      <w:pPr>
        <w:autoSpaceDE w:val="0"/>
        <w:autoSpaceDN w:val="0"/>
        <w:spacing w:line="360" w:lineRule="auto"/>
        <w:ind w:firstLine="602"/>
        <w:jc w:val="left"/>
        <w:rPr>
          <w:rFonts w:ascii="宋体" w:hAnsi="宋体"/>
          <w:color w:val="auto"/>
          <w:kern w:val="0"/>
          <w:sz w:val="24"/>
          <w:highlight w:val="none"/>
          <w:lang w:val="zh-CN"/>
        </w:rPr>
      </w:pPr>
    </w:p>
    <w:p w14:paraId="0CBBF0C3">
      <w:pPr>
        <w:rPr>
          <w:rFonts w:ascii="宋体" w:hAnsi="宋体"/>
          <w:b/>
          <w:color w:val="auto"/>
          <w:sz w:val="28"/>
          <w:szCs w:val="28"/>
          <w:highlight w:val="none"/>
        </w:rPr>
      </w:pPr>
      <w:bookmarkStart w:id="262" w:name="_Toc240859503"/>
      <w:r>
        <w:rPr>
          <w:rFonts w:ascii="宋体" w:hAnsi="宋体"/>
          <w:b/>
          <w:color w:val="auto"/>
          <w:sz w:val="28"/>
          <w:szCs w:val="28"/>
          <w:highlight w:val="none"/>
        </w:rPr>
        <w:br w:type="page"/>
      </w:r>
    </w:p>
    <w:p w14:paraId="3031A614">
      <w:pPr>
        <w:spacing w:beforeLines="50" w:line="360" w:lineRule="auto"/>
        <w:ind w:firstLine="703"/>
        <w:jc w:val="center"/>
        <w:rPr>
          <w:rFonts w:ascii="宋体" w:hAnsi="宋体"/>
          <w:b/>
          <w:color w:val="auto"/>
          <w:sz w:val="28"/>
          <w:szCs w:val="28"/>
          <w:highlight w:val="none"/>
        </w:rPr>
      </w:pPr>
      <w:r>
        <w:rPr>
          <w:rFonts w:ascii="宋体" w:hAnsi="宋体"/>
          <w:b/>
          <w:color w:val="auto"/>
          <w:sz w:val="28"/>
          <w:szCs w:val="28"/>
          <w:highlight w:val="none"/>
        </w:rPr>
        <w:t>资格审查必要合格条件标准</w:t>
      </w:r>
      <w:bookmarkEnd w:id="262"/>
      <w:r>
        <w:rPr>
          <w:rFonts w:ascii="宋体" w:hAnsi="宋体"/>
          <w:b/>
          <w:color w:val="auto"/>
          <w:sz w:val="28"/>
          <w:szCs w:val="28"/>
          <w:highlight w:val="none"/>
        </w:rPr>
        <w:t>表</w:t>
      </w:r>
    </w:p>
    <w:tbl>
      <w:tblPr>
        <w:tblStyle w:val="14"/>
        <w:tblW w:w="100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587"/>
        <w:gridCol w:w="4777"/>
        <w:gridCol w:w="2991"/>
      </w:tblGrid>
      <w:tr w14:paraId="7EE31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673" w:type="dxa"/>
            <w:vAlign w:val="center"/>
          </w:tcPr>
          <w:p w14:paraId="4C34C720">
            <w:pPr>
              <w:jc w:val="center"/>
              <w:rPr>
                <w:color w:val="auto"/>
                <w:highlight w:val="none"/>
              </w:rPr>
            </w:pPr>
            <w:r>
              <w:rPr>
                <w:color w:val="auto"/>
                <w:highlight w:val="none"/>
              </w:rPr>
              <w:t>序号</w:t>
            </w:r>
          </w:p>
        </w:tc>
        <w:tc>
          <w:tcPr>
            <w:tcW w:w="1587" w:type="dxa"/>
            <w:vAlign w:val="center"/>
          </w:tcPr>
          <w:p w14:paraId="34F3AA80">
            <w:pPr>
              <w:jc w:val="center"/>
              <w:rPr>
                <w:color w:val="auto"/>
                <w:highlight w:val="none"/>
              </w:rPr>
            </w:pPr>
            <w:r>
              <w:rPr>
                <w:color w:val="auto"/>
                <w:highlight w:val="none"/>
              </w:rPr>
              <w:t>项目内容</w:t>
            </w:r>
          </w:p>
        </w:tc>
        <w:tc>
          <w:tcPr>
            <w:tcW w:w="4777" w:type="dxa"/>
            <w:vAlign w:val="center"/>
          </w:tcPr>
          <w:p w14:paraId="0102D17E">
            <w:pPr>
              <w:jc w:val="center"/>
              <w:rPr>
                <w:color w:val="auto"/>
                <w:highlight w:val="none"/>
              </w:rPr>
            </w:pPr>
            <w:r>
              <w:rPr>
                <w:color w:val="auto"/>
                <w:highlight w:val="none"/>
              </w:rPr>
              <w:t>合格条件</w:t>
            </w:r>
          </w:p>
        </w:tc>
        <w:tc>
          <w:tcPr>
            <w:tcW w:w="2991" w:type="dxa"/>
            <w:vAlign w:val="center"/>
          </w:tcPr>
          <w:p w14:paraId="2363D4FD">
            <w:pPr>
              <w:jc w:val="center"/>
              <w:rPr>
                <w:color w:val="auto"/>
                <w:highlight w:val="none"/>
              </w:rPr>
            </w:pPr>
            <w:r>
              <w:rPr>
                <w:color w:val="auto"/>
                <w:highlight w:val="none"/>
              </w:rPr>
              <w:t>要求提供的证明材料</w:t>
            </w:r>
          </w:p>
        </w:tc>
      </w:tr>
      <w:tr w14:paraId="5F81D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673" w:type="dxa"/>
            <w:vAlign w:val="center"/>
          </w:tcPr>
          <w:p w14:paraId="7E24D294">
            <w:pPr>
              <w:jc w:val="center"/>
              <w:rPr>
                <w:color w:val="auto"/>
                <w:highlight w:val="none"/>
              </w:rPr>
            </w:pPr>
            <w:r>
              <w:rPr>
                <w:color w:val="auto"/>
                <w:highlight w:val="none"/>
              </w:rPr>
              <w:t>1</w:t>
            </w:r>
          </w:p>
        </w:tc>
        <w:tc>
          <w:tcPr>
            <w:tcW w:w="1587" w:type="dxa"/>
            <w:vAlign w:val="center"/>
          </w:tcPr>
          <w:p w14:paraId="0C8627C9">
            <w:pPr>
              <w:jc w:val="center"/>
              <w:rPr>
                <w:color w:val="auto"/>
                <w:highlight w:val="none"/>
              </w:rPr>
            </w:pPr>
            <w:r>
              <w:rPr>
                <w:color w:val="auto"/>
                <w:highlight w:val="none"/>
              </w:rPr>
              <w:t>营业执照</w:t>
            </w:r>
          </w:p>
        </w:tc>
        <w:tc>
          <w:tcPr>
            <w:tcW w:w="4777" w:type="dxa"/>
            <w:vAlign w:val="center"/>
          </w:tcPr>
          <w:p w14:paraId="5662AB17">
            <w:pPr>
              <w:jc w:val="left"/>
              <w:rPr>
                <w:color w:val="auto"/>
                <w:highlight w:val="none"/>
              </w:rPr>
            </w:pPr>
            <w:r>
              <w:rPr>
                <w:rFonts w:hint="eastAsia"/>
                <w:color w:val="auto"/>
                <w:highlight w:val="none"/>
              </w:rPr>
              <w:t>比选申请人须具备独立承担民事责任能力，在中华人民共和国境内依法成立的法人或其他组织，提供有效的营业执照或其他有效的法定证明材料。</w:t>
            </w:r>
          </w:p>
        </w:tc>
        <w:tc>
          <w:tcPr>
            <w:tcW w:w="2991" w:type="dxa"/>
            <w:vAlign w:val="center"/>
          </w:tcPr>
          <w:p w14:paraId="188E7A4D">
            <w:pPr>
              <w:jc w:val="left"/>
              <w:rPr>
                <w:color w:val="auto"/>
                <w:highlight w:val="none"/>
              </w:rPr>
            </w:pPr>
            <w:r>
              <w:rPr>
                <w:rFonts w:hint="eastAsia"/>
                <w:color w:val="auto"/>
                <w:highlight w:val="none"/>
              </w:rPr>
              <w:t>营业执照或其他有效的法定证明材料复印件。</w:t>
            </w:r>
          </w:p>
        </w:tc>
      </w:tr>
      <w:tr w14:paraId="0B6D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3" w:type="dxa"/>
            <w:vAlign w:val="center"/>
          </w:tcPr>
          <w:p w14:paraId="4DD339BE">
            <w:pPr>
              <w:jc w:val="center"/>
              <w:rPr>
                <w:rFonts w:hint="eastAsia" w:eastAsia="宋体"/>
                <w:color w:val="auto"/>
                <w:highlight w:val="none"/>
                <w:lang w:eastAsia="zh-CN"/>
              </w:rPr>
            </w:pPr>
            <w:r>
              <w:rPr>
                <w:rFonts w:hint="eastAsia"/>
                <w:color w:val="auto"/>
                <w:highlight w:val="none"/>
                <w:lang w:val="en-US" w:eastAsia="zh-CN"/>
              </w:rPr>
              <w:t>2</w:t>
            </w:r>
          </w:p>
        </w:tc>
        <w:tc>
          <w:tcPr>
            <w:tcW w:w="1587" w:type="dxa"/>
            <w:vAlign w:val="center"/>
          </w:tcPr>
          <w:p w14:paraId="46773652">
            <w:pPr>
              <w:jc w:val="center"/>
              <w:rPr>
                <w:color w:val="auto"/>
                <w:highlight w:val="none"/>
              </w:rPr>
            </w:pPr>
            <w:r>
              <w:rPr>
                <w:rFonts w:hint="eastAsia"/>
                <w:color w:val="auto"/>
                <w:highlight w:val="none"/>
              </w:rPr>
              <w:t>良好的商业信誉和健全的财务会计制度</w:t>
            </w:r>
          </w:p>
        </w:tc>
        <w:tc>
          <w:tcPr>
            <w:tcW w:w="4777" w:type="dxa"/>
            <w:vAlign w:val="center"/>
          </w:tcPr>
          <w:p w14:paraId="04383948">
            <w:pPr>
              <w:jc w:val="left"/>
              <w:rPr>
                <w:color w:val="auto"/>
                <w:highlight w:val="none"/>
              </w:rPr>
            </w:pPr>
            <w:r>
              <w:rPr>
                <w:rFonts w:hint="eastAsia"/>
                <w:color w:val="auto"/>
                <w:highlight w:val="none"/>
              </w:rPr>
              <w:t>比选申请人具有良好的商业信誉和健全的财务会计制度（提供202</w:t>
            </w:r>
            <w:r>
              <w:rPr>
                <w:rFonts w:hint="eastAsia"/>
                <w:color w:val="auto"/>
                <w:highlight w:val="none"/>
                <w:lang w:val="en-US" w:eastAsia="zh-CN"/>
              </w:rPr>
              <w:t>4至2025年</w:t>
            </w:r>
            <w:r>
              <w:rPr>
                <w:rFonts w:hint="eastAsia"/>
                <w:color w:val="auto"/>
                <w:highlight w:val="none"/>
              </w:rPr>
              <w:t>经第三方专业机构审计的财务审计报告或提供具有良好的商业信誉和健全的财务会计制度的承诺书）。</w:t>
            </w:r>
          </w:p>
        </w:tc>
        <w:tc>
          <w:tcPr>
            <w:tcW w:w="2991" w:type="dxa"/>
            <w:vAlign w:val="center"/>
          </w:tcPr>
          <w:p w14:paraId="425C4401">
            <w:pPr>
              <w:jc w:val="left"/>
              <w:rPr>
                <w:color w:val="auto"/>
                <w:highlight w:val="none"/>
              </w:rPr>
            </w:pPr>
            <w:r>
              <w:rPr>
                <w:rFonts w:hint="eastAsia"/>
                <w:color w:val="auto"/>
                <w:highlight w:val="none"/>
              </w:rPr>
              <w:t>提供财务审计报告或相关承诺书。</w:t>
            </w:r>
          </w:p>
        </w:tc>
      </w:tr>
      <w:tr w14:paraId="15569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3" w:type="dxa"/>
            <w:vAlign w:val="center"/>
          </w:tcPr>
          <w:p w14:paraId="0D28175A">
            <w:pPr>
              <w:jc w:val="center"/>
              <w:rPr>
                <w:rFonts w:hint="eastAsia" w:eastAsia="宋体"/>
                <w:color w:val="auto"/>
                <w:highlight w:val="none"/>
                <w:lang w:val="en-US" w:eastAsia="zh-CN"/>
              </w:rPr>
            </w:pPr>
            <w:r>
              <w:rPr>
                <w:rFonts w:hint="eastAsia"/>
                <w:color w:val="auto"/>
                <w:highlight w:val="none"/>
                <w:lang w:val="en-US" w:eastAsia="zh-CN"/>
              </w:rPr>
              <w:t>3</w:t>
            </w:r>
          </w:p>
        </w:tc>
        <w:tc>
          <w:tcPr>
            <w:tcW w:w="1587" w:type="dxa"/>
            <w:vAlign w:val="center"/>
          </w:tcPr>
          <w:p w14:paraId="1C84D77E">
            <w:pPr>
              <w:jc w:val="center"/>
              <w:rPr>
                <w:rFonts w:hint="eastAsia"/>
                <w:color w:val="auto"/>
                <w:highlight w:val="none"/>
                <w:lang w:val="en-US" w:eastAsia="zh-CN"/>
              </w:rPr>
            </w:pPr>
            <w:r>
              <w:rPr>
                <w:rFonts w:hint="eastAsia"/>
                <w:color w:val="auto"/>
                <w:highlight w:val="none"/>
                <w:lang w:val="en-US" w:eastAsia="zh-CN"/>
              </w:rPr>
              <w:t>履行合同所必需的设备和专业技术能力</w:t>
            </w:r>
          </w:p>
          <w:p w14:paraId="1DADC4AC">
            <w:pPr>
              <w:jc w:val="center"/>
              <w:rPr>
                <w:rFonts w:hint="eastAsia"/>
                <w:color w:val="auto"/>
                <w:highlight w:val="none"/>
              </w:rPr>
            </w:pPr>
          </w:p>
        </w:tc>
        <w:tc>
          <w:tcPr>
            <w:tcW w:w="4777" w:type="dxa"/>
            <w:vAlign w:val="center"/>
          </w:tcPr>
          <w:p w14:paraId="2560DD2B">
            <w:pPr>
              <w:jc w:val="left"/>
              <w:rPr>
                <w:rFonts w:hint="eastAsia"/>
                <w:color w:val="auto"/>
                <w:highlight w:val="none"/>
              </w:rPr>
            </w:pPr>
            <w:r>
              <w:rPr>
                <w:rFonts w:hint="eastAsia"/>
                <w:color w:val="auto"/>
                <w:highlight w:val="none"/>
              </w:rPr>
              <w:t>比选申请人</w:t>
            </w:r>
            <w:r>
              <w:rPr>
                <w:rFonts w:hint="eastAsia"/>
                <w:color w:val="auto"/>
                <w:highlight w:val="none"/>
                <w:lang w:val="en-US" w:eastAsia="zh-CN"/>
              </w:rPr>
              <w:t>具有履行合同所必需的设备和专业技术能力。</w:t>
            </w:r>
          </w:p>
        </w:tc>
        <w:tc>
          <w:tcPr>
            <w:tcW w:w="2991" w:type="dxa"/>
            <w:vAlign w:val="center"/>
          </w:tcPr>
          <w:p w14:paraId="59FA3A16">
            <w:pPr>
              <w:jc w:val="left"/>
              <w:rPr>
                <w:rFonts w:hint="eastAsia"/>
                <w:color w:val="auto"/>
                <w:highlight w:val="none"/>
              </w:rPr>
            </w:pPr>
            <w:r>
              <w:rPr>
                <w:rFonts w:hint="eastAsia"/>
                <w:color w:val="auto"/>
                <w:highlight w:val="none"/>
                <w:lang w:val="en-US" w:eastAsia="zh-CN"/>
              </w:rPr>
              <w:t>提供证明材料或声明函。</w:t>
            </w:r>
          </w:p>
        </w:tc>
      </w:tr>
      <w:tr w14:paraId="1AF51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5" w:hRule="atLeast"/>
          <w:jc w:val="center"/>
        </w:trPr>
        <w:tc>
          <w:tcPr>
            <w:tcW w:w="673" w:type="dxa"/>
            <w:vAlign w:val="center"/>
          </w:tcPr>
          <w:p w14:paraId="686D376E">
            <w:pPr>
              <w:jc w:val="center"/>
              <w:rPr>
                <w:rFonts w:hint="eastAsia" w:eastAsia="宋体"/>
                <w:color w:val="auto"/>
                <w:highlight w:val="none"/>
                <w:lang w:eastAsia="zh-CN"/>
              </w:rPr>
            </w:pPr>
            <w:r>
              <w:rPr>
                <w:rFonts w:hint="eastAsia"/>
                <w:color w:val="auto"/>
                <w:highlight w:val="none"/>
                <w:lang w:val="en-US" w:eastAsia="zh-CN"/>
              </w:rPr>
              <w:t>4</w:t>
            </w:r>
          </w:p>
        </w:tc>
        <w:tc>
          <w:tcPr>
            <w:tcW w:w="1587" w:type="dxa"/>
            <w:vAlign w:val="center"/>
          </w:tcPr>
          <w:p w14:paraId="46AAD10A">
            <w:pPr>
              <w:jc w:val="center"/>
              <w:rPr>
                <w:color w:val="auto"/>
                <w:highlight w:val="none"/>
              </w:rPr>
            </w:pPr>
            <w:r>
              <w:rPr>
                <w:rFonts w:hint="eastAsia"/>
                <w:color w:val="auto"/>
                <w:highlight w:val="none"/>
              </w:rPr>
              <w:t>缴纳税收和社会保障资金</w:t>
            </w:r>
          </w:p>
        </w:tc>
        <w:tc>
          <w:tcPr>
            <w:tcW w:w="4777" w:type="dxa"/>
            <w:vAlign w:val="center"/>
          </w:tcPr>
          <w:p w14:paraId="03B5213C">
            <w:pPr>
              <w:jc w:val="left"/>
              <w:rPr>
                <w:color w:val="auto"/>
                <w:highlight w:val="none"/>
              </w:rPr>
            </w:pPr>
            <w:r>
              <w:rPr>
                <w:rFonts w:hint="eastAsia"/>
                <w:color w:val="auto"/>
                <w:highlight w:val="none"/>
              </w:rPr>
              <w:t>比选申请人有依法缴纳税收和社会保障资金的良好记录（提供</w:t>
            </w:r>
            <w:r>
              <w:rPr>
                <w:rFonts w:hint="eastAsia"/>
                <w:color w:val="auto"/>
                <w:highlight w:val="none"/>
                <w:lang w:eastAsia="zh-CN"/>
              </w:rPr>
              <w:t>2024年1月</w:t>
            </w:r>
            <w:r>
              <w:rPr>
                <w:rFonts w:hint="eastAsia"/>
                <w:color w:val="auto"/>
                <w:highlight w:val="none"/>
              </w:rPr>
              <w:t>至今任意1个月的纳税证明材料、社会保障资金缴纳证明材料），依法免税或不需要缴纳社会保障资金的比选申请人，应提供相应文件证明其依法免税或不需要缴纳社会保障资金。</w:t>
            </w:r>
          </w:p>
        </w:tc>
        <w:tc>
          <w:tcPr>
            <w:tcW w:w="2991" w:type="dxa"/>
            <w:vAlign w:val="center"/>
          </w:tcPr>
          <w:p w14:paraId="41C3778A">
            <w:pPr>
              <w:jc w:val="left"/>
              <w:rPr>
                <w:color w:val="auto"/>
                <w:highlight w:val="none"/>
              </w:rPr>
            </w:pPr>
            <w:r>
              <w:rPr>
                <w:rFonts w:hint="eastAsia"/>
                <w:color w:val="auto"/>
                <w:highlight w:val="none"/>
              </w:rPr>
              <w:t>提供相应证明材料。</w:t>
            </w:r>
          </w:p>
        </w:tc>
      </w:tr>
      <w:tr w14:paraId="03FC1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673" w:type="dxa"/>
            <w:vAlign w:val="center"/>
          </w:tcPr>
          <w:p w14:paraId="57CE1170">
            <w:pPr>
              <w:jc w:val="center"/>
              <w:rPr>
                <w:rFonts w:hint="eastAsia" w:eastAsia="宋体"/>
                <w:color w:val="auto"/>
                <w:highlight w:val="none"/>
                <w:lang w:eastAsia="zh-CN"/>
              </w:rPr>
            </w:pPr>
            <w:r>
              <w:rPr>
                <w:rFonts w:hint="eastAsia"/>
                <w:color w:val="auto"/>
                <w:highlight w:val="none"/>
                <w:lang w:val="en-US" w:eastAsia="zh-CN"/>
              </w:rPr>
              <w:t>5</w:t>
            </w:r>
          </w:p>
        </w:tc>
        <w:tc>
          <w:tcPr>
            <w:tcW w:w="1587" w:type="dxa"/>
            <w:vAlign w:val="center"/>
          </w:tcPr>
          <w:p w14:paraId="17F49D17">
            <w:pPr>
              <w:jc w:val="center"/>
              <w:rPr>
                <w:color w:val="auto"/>
                <w:highlight w:val="none"/>
              </w:rPr>
            </w:pPr>
            <w:r>
              <w:rPr>
                <w:rFonts w:hint="eastAsia"/>
                <w:color w:val="auto"/>
                <w:highlight w:val="none"/>
              </w:rPr>
              <w:t>信誉要求</w:t>
            </w:r>
          </w:p>
        </w:tc>
        <w:tc>
          <w:tcPr>
            <w:tcW w:w="4777" w:type="dxa"/>
            <w:vAlign w:val="center"/>
          </w:tcPr>
          <w:p w14:paraId="33534AE1">
            <w:pPr>
              <w:jc w:val="left"/>
              <w:rPr>
                <w:color w:val="auto"/>
                <w:highlight w:val="none"/>
              </w:rPr>
            </w:pPr>
            <w:r>
              <w:rPr>
                <w:rFonts w:hint="eastAsia"/>
                <w:color w:val="auto"/>
                <w:highlight w:val="none"/>
              </w:rPr>
              <w:t>比选申请人信誉良好，无处于被责令停业，投标申请资格被取消，财产被接管、冻结、破产状态；</w:t>
            </w:r>
            <w:r>
              <w:rPr>
                <w:rFonts w:hint="eastAsia"/>
                <w:color w:val="auto"/>
                <w:highlight w:val="none"/>
                <w:lang w:eastAsia="zh-CN"/>
              </w:rPr>
              <w:t>2024年1月1日</w:t>
            </w:r>
            <w:r>
              <w:rPr>
                <w:rFonts w:hint="eastAsia"/>
                <w:color w:val="auto"/>
                <w:highlight w:val="none"/>
              </w:rPr>
              <w:t>起至今</w:t>
            </w:r>
            <w:r>
              <w:rPr>
                <w:rFonts w:hint="eastAsia"/>
                <w:color w:val="auto"/>
                <w:highlight w:val="none"/>
                <w:lang w:eastAsia="zh-CN"/>
              </w:rPr>
              <w:t>没有</w:t>
            </w:r>
            <w:r>
              <w:rPr>
                <w:rFonts w:hint="eastAsia"/>
                <w:color w:val="auto"/>
                <w:highlight w:val="none"/>
              </w:rPr>
              <w:t>违约、纠纷、争议、仲裁和诉讼的情况，提供相应承诺；比选申请人在“信用中国”网站“信用服务”栏查询中，没有“失信被执行人”记录、“政府采购严重违法失信行为记录”名单、“重大税收违法失信主体”记录；且在中国政府采购网（http://www.ccgp.gov.cn）没有政府采购严重违法失信行为记录（被禁止在一定期限内参加政府采购活动但期限届满的除外）。</w:t>
            </w:r>
          </w:p>
        </w:tc>
        <w:tc>
          <w:tcPr>
            <w:tcW w:w="2991" w:type="dxa"/>
            <w:vAlign w:val="center"/>
          </w:tcPr>
          <w:p w14:paraId="70B2580B">
            <w:pPr>
              <w:jc w:val="left"/>
              <w:rPr>
                <w:color w:val="auto"/>
                <w:highlight w:val="none"/>
              </w:rPr>
            </w:pPr>
            <w:r>
              <w:rPr>
                <w:rFonts w:hint="eastAsia"/>
                <w:color w:val="auto"/>
                <w:highlight w:val="none"/>
              </w:rPr>
              <w:t>附相关承诺及网络截图。</w:t>
            </w:r>
          </w:p>
        </w:tc>
      </w:tr>
      <w:tr w14:paraId="476D1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673" w:type="dxa"/>
            <w:vAlign w:val="center"/>
          </w:tcPr>
          <w:p w14:paraId="13D5EDAF">
            <w:pPr>
              <w:jc w:val="center"/>
              <w:rPr>
                <w:rFonts w:hint="eastAsia" w:eastAsia="宋体"/>
                <w:color w:val="auto"/>
                <w:highlight w:val="none"/>
                <w:lang w:eastAsia="zh-CN"/>
              </w:rPr>
            </w:pPr>
            <w:r>
              <w:rPr>
                <w:rFonts w:hint="eastAsia"/>
                <w:color w:val="auto"/>
                <w:highlight w:val="none"/>
                <w:lang w:val="en-US" w:eastAsia="zh-CN"/>
              </w:rPr>
              <w:t>6</w:t>
            </w:r>
          </w:p>
        </w:tc>
        <w:tc>
          <w:tcPr>
            <w:tcW w:w="1587" w:type="dxa"/>
            <w:vAlign w:val="center"/>
          </w:tcPr>
          <w:p w14:paraId="30647F75">
            <w:pPr>
              <w:jc w:val="center"/>
              <w:rPr>
                <w:color w:val="auto"/>
                <w:highlight w:val="none"/>
              </w:rPr>
            </w:pPr>
            <w:r>
              <w:rPr>
                <w:rFonts w:hint="eastAsia"/>
                <w:color w:val="auto"/>
                <w:highlight w:val="none"/>
              </w:rPr>
              <w:t>竞标要求</w:t>
            </w:r>
          </w:p>
        </w:tc>
        <w:tc>
          <w:tcPr>
            <w:tcW w:w="4777" w:type="dxa"/>
            <w:vAlign w:val="center"/>
          </w:tcPr>
          <w:p w14:paraId="3718432A">
            <w:pPr>
              <w:jc w:val="left"/>
              <w:rPr>
                <w:color w:val="auto"/>
                <w:highlight w:val="none"/>
              </w:rPr>
            </w:pPr>
            <w:r>
              <w:rPr>
                <w:rFonts w:hint="eastAsia"/>
                <w:color w:val="auto"/>
                <w:highlight w:val="none"/>
              </w:rPr>
              <w:t>本项目不接受联合体、分公司、办事处参与竞标。</w:t>
            </w:r>
          </w:p>
        </w:tc>
        <w:tc>
          <w:tcPr>
            <w:tcW w:w="2991" w:type="dxa"/>
            <w:vAlign w:val="center"/>
          </w:tcPr>
          <w:p w14:paraId="365DF02C">
            <w:pPr>
              <w:jc w:val="left"/>
              <w:rPr>
                <w:color w:val="auto"/>
                <w:highlight w:val="none"/>
              </w:rPr>
            </w:pPr>
          </w:p>
        </w:tc>
      </w:tr>
      <w:tr w14:paraId="42893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3" w:type="dxa"/>
            <w:vAlign w:val="center"/>
          </w:tcPr>
          <w:p w14:paraId="0E017F0D">
            <w:pPr>
              <w:jc w:val="center"/>
              <w:rPr>
                <w:rFonts w:hint="eastAsia" w:eastAsia="宋体"/>
                <w:color w:val="auto"/>
                <w:highlight w:val="none"/>
                <w:lang w:eastAsia="zh-CN"/>
              </w:rPr>
            </w:pPr>
            <w:r>
              <w:rPr>
                <w:rFonts w:hint="eastAsia"/>
                <w:color w:val="auto"/>
                <w:highlight w:val="none"/>
                <w:lang w:val="en-US" w:eastAsia="zh-CN"/>
              </w:rPr>
              <w:t>7</w:t>
            </w:r>
          </w:p>
        </w:tc>
        <w:tc>
          <w:tcPr>
            <w:tcW w:w="1587" w:type="dxa"/>
            <w:vAlign w:val="center"/>
          </w:tcPr>
          <w:p w14:paraId="19C6D44C">
            <w:pPr>
              <w:jc w:val="center"/>
              <w:rPr>
                <w:color w:val="auto"/>
                <w:highlight w:val="none"/>
              </w:rPr>
            </w:pPr>
            <w:r>
              <w:rPr>
                <w:rFonts w:hint="eastAsia"/>
                <w:color w:val="auto"/>
                <w:highlight w:val="none"/>
              </w:rPr>
              <w:t>比选申请文件格式</w:t>
            </w:r>
          </w:p>
        </w:tc>
        <w:tc>
          <w:tcPr>
            <w:tcW w:w="4777" w:type="dxa"/>
            <w:vAlign w:val="center"/>
          </w:tcPr>
          <w:p w14:paraId="5AF5721D">
            <w:pPr>
              <w:jc w:val="left"/>
              <w:rPr>
                <w:color w:val="auto"/>
                <w:highlight w:val="none"/>
              </w:rPr>
            </w:pPr>
            <w:r>
              <w:rPr>
                <w:rFonts w:hint="eastAsia"/>
                <w:color w:val="auto"/>
                <w:highlight w:val="none"/>
              </w:rPr>
              <w:t>符合比选文件规定要求</w:t>
            </w:r>
          </w:p>
        </w:tc>
        <w:tc>
          <w:tcPr>
            <w:tcW w:w="2991" w:type="dxa"/>
            <w:vAlign w:val="center"/>
          </w:tcPr>
          <w:p w14:paraId="599DBA16">
            <w:pPr>
              <w:jc w:val="left"/>
              <w:rPr>
                <w:color w:val="auto"/>
                <w:highlight w:val="none"/>
              </w:rPr>
            </w:pPr>
            <w:r>
              <w:rPr>
                <w:rFonts w:hint="eastAsia"/>
                <w:color w:val="auto"/>
                <w:highlight w:val="none"/>
              </w:rPr>
              <w:t>按照格式部分提供相应资料</w:t>
            </w:r>
          </w:p>
        </w:tc>
      </w:tr>
    </w:tbl>
    <w:p w14:paraId="2081FCB5">
      <w:pPr>
        <w:pStyle w:val="3"/>
        <w:spacing w:line="360" w:lineRule="auto"/>
        <w:ind w:firstLine="3469" w:firstLineChars="1234"/>
        <w:jc w:val="both"/>
        <w:rPr>
          <w:rFonts w:ascii="宋体" w:hAnsi="宋体" w:eastAsia="宋体"/>
          <w:color w:val="auto"/>
          <w:sz w:val="28"/>
          <w:szCs w:val="28"/>
          <w:highlight w:val="none"/>
        </w:rPr>
      </w:pPr>
      <w:bookmarkStart w:id="263" w:name="_Toc287988972"/>
      <w:bookmarkStart w:id="264" w:name="_Toc140100168"/>
      <w:bookmarkStart w:id="265" w:name="_Toc247515568"/>
      <w:bookmarkStart w:id="266" w:name="_Toc282549849"/>
      <w:bookmarkStart w:id="267" w:name="_Toc4196"/>
      <w:bookmarkStart w:id="268" w:name="_Toc2772"/>
      <w:bookmarkStart w:id="269" w:name="_Toc287988804"/>
      <w:bookmarkStart w:id="270" w:name="_Toc173485773"/>
      <w:r>
        <w:rPr>
          <w:rFonts w:ascii="宋体" w:hAnsi="宋体" w:eastAsia="宋体"/>
          <w:color w:val="auto"/>
          <w:sz w:val="28"/>
          <w:szCs w:val="28"/>
          <w:highlight w:val="none"/>
        </w:rPr>
        <w:t>（</w:t>
      </w:r>
      <w:r>
        <w:rPr>
          <w:rFonts w:hint="eastAsia" w:ascii="宋体" w:hAnsi="宋体" w:eastAsia="宋体"/>
          <w:color w:val="auto"/>
          <w:sz w:val="28"/>
          <w:szCs w:val="28"/>
          <w:highlight w:val="none"/>
        </w:rPr>
        <w:t>二</w:t>
      </w:r>
      <w:r>
        <w:rPr>
          <w:rFonts w:ascii="宋体" w:hAnsi="宋体" w:eastAsia="宋体"/>
          <w:color w:val="auto"/>
          <w:sz w:val="28"/>
          <w:szCs w:val="28"/>
          <w:highlight w:val="none"/>
        </w:rPr>
        <w:t>）初步审查</w:t>
      </w:r>
      <w:bookmarkEnd w:id="263"/>
      <w:bookmarkEnd w:id="264"/>
      <w:bookmarkEnd w:id="265"/>
      <w:bookmarkEnd w:id="266"/>
      <w:bookmarkEnd w:id="267"/>
      <w:bookmarkEnd w:id="268"/>
      <w:bookmarkEnd w:id="269"/>
      <w:bookmarkEnd w:id="270"/>
    </w:p>
    <w:p w14:paraId="694A83F4">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第</w:t>
      </w:r>
      <w:r>
        <w:rPr>
          <w:rFonts w:hint="eastAsia" w:ascii="宋体" w:hAnsi="宋体"/>
          <w:color w:val="auto"/>
          <w:kern w:val="0"/>
          <w:sz w:val="24"/>
          <w:highlight w:val="none"/>
          <w:lang w:val="zh-CN"/>
        </w:rPr>
        <w:t>五</w:t>
      </w:r>
      <w:r>
        <w:rPr>
          <w:rFonts w:ascii="宋体" w:hAnsi="宋体"/>
          <w:color w:val="auto"/>
          <w:kern w:val="0"/>
          <w:sz w:val="24"/>
          <w:highlight w:val="none"/>
          <w:lang w:val="zh-CN"/>
        </w:rPr>
        <w:t>条  根据公开竞争性比选文件规定判定并拒绝无效的和存在实质性偏离的</w:t>
      </w: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，并做好记录。对于不合格投标和无效</w:t>
      </w: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，不允许</w:t>
      </w:r>
      <w:r>
        <w:rPr>
          <w:rFonts w:hint="eastAsia" w:ascii="宋体" w:hAnsi="宋体"/>
          <w:color w:val="auto"/>
          <w:kern w:val="0"/>
          <w:sz w:val="24"/>
          <w:highlight w:val="none"/>
          <w:lang w:val="zh-CN"/>
        </w:rPr>
        <w:t>比选申请人</w:t>
      </w:r>
      <w:r>
        <w:rPr>
          <w:rFonts w:ascii="宋体" w:hAnsi="宋体"/>
          <w:color w:val="auto"/>
          <w:kern w:val="0"/>
          <w:sz w:val="24"/>
          <w:highlight w:val="none"/>
          <w:lang w:val="zh-CN"/>
        </w:rPr>
        <w:t>通过修正或</w:t>
      </w:r>
      <w:r>
        <w:rPr>
          <w:rFonts w:hint="eastAsia" w:ascii="宋体" w:hAnsi="宋体"/>
          <w:color w:val="auto"/>
          <w:kern w:val="0"/>
          <w:sz w:val="24"/>
          <w:highlight w:val="none"/>
          <w:lang w:val="zh-CN"/>
        </w:rPr>
        <w:t>撤销其不符合要求的差异</w:t>
      </w:r>
      <w:r>
        <w:rPr>
          <w:rFonts w:ascii="宋体" w:hAnsi="宋体"/>
          <w:color w:val="auto"/>
          <w:kern w:val="0"/>
          <w:sz w:val="24"/>
          <w:highlight w:val="none"/>
          <w:lang w:val="zh-CN"/>
        </w:rPr>
        <w:t>或保留，使之成为具有响应性的</w:t>
      </w: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w:t>
      </w:r>
    </w:p>
    <w:p w14:paraId="18D3DD38">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第</w:t>
      </w:r>
      <w:r>
        <w:rPr>
          <w:rFonts w:hint="eastAsia" w:ascii="宋体" w:hAnsi="宋体"/>
          <w:color w:val="auto"/>
          <w:kern w:val="0"/>
          <w:sz w:val="24"/>
          <w:highlight w:val="none"/>
          <w:lang w:val="zh-CN"/>
        </w:rPr>
        <w:t>六</w:t>
      </w:r>
      <w:r>
        <w:rPr>
          <w:rFonts w:ascii="宋体" w:hAnsi="宋体"/>
          <w:color w:val="auto"/>
          <w:kern w:val="0"/>
          <w:sz w:val="24"/>
          <w:highlight w:val="none"/>
          <w:lang w:val="zh-CN"/>
        </w:rPr>
        <w:t>条  评选委员会将对每一</w:t>
      </w: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是否实质性响应竞争性比选要求进行初步审查，未通过本轮评审的</w:t>
      </w:r>
      <w:r>
        <w:rPr>
          <w:rFonts w:hint="eastAsia" w:ascii="宋体" w:hAnsi="宋体"/>
          <w:color w:val="auto"/>
          <w:kern w:val="0"/>
          <w:sz w:val="24"/>
          <w:highlight w:val="none"/>
          <w:lang w:val="zh-CN"/>
        </w:rPr>
        <w:t>比选申请人</w:t>
      </w:r>
      <w:r>
        <w:rPr>
          <w:rFonts w:ascii="宋体" w:hAnsi="宋体"/>
          <w:color w:val="auto"/>
          <w:kern w:val="0"/>
          <w:sz w:val="24"/>
          <w:highlight w:val="none"/>
          <w:lang w:val="zh-CN"/>
        </w:rPr>
        <w:t>，不得进入下一步评审。</w:t>
      </w:r>
      <w:bookmarkStart w:id="271" w:name="_Toc149557575"/>
      <w:r>
        <w:rPr>
          <w:rFonts w:hint="eastAsia" w:ascii="宋体" w:hAnsi="宋体"/>
          <w:color w:val="auto"/>
          <w:kern w:val="0"/>
          <w:sz w:val="24"/>
          <w:highlight w:val="none"/>
          <w:lang w:val="zh-CN"/>
        </w:rPr>
        <w:t>在初步评审时，</w:t>
      </w:r>
      <w:r>
        <w:rPr>
          <w:rFonts w:ascii="宋体" w:hAnsi="宋体"/>
          <w:color w:val="auto"/>
          <w:kern w:val="0"/>
          <w:sz w:val="24"/>
          <w:highlight w:val="none"/>
          <w:lang w:val="zh-CN"/>
        </w:rPr>
        <w:t>评选委员会</w:t>
      </w:r>
      <w:r>
        <w:rPr>
          <w:rFonts w:hint="eastAsia" w:ascii="宋体" w:hAnsi="宋体"/>
          <w:color w:val="auto"/>
          <w:kern w:val="0"/>
          <w:sz w:val="24"/>
          <w:highlight w:val="none"/>
          <w:lang w:val="zh-CN"/>
        </w:rPr>
        <w:t>否决所有比选申请人</w:t>
      </w:r>
      <w:r>
        <w:rPr>
          <w:rFonts w:ascii="宋体" w:hAnsi="宋体"/>
          <w:color w:val="auto"/>
          <w:kern w:val="0"/>
          <w:sz w:val="24"/>
          <w:highlight w:val="none"/>
          <w:lang w:val="zh-CN"/>
        </w:rPr>
        <w:t>时须重新组织比选。</w:t>
      </w:r>
    </w:p>
    <w:p w14:paraId="0D9198CC">
      <w:pPr>
        <w:autoSpaceDE w:val="0"/>
        <w:autoSpaceDN w:val="0"/>
        <w:spacing w:line="360" w:lineRule="auto"/>
        <w:ind w:firstLine="480" w:firstLineChars="200"/>
        <w:jc w:val="left"/>
        <w:rPr>
          <w:rFonts w:ascii="宋体" w:hAnsi="宋体"/>
          <w:color w:val="auto"/>
          <w:kern w:val="0"/>
          <w:sz w:val="24"/>
          <w:highlight w:val="none"/>
          <w:lang w:val="zh-CN"/>
        </w:rPr>
      </w:pPr>
      <w:r>
        <w:rPr>
          <w:rFonts w:hint="eastAsia" w:ascii="宋体" w:hAnsi="宋体"/>
          <w:color w:val="auto"/>
          <w:kern w:val="0"/>
          <w:sz w:val="24"/>
          <w:highlight w:val="none"/>
          <w:lang w:val="zh-CN"/>
        </w:rPr>
        <w:t>比选申请文件</w:t>
      </w:r>
      <w:r>
        <w:rPr>
          <w:rFonts w:ascii="宋体" w:hAnsi="宋体"/>
          <w:color w:val="auto"/>
          <w:kern w:val="0"/>
          <w:sz w:val="24"/>
          <w:highlight w:val="none"/>
          <w:lang w:val="zh-CN"/>
        </w:rPr>
        <w:t>出现下列任一情形的，不予通过初步评审，作废标处理：</w:t>
      </w:r>
    </w:p>
    <w:p w14:paraId="11B4C1C0">
      <w:pPr>
        <w:tabs>
          <w:tab w:val="left" w:pos="980"/>
        </w:tabs>
        <w:autoSpaceDE w:val="0"/>
        <w:autoSpaceDN w:val="0"/>
        <w:spacing w:line="360" w:lineRule="auto"/>
        <w:ind w:firstLine="482" w:firstLineChars="200"/>
        <w:jc w:val="left"/>
        <w:rPr>
          <w:rFonts w:ascii="宋体" w:hAnsi="宋体"/>
          <w:b/>
          <w:color w:val="auto"/>
          <w:kern w:val="0"/>
          <w:sz w:val="24"/>
          <w:highlight w:val="none"/>
          <w:lang w:val="zh-CN"/>
        </w:rPr>
      </w:pPr>
      <w:r>
        <w:rPr>
          <w:rFonts w:hint="eastAsia" w:ascii="宋体" w:hAnsi="宋体"/>
          <w:b/>
          <w:color w:val="auto"/>
          <w:kern w:val="0"/>
          <w:sz w:val="24"/>
          <w:highlight w:val="none"/>
          <w:lang w:val="zh-CN"/>
        </w:rPr>
        <w:t>1.</w:t>
      </w:r>
      <w:r>
        <w:rPr>
          <w:rFonts w:ascii="宋体" w:hAnsi="宋体"/>
          <w:b/>
          <w:color w:val="auto"/>
          <w:kern w:val="0"/>
          <w:sz w:val="24"/>
          <w:highlight w:val="none"/>
          <w:lang w:val="zh-CN"/>
        </w:rPr>
        <w:t>比选申请文件的盖章、签署不满足公开竞争性比选文件要求的；</w:t>
      </w:r>
    </w:p>
    <w:p w14:paraId="0FAA560B">
      <w:pPr>
        <w:tabs>
          <w:tab w:val="left" w:pos="980"/>
        </w:tabs>
        <w:autoSpaceDE w:val="0"/>
        <w:autoSpaceDN w:val="0"/>
        <w:spacing w:line="360" w:lineRule="auto"/>
        <w:ind w:firstLine="482" w:firstLineChars="200"/>
        <w:jc w:val="left"/>
        <w:rPr>
          <w:rFonts w:ascii="宋体" w:hAnsi="宋体"/>
          <w:b/>
          <w:color w:val="auto"/>
          <w:kern w:val="0"/>
          <w:sz w:val="24"/>
          <w:highlight w:val="none"/>
          <w:lang w:val="zh-CN"/>
        </w:rPr>
      </w:pPr>
      <w:r>
        <w:rPr>
          <w:rFonts w:hint="eastAsia" w:ascii="宋体" w:hAnsi="宋体"/>
          <w:b/>
          <w:color w:val="auto"/>
          <w:kern w:val="0"/>
          <w:sz w:val="24"/>
          <w:highlight w:val="none"/>
          <w:lang w:val="zh-CN"/>
        </w:rPr>
        <w:t>2.比选申请文件</w:t>
      </w:r>
      <w:r>
        <w:rPr>
          <w:rFonts w:ascii="宋体" w:hAnsi="宋体"/>
          <w:b/>
          <w:color w:val="auto"/>
          <w:kern w:val="0"/>
          <w:sz w:val="24"/>
          <w:highlight w:val="none"/>
          <w:lang w:val="zh-CN"/>
        </w:rPr>
        <w:t>未按公开竞争性比选文件要求填写或内容不全、关键内容字迹模糊、无法辨认的；</w:t>
      </w:r>
    </w:p>
    <w:p w14:paraId="1C876F36">
      <w:pPr>
        <w:tabs>
          <w:tab w:val="left" w:pos="980"/>
        </w:tabs>
        <w:autoSpaceDE w:val="0"/>
        <w:autoSpaceDN w:val="0"/>
        <w:spacing w:line="360" w:lineRule="auto"/>
        <w:ind w:firstLine="482" w:firstLineChars="200"/>
        <w:jc w:val="left"/>
        <w:rPr>
          <w:rFonts w:ascii="宋体" w:hAnsi="宋体"/>
          <w:b/>
          <w:color w:val="auto"/>
          <w:kern w:val="0"/>
          <w:sz w:val="24"/>
          <w:highlight w:val="none"/>
          <w:lang w:val="zh-CN"/>
        </w:rPr>
      </w:pPr>
      <w:r>
        <w:rPr>
          <w:rFonts w:hint="eastAsia" w:ascii="宋体" w:hAnsi="宋体"/>
          <w:b/>
          <w:color w:val="auto"/>
          <w:kern w:val="0"/>
          <w:sz w:val="24"/>
          <w:highlight w:val="none"/>
          <w:lang w:val="zh-CN"/>
        </w:rPr>
        <w:t>3.比选申请人</w:t>
      </w:r>
      <w:r>
        <w:rPr>
          <w:rFonts w:ascii="宋体" w:hAnsi="宋体"/>
          <w:b/>
          <w:color w:val="auto"/>
          <w:kern w:val="0"/>
          <w:sz w:val="24"/>
          <w:highlight w:val="none"/>
          <w:lang w:val="zh-CN"/>
        </w:rPr>
        <w:t>递交两份或多份内容不同的</w:t>
      </w:r>
      <w:r>
        <w:rPr>
          <w:rFonts w:hint="eastAsia" w:ascii="宋体" w:hAnsi="宋体"/>
          <w:b/>
          <w:color w:val="auto"/>
          <w:kern w:val="0"/>
          <w:sz w:val="24"/>
          <w:highlight w:val="none"/>
          <w:lang w:val="zh-CN"/>
        </w:rPr>
        <w:t>比选申请文件，</w:t>
      </w:r>
      <w:r>
        <w:rPr>
          <w:rFonts w:ascii="宋体" w:hAnsi="宋体"/>
          <w:b/>
          <w:color w:val="auto"/>
          <w:kern w:val="0"/>
          <w:sz w:val="24"/>
          <w:highlight w:val="none"/>
          <w:lang w:val="zh-CN"/>
        </w:rPr>
        <w:t>或在一份</w:t>
      </w:r>
      <w:r>
        <w:rPr>
          <w:rFonts w:hint="eastAsia" w:ascii="宋体" w:hAnsi="宋体"/>
          <w:b/>
          <w:color w:val="auto"/>
          <w:kern w:val="0"/>
          <w:sz w:val="24"/>
          <w:highlight w:val="none"/>
          <w:lang w:val="zh-CN"/>
        </w:rPr>
        <w:t>比选申请文件</w:t>
      </w:r>
      <w:r>
        <w:rPr>
          <w:rFonts w:ascii="宋体" w:hAnsi="宋体"/>
          <w:b/>
          <w:color w:val="auto"/>
          <w:kern w:val="0"/>
          <w:sz w:val="24"/>
          <w:highlight w:val="none"/>
          <w:lang w:val="zh-CN"/>
        </w:rPr>
        <w:t>中有两个或多个报价</w:t>
      </w:r>
      <w:r>
        <w:rPr>
          <w:rFonts w:hint="eastAsia" w:ascii="宋体" w:hAnsi="宋体"/>
          <w:b/>
          <w:color w:val="auto"/>
          <w:kern w:val="0"/>
          <w:sz w:val="24"/>
          <w:highlight w:val="none"/>
          <w:lang w:val="zh-CN"/>
        </w:rPr>
        <w:t>，</w:t>
      </w:r>
      <w:r>
        <w:rPr>
          <w:rFonts w:ascii="宋体" w:hAnsi="宋体"/>
          <w:b/>
          <w:color w:val="auto"/>
          <w:kern w:val="0"/>
          <w:sz w:val="24"/>
          <w:highlight w:val="none"/>
          <w:lang w:val="zh-CN"/>
        </w:rPr>
        <w:t>且未声明哪一个有效；</w:t>
      </w:r>
    </w:p>
    <w:p w14:paraId="5276C454">
      <w:pPr>
        <w:tabs>
          <w:tab w:val="left" w:pos="980"/>
        </w:tabs>
        <w:autoSpaceDE w:val="0"/>
        <w:autoSpaceDN w:val="0"/>
        <w:spacing w:line="360" w:lineRule="auto"/>
        <w:ind w:firstLine="482" w:firstLineChars="200"/>
        <w:jc w:val="left"/>
        <w:rPr>
          <w:rFonts w:ascii="宋体" w:hAnsi="宋体"/>
          <w:b/>
          <w:color w:val="auto"/>
          <w:kern w:val="0"/>
          <w:sz w:val="24"/>
          <w:highlight w:val="none"/>
          <w:lang w:val="zh-CN"/>
        </w:rPr>
      </w:pPr>
      <w:r>
        <w:rPr>
          <w:rFonts w:hint="eastAsia" w:ascii="宋体" w:hAnsi="宋体"/>
          <w:b/>
          <w:color w:val="auto"/>
          <w:kern w:val="0"/>
          <w:sz w:val="24"/>
          <w:highlight w:val="none"/>
          <w:lang w:val="zh-CN"/>
        </w:rPr>
        <w:t>4.比选申请人</w:t>
      </w:r>
      <w:r>
        <w:rPr>
          <w:rFonts w:ascii="宋体" w:hAnsi="宋体"/>
          <w:b/>
          <w:color w:val="auto"/>
          <w:kern w:val="0"/>
          <w:sz w:val="24"/>
          <w:highlight w:val="none"/>
          <w:lang w:val="zh-CN"/>
        </w:rPr>
        <w:t>之间的</w:t>
      </w:r>
      <w:r>
        <w:rPr>
          <w:rFonts w:hint="eastAsia" w:ascii="宋体" w:hAnsi="宋体"/>
          <w:b/>
          <w:color w:val="auto"/>
          <w:kern w:val="0"/>
          <w:sz w:val="24"/>
          <w:highlight w:val="none"/>
          <w:lang w:val="zh-CN"/>
        </w:rPr>
        <w:t>比选申请文件</w:t>
      </w:r>
      <w:r>
        <w:rPr>
          <w:rFonts w:ascii="宋体" w:hAnsi="宋体"/>
          <w:b/>
          <w:color w:val="auto"/>
          <w:kern w:val="0"/>
          <w:sz w:val="24"/>
          <w:highlight w:val="none"/>
          <w:lang w:val="zh-CN"/>
        </w:rPr>
        <w:t>内容非正常一致的；</w:t>
      </w:r>
    </w:p>
    <w:p w14:paraId="68F28FD4">
      <w:pPr>
        <w:tabs>
          <w:tab w:val="left" w:pos="980"/>
        </w:tabs>
        <w:autoSpaceDE w:val="0"/>
        <w:autoSpaceDN w:val="0"/>
        <w:spacing w:line="360" w:lineRule="auto"/>
        <w:ind w:firstLine="482" w:firstLineChars="200"/>
        <w:jc w:val="left"/>
        <w:rPr>
          <w:rFonts w:ascii="宋体" w:hAnsi="宋体"/>
          <w:b/>
          <w:color w:val="auto"/>
          <w:kern w:val="0"/>
          <w:sz w:val="24"/>
          <w:highlight w:val="none"/>
          <w:lang w:val="zh-CN"/>
        </w:rPr>
      </w:pPr>
      <w:r>
        <w:rPr>
          <w:rFonts w:hint="eastAsia" w:ascii="宋体" w:hAnsi="宋体"/>
          <w:b/>
          <w:color w:val="auto"/>
          <w:kern w:val="0"/>
          <w:sz w:val="24"/>
          <w:highlight w:val="none"/>
          <w:lang w:val="zh-CN"/>
        </w:rPr>
        <w:t>5.</w:t>
      </w:r>
      <w:r>
        <w:rPr>
          <w:rFonts w:ascii="宋体" w:hAnsi="宋体"/>
          <w:b/>
          <w:color w:val="auto"/>
          <w:kern w:val="0"/>
          <w:sz w:val="24"/>
          <w:highlight w:val="none"/>
          <w:lang w:val="zh-CN"/>
        </w:rPr>
        <w:t>以他人的名义参加投标、串通投标、以行贿手段谋取选中或者以其他弄虚作假方式参与投标的；</w:t>
      </w:r>
    </w:p>
    <w:p w14:paraId="6AE12C26">
      <w:pPr>
        <w:autoSpaceDE w:val="0"/>
        <w:autoSpaceDN w:val="0"/>
        <w:spacing w:line="360" w:lineRule="auto"/>
        <w:ind w:firstLine="482" w:firstLineChars="200"/>
        <w:jc w:val="left"/>
        <w:rPr>
          <w:rFonts w:ascii="宋体" w:hAnsi="宋体"/>
          <w:b/>
          <w:color w:val="auto"/>
          <w:kern w:val="0"/>
          <w:sz w:val="24"/>
          <w:highlight w:val="none"/>
          <w:lang w:val="zh-CN"/>
        </w:rPr>
      </w:pPr>
      <w:r>
        <w:rPr>
          <w:rFonts w:hint="eastAsia" w:ascii="宋体" w:hAnsi="宋体"/>
          <w:b/>
          <w:color w:val="auto"/>
          <w:kern w:val="0"/>
          <w:sz w:val="24"/>
          <w:highlight w:val="none"/>
          <w:lang w:val="zh-CN"/>
        </w:rPr>
        <w:t>6.比选申请人</w:t>
      </w:r>
      <w:r>
        <w:rPr>
          <w:rFonts w:ascii="宋体" w:hAnsi="宋体"/>
          <w:b/>
          <w:color w:val="auto"/>
          <w:kern w:val="0"/>
          <w:sz w:val="24"/>
          <w:highlight w:val="none"/>
          <w:lang w:val="zh-CN"/>
        </w:rPr>
        <w:t>之间的</w:t>
      </w:r>
      <w:r>
        <w:rPr>
          <w:rFonts w:hint="eastAsia" w:ascii="宋体" w:hAnsi="宋体"/>
          <w:b/>
          <w:color w:val="auto"/>
          <w:kern w:val="0"/>
          <w:sz w:val="24"/>
          <w:highlight w:val="none"/>
          <w:lang w:val="zh-CN"/>
        </w:rPr>
        <w:t>比选申请文件</w:t>
      </w:r>
      <w:r>
        <w:rPr>
          <w:rFonts w:ascii="宋体" w:hAnsi="宋体"/>
          <w:b/>
          <w:color w:val="auto"/>
          <w:kern w:val="0"/>
          <w:sz w:val="24"/>
          <w:highlight w:val="none"/>
          <w:lang w:val="zh-CN"/>
        </w:rPr>
        <w:t>或者招标人要求提供的相关资料相互混装的；</w:t>
      </w:r>
    </w:p>
    <w:p w14:paraId="0AF52547">
      <w:pPr>
        <w:autoSpaceDE w:val="0"/>
        <w:autoSpaceDN w:val="0"/>
        <w:spacing w:line="360" w:lineRule="auto"/>
        <w:ind w:firstLine="482" w:firstLineChars="200"/>
        <w:jc w:val="left"/>
        <w:rPr>
          <w:rFonts w:ascii="宋体" w:hAnsi="宋体"/>
          <w:color w:val="auto"/>
          <w:kern w:val="0"/>
          <w:sz w:val="24"/>
          <w:highlight w:val="none"/>
          <w:lang w:val="zh-CN"/>
        </w:rPr>
      </w:pPr>
      <w:r>
        <w:rPr>
          <w:rFonts w:hint="eastAsia" w:ascii="宋体" w:hAnsi="宋体"/>
          <w:b/>
          <w:color w:val="auto"/>
          <w:kern w:val="0"/>
          <w:sz w:val="24"/>
          <w:highlight w:val="none"/>
          <w:lang w:val="zh-CN"/>
        </w:rPr>
        <w:t>7.比选申请人</w:t>
      </w:r>
      <w:r>
        <w:rPr>
          <w:rFonts w:ascii="宋体" w:hAnsi="宋体"/>
          <w:b/>
          <w:color w:val="auto"/>
          <w:kern w:val="0"/>
          <w:sz w:val="24"/>
          <w:highlight w:val="none"/>
          <w:lang w:val="zh-CN"/>
        </w:rPr>
        <w:t>之间的比选保证金出自同一单位、个人或者同一银行账户的</w:t>
      </w:r>
      <w:r>
        <w:rPr>
          <w:rFonts w:hint="eastAsia" w:ascii="宋体" w:hAnsi="宋体"/>
          <w:b/>
          <w:color w:val="auto"/>
          <w:kern w:val="0"/>
          <w:sz w:val="24"/>
          <w:highlight w:val="none"/>
          <w:lang w:val="zh-CN"/>
        </w:rPr>
        <w:t>，</w:t>
      </w:r>
      <w:r>
        <w:rPr>
          <w:rFonts w:ascii="宋体" w:hAnsi="宋体"/>
          <w:b/>
          <w:color w:val="auto"/>
          <w:kern w:val="0"/>
          <w:sz w:val="24"/>
          <w:highlight w:val="none"/>
          <w:lang w:val="zh-CN"/>
        </w:rPr>
        <w:t>或者比选保证金没有从</w:t>
      </w:r>
      <w:r>
        <w:rPr>
          <w:rFonts w:hint="eastAsia" w:ascii="宋体" w:hAnsi="宋体"/>
          <w:b/>
          <w:color w:val="auto"/>
          <w:kern w:val="0"/>
          <w:sz w:val="24"/>
          <w:highlight w:val="none"/>
          <w:lang w:val="zh-CN"/>
        </w:rPr>
        <w:t>比选申请人</w:t>
      </w:r>
      <w:r>
        <w:rPr>
          <w:rFonts w:ascii="宋体" w:hAnsi="宋体"/>
          <w:b/>
          <w:color w:val="auto"/>
          <w:kern w:val="0"/>
          <w:sz w:val="24"/>
          <w:highlight w:val="none"/>
          <w:lang w:val="zh-CN"/>
        </w:rPr>
        <w:t>基本账户汇出的</w:t>
      </w:r>
      <w:r>
        <w:rPr>
          <w:rFonts w:hint="eastAsia" w:ascii="宋体" w:hAnsi="宋体"/>
          <w:b/>
          <w:color w:val="auto"/>
          <w:kern w:val="0"/>
          <w:sz w:val="24"/>
          <w:highlight w:val="none"/>
          <w:lang w:val="zh-CN"/>
        </w:rPr>
        <w:t>，</w:t>
      </w:r>
      <w:r>
        <w:rPr>
          <w:rFonts w:ascii="宋体" w:hAnsi="宋体"/>
          <w:b/>
          <w:color w:val="auto"/>
          <w:kern w:val="0"/>
          <w:sz w:val="24"/>
          <w:highlight w:val="none"/>
          <w:lang w:val="zh-CN"/>
        </w:rPr>
        <w:t>或者比选保证金未按时到账的。</w:t>
      </w:r>
    </w:p>
    <w:bookmarkEnd w:id="271"/>
    <w:p w14:paraId="391BFA12">
      <w:pPr>
        <w:pStyle w:val="3"/>
        <w:spacing w:line="360" w:lineRule="auto"/>
        <w:ind w:firstLine="3469" w:firstLineChars="1234"/>
        <w:jc w:val="both"/>
        <w:rPr>
          <w:rFonts w:ascii="宋体" w:hAnsi="宋体" w:eastAsia="宋体"/>
          <w:color w:val="auto"/>
          <w:sz w:val="28"/>
          <w:szCs w:val="28"/>
          <w:highlight w:val="none"/>
        </w:rPr>
      </w:pPr>
      <w:bookmarkStart w:id="272" w:name="_Toc149557577"/>
      <w:bookmarkStart w:id="273" w:name="_Toc287988805"/>
      <w:bookmarkStart w:id="274" w:name="_Toc173485774"/>
      <w:bookmarkStart w:id="275" w:name="_Toc140100169"/>
      <w:bookmarkStart w:id="276" w:name="_Toc26965"/>
      <w:bookmarkStart w:id="277" w:name="_Toc32719"/>
      <w:bookmarkStart w:id="278" w:name="_Toc287988973"/>
      <w:bookmarkStart w:id="279" w:name="_Toc282549850"/>
      <w:bookmarkStart w:id="280" w:name="_Toc247515570"/>
      <w:r>
        <w:rPr>
          <w:rFonts w:ascii="宋体" w:hAnsi="宋体" w:eastAsia="宋体"/>
          <w:color w:val="auto"/>
          <w:sz w:val="28"/>
          <w:szCs w:val="28"/>
          <w:highlight w:val="none"/>
        </w:rPr>
        <w:t>（</w:t>
      </w:r>
      <w:r>
        <w:rPr>
          <w:rFonts w:hint="eastAsia" w:ascii="宋体" w:hAnsi="宋体" w:eastAsia="宋体"/>
          <w:color w:val="auto"/>
          <w:sz w:val="28"/>
          <w:szCs w:val="28"/>
          <w:highlight w:val="none"/>
        </w:rPr>
        <w:t>三</w:t>
      </w:r>
      <w:r>
        <w:rPr>
          <w:rFonts w:ascii="宋体" w:hAnsi="宋体" w:eastAsia="宋体"/>
          <w:color w:val="auto"/>
          <w:sz w:val="28"/>
          <w:szCs w:val="28"/>
          <w:highlight w:val="none"/>
        </w:rPr>
        <w:t>）</w:t>
      </w:r>
      <w:bookmarkEnd w:id="272"/>
      <w:r>
        <w:rPr>
          <w:rFonts w:ascii="宋体" w:hAnsi="宋体" w:eastAsia="宋体"/>
          <w:color w:val="auto"/>
          <w:sz w:val="28"/>
          <w:szCs w:val="28"/>
          <w:highlight w:val="none"/>
        </w:rPr>
        <w:t>商务评审</w:t>
      </w:r>
      <w:bookmarkEnd w:id="273"/>
      <w:bookmarkEnd w:id="274"/>
      <w:bookmarkEnd w:id="275"/>
      <w:bookmarkEnd w:id="276"/>
      <w:bookmarkEnd w:id="277"/>
      <w:bookmarkEnd w:id="278"/>
    </w:p>
    <w:p w14:paraId="1AD7AFDA">
      <w:pPr>
        <w:widowControl/>
        <w:shd w:val="clear" w:color="auto" w:fill="FFFFFF"/>
        <w:autoSpaceDE w:val="0"/>
        <w:autoSpaceDN w:val="0"/>
        <w:spacing w:before="156" w:beforeAutospacing="1" w:after="100" w:afterAutospacing="1" w:line="360" w:lineRule="auto"/>
        <w:ind w:firstLine="480" w:firstLineChars="200"/>
        <w:jc w:val="left"/>
        <w:rPr>
          <w:rFonts w:ascii="宋体" w:hAnsi="宋体"/>
          <w:color w:val="auto"/>
          <w:kern w:val="0"/>
          <w:sz w:val="24"/>
          <w:highlight w:val="none"/>
          <w:lang w:val="zh-CN"/>
        </w:rPr>
      </w:pPr>
      <w:bookmarkStart w:id="281" w:name="_Toc287988974"/>
      <w:bookmarkStart w:id="282" w:name="_Toc287988806"/>
      <w:r>
        <w:rPr>
          <w:rFonts w:ascii="宋体" w:hAnsi="宋体"/>
          <w:color w:val="auto"/>
          <w:kern w:val="0"/>
          <w:sz w:val="24"/>
          <w:highlight w:val="none"/>
          <w:lang w:val="zh-CN"/>
        </w:rPr>
        <w:t>第</w:t>
      </w:r>
      <w:r>
        <w:rPr>
          <w:rFonts w:hint="eastAsia" w:ascii="宋体" w:hAnsi="宋体"/>
          <w:color w:val="auto"/>
          <w:kern w:val="0"/>
          <w:sz w:val="24"/>
          <w:highlight w:val="none"/>
          <w:lang w:val="zh-CN"/>
        </w:rPr>
        <w:t>七</w:t>
      </w:r>
      <w:r>
        <w:rPr>
          <w:rFonts w:ascii="宋体" w:hAnsi="宋体"/>
          <w:color w:val="auto"/>
          <w:kern w:val="0"/>
          <w:sz w:val="24"/>
          <w:highlight w:val="none"/>
          <w:lang w:val="zh-CN"/>
        </w:rPr>
        <w:t>条  商务部分评审分值为</w:t>
      </w:r>
      <w:r>
        <w:rPr>
          <w:rFonts w:hint="eastAsia" w:ascii="宋体" w:hAnsi="宋体"/>
          <w:color w:val="auto"/>
          <w:kern w:val="0"/>
          <w:sz w:val="24"/>
          <w:highlight w:val="none"/>
          <w:lang w:val="zh-CN"/>
        </w:rPr>
        <w:t>20</w:t>
      </w:r>
      <w:r>
        <w:rPr>
          <w:rFonts w:ascii="宋体" w:hAnsi="宋体"/>
          <w:color w:val="auto"/>
          <w:kern w:val="0"/>
          <w:sz w:val="24"/>
          <w:highlight w:val="none"/>
          <w:lang w:val="zh-CN"/>
        </w:rPr>
        <w:t>分。</w:t>
      </w:r>
    </w:p>
    <w:p w14:paraId="12131EED">
      <w:pPr>
        <w:widowControl/>
        <w:shd w:val="clear" w:color="auto" w:fill="FFFFFF"/>
        <w:autoSpaceDE w:val="0"/>
        <w:autoSpaceDN w:val="0"/>
        <w:spacing w:before="156" w:beforeAutospacing="1" w:after="100" w:afterAutospacing="1" w:line="360" w:lineRule="auto"/>
        <w:ind w:firstLine="480" w:firstLineChars="200"/>
        <w:jc w:val="left"/>
        <w:rPr>
          <w:rFonts w:ascii="宋体" w:hAnsi="宋体"/>
          <w:color w:val="auto"/>
          <w:kern w:val="0"/>
          <w:sz w:val="24"/>
          <w:highlight w:val="none"/>
          <w:lang w:val="zh-CN"/>
        </w:rPr>
      </w:pPr>
      <w:r>
        <w:rPr>
          <w:rFonts w:hint="eastAsia" w:ascii="宋体" w:hAnsi="宋体"/>
          <w:color w:val="auto"/>
          <w:kern w:val="0"/>
          <w:sz w:val="24"/>
          <w:highlight w:val="none"/>
          <w:lang w:val="zh-TW"/>
        </w:rPr>
        <w:t>参照云南省建设工程招标投标行业协会关于印发《</w:t>
      </w:r>
      <w:r>
        <w:rPr>
          <w:rFonts w:hint="eastAsia" w:ascii="宋体" w:hAnsi="宋体"/>
          <w:color w:val="auto"/>
          <w:kern w:val="0"/>
          <w:sz w:val="24"/>
          <w:highlight w:val="none"/>
          <w:lang w:val="en-US" w:eastAsia="zh-CN"/>
        </w:rPr>
        <w:t>云南省建设工程及政府采购代理服务收费参考意见</w:t>
      </w:r>
      <w:r>
        <w:rPr>
          <w:rFonts w:hint="eastAsia" w:ascii="宋体" w:hAnsi="宋体"/>
          <w:color w:val="auto"/>
          <w:kern w:val="0"/>
          <w:sz w:val="24"/>
          <w:highlight w:val="none"/>
          <w:lang w:val="zh-TW"/>
        </w:rPr>
        <w:t>》的通知（云建招协</w:t>
      </w:r>
      <w:r>
        <w:rPr>
          <w:rFonts w:hint="eastAsia" w:ascii="方正隶书_GBK" w:hAnsi="方正隶书_GBK" w:eastAsia="方正隶书_GBK" w:cs="方正隶书_GBK"/>
          <w:color w:val="auto"/>
          <w:kern w:val="0"/>
          <w:sz w:val="24"/>
          <w:highlight w:val="none"/>
          <w:lang w:val="zh-TW"/>
        </w:rPr>
        <w:t>〔</w:t>
      </w:r>
      <w:r>
        <w:rPr>
          <w:rFonts w:hint="eastAsia" w:ascii="宋体" w:hAnsi="宋体"/>
          <w:color w:val="auto"/>
          <w:kern w:val="0"/>
          <w:sz w:val="24"/>
          <w:highlight w:val="none"/>
          <w:lang w:val="zh-TW"/>
        </w:rPr>
        <w:t>202</w:t>
      </w:r>
      <w:r>
        <w:rPr>
          <w:rFonts w:hint="eastAsia" w:ascii="宋体" w:hAnsi="宋体"/>
          <w:color w:val="auto"/>
          <w:kern w:val="0"/>
          <w:sz w:val="24"/>
          <w:highlight w:val="none"/>
          <w:lang w:val="en-US" w:eastAsia="zh-CN"/>
        </w:rPr>
        <w:t>6</w:t>
      </w:r>
      <w:r>
        <w:rPr>
          <w:rFonts w:hint="eastAsia" w:ascii="方正隶书_GBK" w:hAnsi="方正隶书_GBK" w:eastAsia="方正隶书_GBK" w:cs="方正隶书_GBK"/>
          <w:color w:val="auto"/>
          <w:kern w:val="0"/>
          <w:sz w:val="24"/>
          <w:highlight w:val="none"/>
          <w:lang w:val="zh-TW"/>
        </w:rPr>
        <w:t>〕</w:t>
      </w:r>
      <w:r>
        <w:rPr>
          <w:rFonts w:hint="eastAsia" w:ascii="宋体" w:hAnsi="宋体" w:eastAsia="方正隶书_GBK"/>
          <w:color w:val="auto"/>
          <w:kern w:val="0"/>
          <w:sz w:val="24"/>
          <w:highlight w:val="none"/>
          <w:lang w:val="en-US" w:eastAsia="zh-CN"/>
        </w:rPr>
        <w:t>1</w:t>
      </w:r>
      <w:r>
        <w:rPr>
          <w:rFonts w:hint="eastAsia" w:ascii="宋体" w:hAnsi="宋体"/>
          <w:color w:val="auto"/>
          <w:kern w:val="0"/>
          <w:sz w:val="24"/>
          <w:highlight w:val="none"/>
          <w:lang w:val="zh-TW"/>
        </w:rPr>
        <w:t>1号）</w:t>
      </w:r>
      <w:r>
        <w:rPr>
          <w:rFonts w:hint="eastAsia" w:ascii="宋体" w:hAnsi="宋体"/>
          <w:color w:val="auto"/>
          <w:kern w:val="0"/>
          <w:sz w:val="24"/>
          <w:highlight w:val="none"/>
          <w:lang w:val="zh-CN"/>
        </w:rPr>
        <w:t>规定的收费标准下浮</w:t>
      </w:r>
      <w:r>
        <w:rPr>
          <w:rFonts w:ascii="宋体" w:hAnsi="宋体"/>
          <w:color w:val="auto"/>
          <w:kern w:val="0"/>
          <w:sz w:val="24"/>
          <w:highlight w:val="none"/>
        </w:rPr>
        <w:t>1</w:t>
      </w:r>
      <w:r>
        <w:rPr>
          <w:rFonts w:hint="eastAsia" w:ascii="宋体" w:hAnsi="宋体"/>
          <w:color w:val="auto"/>
          <w:kern w:val="0"/>
          <w:sz w:val="24"/>
          <w:highlight w:val="none"/>
        </w:rPr>
        <w:t>0</w:t>
      </w:r>
      <w:r>
        <w:rPr>
          <w:rFonts w:ascii="宋体" w:hAnsi="宋体"/>
          <w:color w:val="auto"/>
          <w:kern w:val="0"/>
          <w:sz w:val="24"/>
          <w:highlight w:val="none"/>
          <w:lang w:val="zh-CN"/>
        </w:rPr>
        <w:t>%得基本分10分，每多下浮1%加</w:t>
      </w:r>
      <w:r>
        <w:rPr>
          <w:rFonts w:hint="eastAsia" w:ascii="宋体" w:hAnsi="宋体"/>
          <w:color w:val="auto"/>
          <w:kern w:val="0"/>
          <w:sz w:val="24"/>
          <w:highlight w:val="none"/>
          <w:lang w:val="zh-CN"/>
        </w:rPr>
        <w:t>1</w:t>
      </w:r>
      <w:r>
        <w:rPr>
          <w:rFonts w:ascii="宋体" w:hAnsi="宋体"/>
          <w:color w:val="auto"/>
          <w:kern w:val="0"/>
          <w:sz w:val="24"/>
          <w:highlight w:val="none"/>
          <w:lang w:val="zh-CN"/>
        </w:rPr>
        <w:t>分，分值加</w:t>
      </w:r>
      <w:r>
        <w:rPr>
          <w:rFonts w:hint="eastAsia" w:ascii="宋体" w:hAnsi="宋体"/>
          <w:color w:val="auto"/>
          <w:kern w:val="0"/>
          <w:sz w:val="24"/>
          <w:highlight w:val="none"/>
          <w:lang w:val="zh-CN"/>
        </w:rPr>
        <w:t>至</w:t>
      </w:r>
      <w:r>
        <w:rPr>
          <w:rFonts w:ascii="宋体" w:hAnsi="宋体"/>
          <w:color w:val="auto"/>
          <w:kern w:val="0"/>
          <w:sz w:val="24"/>
          <w:highlight w:val="none"/>
          <w:lang w:val="zh-CN"/>
        </w:rPr>
        <w:t>满分</w:t>
      </w:r>
      <w:r>
        <w:rPr>
          <w:rFonts w:hint="eastAsia" w:ascii="宋体" w:hAnsi="宋体"/>
          <w:color w:val="auto"/>
          <w:kern w:val="0"/>
          <w:sz w:val="24"/>
          <w:highlight w:val="none"/>
          <w:lang w:val="zh-CN"/>
        </w:rPr>
        <w:t>20分</w:t>
      </w:r>
      <w:r>
        <w:rPr>
          <w:rFonts w:ascii="宋体" w:hAnsi="宋体"/>
          <w:color w:val="auto"/>
          <w:kern w:val="0"/>
          <w:sz w:val="24"/>
          <w:highlight w:val="none"/>
          <w:lang w:val="zh-CN"/>
        </w:rPr>
        <w:t>为止，未下浮至</w:t>
      </w:r>
      <w:r>
        <w:rPr>
          <w:rFonts w:hint="eastAsia" w:ascii="宋体" w:hAnsi="宋体"/>
          <w:color w:val="auto"/>
          <w:kern w:val="0"/>
          <w:sz w:val="24"/>
          <w:highlight w:val="none"/>
          <w:lang w:val="zh-CN"/>
        </w:rPr>
        <w:t>10%的不得分</w:t>
      </w:r>
      <w:r>
        <w:rPr>
          <w:rFonts w:ascii="宋体" w:hAnsi="宋体"/>
          <w:color w:val="auto"/>
          <w:kern w:val="0"/>
          <w:sz w:val="24"/>
          <w:highlight w:val="none"/>
          <w:lang w:val="zh-CN"/>
        </w:rPr>
        <w:t>。</w:t>
      </w:r>
    </w:p>
    <w:p w14:paraId="165EED67">
      <w:pPr>
        <w:pStyle w:val="3"/>
        <w:spacing w:line="360" w:lineRule="auto"/>
        <w:ind w:firstLine="3469" w:firstLineChars="1234"/>
        <w:jc w:val="both"/>
        <w:rPr>
          <w:rFonts w:ascii="宋体" w:hAnsi="宋体" w:eastAsia="宋体"/>
          <w:color w:val="auto"/>
          <w:sz w:val="28"/>
          <w:szCs w:val="28"/>
          <w:highlight w:val="none"/>
        </w:rPr>
      </w:pPr>
      <w:bookmarkStart w:id="283" w:name="_Toc173485775"/>
      <w:bookmarkStart w:id="284" w:name="_Toc15648"/>
      <w:bookmarkStart w:id="285" w:name="_Toc140100170"/>
      <w:bookmarkStart w:id="286" w:name="_Toc13526"/>
      <w:r>
        <w:rPr>
          <w:rFonts w:ascii="宋体" w:hAnsi="宋体" w:eastAsia="宋体"/>
          <w:color w:val="auto"/>
          <w:sz w:val="28"/>
          <w:szCs w:val="28"/>
          <w:highlight w:val="none"/>
        </w:rPr>
        <w:t>（</w:t>
      </w:r>
      <w:r>
        <w:rPr>
          <w:rFonts w:hint="eastAsia" w:ascii="宋体" w:hAnsi="宋体" w:eastAsia="宋体"/>
          <w:color w:val="auto"/>
          <w:sz w:val="28"/>
          <w:szCs w:val="28"/>
          <w:highlight w:val="none"/>
        </w:rPr>
        <w:t>四</w:t>
      </w:r>
      <w:r>
        <w:rPr>
          <w:rFonts w:ascii="宋体" w:hAnsi="宋体" w:eastAsia="宋体"/>
          <w:color w:val="auto"/>
          <w:sz w:val="28"/>
          <w:szCs w:val="28"/>
          <w:highlight w:val="none"/>
        </w:rPr>
        <w:t>）技术评审</w:t>
      </w:r>
      <w:bookmarkEnd w:id="279"/>
      <w:bookmarkEnd w:id="280"/>
      <w:bookmarkEnd w:id="281"/>
      <w:bookmarkEnd w:id="282"/>
      <w:bookmarkEnd w:id="283"/>
      <w:bookmarkEnd w:id="284"/>
      <w:bookmarkEnd w:id="285"/>
      <w:bookmarkEnd w:id="286"/>
    </w:p>
    <w:p w14:paraId="5449B3B5">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第</w:t>
      </w:r>
      <w:r>
        <w:rPr>
          <w:rFonts w:hint="eastAsia" w:ascii="宋体" w:hAnsi="宋体"/>
          <w:color w:val="auto"/>
          <w:kern w:val="0"/>
          <w:sz w:val="24"/>
          <w:highlight w:val="none"/>
          <w:lang w:val="zh-CN"/>
        </w:rPr>
        <w:t>八</w:t>
      </w:r>
      <w:r>
        <w:rPr>
          <w:rFonts w:ascii="宋体" w:hAnsi="宋体"/>
          <w:color w:val="auto"/>
          <w:kern w:val="0"/>
          <w:sz w:val="24"/>
          <w:highlight w:val="none"/>
          <w:lang w:val="zh-CN"/>
        </w:rPr>
        <w:t>条  技术部分评审分值为8</w:t>
      </w:r>
      <w:r>
        <w:rPr>
          <w:rFonts w:hint="eastAsia" w:ascii="宋体" w:hAnsi="宋体"/>
          <w:color w:val="auto"/>
          <w:kern w:val="0"/>
          <w:sz w:val="24"/>
          <w:highlight w:val="none"/>
          <w:lang w:val="zh-CN"/>
        </w:rPr>
        <w:t>0</w:t>
      </w:r>
      <w:r>
        <w:rPr>
          <w:rFonts w:ascii="宋体" w:hAnsi="宋体"/>
          <w:color w:val="auto"/>
          <w:kern w:val="0"/>
          <w:sz w:val="24"/>
          <w:highlight w:val="none"/>
          <w:lang w:val="zh-CN"/>
        </w:rPr>
        <w:t>分，评选委员会依据评选办法第</w:t>
      </w:r>
      <w:r>
        <w:rPr>
          <w:rFonts w:hint="eastAsia" w:ascii="宋体" w:hAnsi="宋体"/>
          <w:color w:val="auto"/>
          <w:kern w:val="0"/>
          <w:sz w:val="24"/>
          <w:highlight w:val="none"/>
          <w:lang w:val="zh-CN"/>
        </w:rPr>
        <w:t>九</w:t>
      </w:r>
      <w:r>
        <w:rPr>
          <w:rFonts w:ascii="宋体" w:hAnsi="宋体"/>
          <w:color w:val="auto"/>
          <w:kern w:val="0"/>
          <w:sz w:val="24"/>
          <w:highlight w:val="none"/>
          <w:lang w:val="zh-CN"/>
        </w:rPr>
        <w:t>条所述的评审细则对通过资格审查、初步审查的</w:t>
      </w:r>
      <w:r>
        <w:rPr>
          <w:rFonts w:hint="eastAsia" w:ascii="宋体" w:hAnsi="宋体"/>
          <w:color w:val="auto"/>
          <w:kern w:val="0"/>
          <w:sz w:val="24"/>
          <w:highlight w:val="none"/>
          <w:lang w:val="zh-CN"/>
        </w:rPr>
        <w:t>比选申请人</w:t>
      </w:r>
      <w:r>
        <w:rPr>
          <w:rFonts w:ascii="宋体" w:hAnsi="宋体"/>
          <w:color w:val="auto"/>
          <w:kern w:val="0"/>
          <w:sz w:val="24"/>
          <w:highlight w:val="none"/>
          <w:lang w:val="zh-CN"/>
        </w:rPr>
        <w:t>进行逐一评审打分。</w:t>
      </w:r>
    </w:p>
    <w:p w14:paraId="429F5CA4">
      <w:pPr>
        <w:autoSpaceDE w:val="0"/>
        <w:autoSpaceDN w:val="0"/>
        <w:spacing w:line="360"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第</w:t>
      </w:r>
      <w:r>
        <w:rPr>
          <w:rFonts w:hint="eastAsia" w:ascii="宋体" w:hAnsi="宋体"/>
          <w:color w:val="auto"/>
          <w:kern w:val="0"/>
          <w:sz w:val="24"/>
          <w:highlight w:val="none"/>
          <w:lang w:val="zh-CN"/>
        </w:rPr>
        <w:t>九</w:t>
      </w:r>
      <w:r>
        <w:rPr>
          <w:rFonts w:ascii="宋体" w:hAnsi="宋体"/>
          <w:color w:val="auto"/>
          <w:kern w:val="0"/>
          <w:sz w:val="24"/>
          <w:highlight w:val="none"/>
          <w:lang w:val="zh-CN"/>
        </w:rPr>
        <w:t>条  技术评审细则如下：</w:t>
      </w:r>
    </w:p>
    <w:tbl>
      <w:tblPr>
        <w:tblStyle w:val="14"/>
        <w:tblW w:w="10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1263"/>
        <w:gridCol w:w="1382"/>
        <w:gridCol w:w="786"/>
        <w:gridCol w:w="6124"/>
      </w:tblGrid>
      <w:tr w14:paraId="11C0B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654" w:type="dxa"/>
            <w:tcBorders>
              <w:top w:val="single" w:color="auto" w:sz="4" w:space="0"/>
              <w:left w:val="single" w:color="auto" w:sz="4" w:space="0"/>
              <w:bottom w:val="single" w:color="auto" w:sz="4" w:space="0"/>
              <w:right w:val="single" w:color="auto" w:sz="4" w:space="0"/>
            </w:tcBorders>
            <w:vAlign w:val="center"/>
          </w:tcPr>
          <w:p w14:paraId="2F1279C4">
            <w:pPr>
              <w:spacing w:line="360" w:lineRule="auto"/>
              <w:jc w:val="center"/>
              <w:rPr>
                <w:color w:val="auto"/>
                <w:highlight w:val="none"/>
              </w:rPr>
            </w:pPr>
            <w:r>
              <w:rPr>
                <w:color w:val="auto"/>
                <w:highlight w:val="none"/>
              </w:rPr>
              <w:t>序号</w:t>
            </w:r>
          </w:p>
        </w:tc>
        <w:tc>
          <w:tcPr>
            <w:tcW w:w="2645" w:type="dxa"/>
            <w:gridSpan w:val="2"/>
            <w:tcBorders>
              <w:top w:val="single" w:color="auto" w:sz="4" w:space="0"/>
              <w:left w:val="single" w:color="auto" w:sz="4" w:space="0"/>
              <w:bottom w:val="single" w:color="auto" w:sz="4" w:space="0"/>
              <w:right w:val="single" w:color="auto" w:sz="4" w:space="0"/>
            </w:tcBorders>
            <w:vAlign w:val="center"/>
          </w:tcPr>
          <w:p w14:paraId="0EB5B1A9">
            <w:pPr>
              <w:spacing w:line="360" w:lineRule="auto"/>
              <w:jc w:val="center"/>
              <w:rPr>
                <w:color w:val="auto"/>
                <w:highlight w:val="none"/>
              </w:rPr>
            </w:pPr>
            <w:r>
              <w:rPr>
                <w:color w:val="auto"/>
                <w:highlight w:val="none"/>
              </w:rPr>
              <w:t>评  分  项</w:t>
            </w:r>
          </w:p>
        </w:tc>
        <w:tc>
          <w:tcPr>
            <w:tcW w:w="786" w:type="dxa"/>
            <w:tcBorders>
              <w:top w:val="single" w:color="auto" w:sz="4" w:space="0"/>
              <w:left w:val="single" w:color="auto" w:sz="4" w:space="0"/>
              <w:bottom w:val="single" w:color="auto" w:sz="4" w:space="0"/>
              <w:right w:val="single" w:color="auto" w:sz="4" w:space="0"/>
            </w:tcBorders>
            <w:vAlign w:val="center"/>
          </w:tcPr>
          <w:p w14:paraId="702BC189">
            <w:pPr>
              <w:spacing w:line="360" w:lineRule="auto"/>
              <w:jc w:val="center"/>
              <w:rPr>
                <w:color w:val="auto"/>
                <w:highlight w:val="none"/>
              </w:rPr>
            </w:pPr>
            <w:r>
              <w:rPr>
                <w:color w:val="auto"/>
                <w:highlight w:val="none"/>
              </w:rPr>
              <w:t>分值</w:t>
            </w:r>
          </w:p>
        </w:tc>
        <w:tc>
          <w:tcPr>
            <w:tcW w:w="6124" w:type="dxa"/>
            <w:tcBorders>
              <w:top w:val="single" w:color="auto" w:sz="4" w:space="0"/>
              <w:left w:val="single" w:color="auto" w:sz="4" w:space="0"/>
              <w:bottom w:val="single" w:color="auto" w:sz="4" w:space="0"/>
              <w:right w:val="single" w:color="auto" w:sz="4" w:space="0"/>
            </w:tcBorders>
            <w:vAlign w:val="center"/>
          </w:tcPr>
          <w:p w14:paraId="6105F3F9">
            <w:pPr>
              <w:spacing w:line="360" w:lineRule="auto"/>
              <w:jc w:val="center"/>
              <w:rPr>
                <w:color w:val="auto"/>
                <w:highlight w:val="none"/>
              </w:rPr>
            </w:pPr>
            <w:r>
              <w:rPr>
                <w:color w:val="auto"/>
                <w:highlight w:val="none"/>
              </w:rPr>
              <w:t>评  分  标  准</w:t>
            </w:r>
          </w:p>
        </w:tc>
      </w:tr>
      <w:tr w14:paraId="221CF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4" w:type="dxa"/>
            <w:vMerge w:val="restart"/>
            <w:vAlign w:val="center"/>
          </w:tcPr>
          <w:p w14:paraId="4F931D38">
            <w:pPr>
              <w:spacing w:line="360" w:lineRule="auto"/>
              <w:jc w:val="center"/>
              <w:rPr>
                <w:color w:val="auto"/>
                <w:highlight w:val="none"/>
              </w:rPr>
            </w:pPr>
            <w:r>
              <w:rPr>
                <w:color w:val="auto"/>
                <w:highlight w:val="none"/>
              </w:rPr>
              <w:t>1</w:t>
            </w:r>
          </w:p>
        </w:tc>
        <w:tc>
          <w:tcPr>
            <w:tcW w:w="1263" w:type="dxa"/>
            <w:vMerge w:val="restart"/>
            <w:vAlign w:val="center"/>
          </w:tcPr>
          <w:p w14:paraId="7651D783">
            <w:pPr>
              <w:spacing w:line="360" w:lineRule="auto"/>
              <w:jc w:val="center"/>
              <w:rPr>
                <w:color w:val="auto"/>
                <w:highlight w:val="none"/>
              </w:rPr>
            </w:pPr>
            <w:r>
              <w:rPr>
                <w:color w:val="auto"/>
                <w:highlight w:val="none"/>
              </w:rPr>
              <w:t>招标代理服务方案</w:t>
            </w:r>
            <w:r>
              <w:rPr>
                <w:rFonts w:hint="eastAsia"/>
                <w:color w:val="auto"/>
                <w:highlight w:val="none"/>
              </w:rPr>
              <w:t>评审</w:t>
            </w:r>
          </w:p>
        </w:tc>
        <w:tc>
          <w:tcPr>
            <w:tcW w:w="1382" w:type="dxa"/>
            <w:vAlign w:val="center"/>
          </w:tcPr>
          <w:p w14:paraId="2A7060D2">
            <w:pPr>
              <w:spacing w:line="360" w:lineRule="auto"/>
              <w:jc w:val="center"/>
              <w:rPr>
                <w:color w:val="auto"/>
                <w:highlight w:val="none"/>
              </w:rPr>
            </w:pPr>
            <w:r>
              <w:rPr>
                <w:color w:val="auto"/>
                <w:highlight w:val="none"/>
              </w:rPr>
              <w:t>招标代理工作方案</w:t>
            </w:r>
            <w:r>
              <w:rPr>
                <w:rFonts w:hint="eastAsia"/>
                <w:color w:val="auto"/>
                <w:highlight w:val="none"/>
              </w:rPr>
              <w:t>评审</w:t>
            </w:r>
          </w:p>
        </w:tc>
        <w:tc>
          <w:tcPr>
            <w:tcW w:w="786" w:type="dxa"/>
            <w:vAlign w:val="center"/>
          </w:tcPr>
          <w:p w14:paraId="409ED962">
            <w:pPr>
              <w:spacing w:line="360" w:lineRule="auto"/>
              <w:jc w:val="center"/>
              <w:rPr>
                <w:color w:val="auto"/>
                <w:highlight w:val="none"/>
              </w:rPr>
            </w:pPr>
            <w:r>
              <w:rPr>
                <w:rFonts w:hint="eastAsia"/>
                <w:color w:val="auto"/>
                <w:kern w:val="0"/>
                <w:highlight w:val="none"/>
              </w:rPr>
              <w:t>30</w:t>
            </w:r>
            <w:r>
              <w:rPr>
                <w:color w:val="auto"/>
                <w:highlight w:val="none"/>
              </w:rPr>
              <w:t>分</w:t>
            </w:r>
          </w:p>
        </w:tc>
        <w:tc>
          <w:tcPr>
            <w:tcW w:w="6124" w:type="dxa"/>
            <w:vAlign w:val="center"/>
          </w:tcPr>
          <w:p w14:paraId="077F5E9A">
            <w:pPr>
              <w:spacing w:line="360" w:lineRule="auto"/>
              <w:jc w:val="left"/>
              <w:rPr>
                <w:color w:val="auto"/>
                <w:highlight w:val="none"/>
              </w:rPr>
            </w:pPr>
            <w:r>
              <w:rPr>
                <w:rFonts w:hint="eastAsia"/>
                <w:color w:val="auto"/>
                <w:highlight w:val="none"/>
              </w:rPr>
              <w:t>（1）招标代理工作方案详细，针对性强，内容具体，能充分体现本项目招标特点，服务工作周期详细、合理、可行的，得21-30分；</w:t>
            </w:r>
          </w:p>
          <w:p w14:paraId="7ADE1EC1">
            <w:pPr>
              <w:spacing w:line="360" w:lineRule="auto"/>
              <w:jc w:val="left"/>
              <w:rPr>
                <w:color w:val="auto"/>
                <w:highlight w:val="none"/>
              </w:rPr>
            </w:pPr>
            <w:r>
              <w:rPr>
                <w:rFonts w:hint="eastAsia"/>
                <w:color w:val="auto"/>
                <w:highlight w:val="none"/>
              </w:rPr>
              <w:t>（2）能提供有针对性招标代理工作方案，内容基本完整，有合理的服务工作周期的，得10-20分；</w:t>
            </w:r>
          </w:p>
          <w:p w14:paraId="0F862120">
            <w:pPr>
              <w:spacing w:line="360" w:lineRule="auto"/>
              <w:jc w:val="left"/>
              <w:rPr>
                <w:color w:val="auto"/>
                <w:highlight w:val="none"/>
              </w:rPr>
            </w:pPr>
            <w:r>
              <w:rPr>
                <w:rFonts w:hint="eastAsia"/>
                <w:color w:val="auto"/>
                <w:highlight w:val="none"/>
              </w:rPr>
              <w:t>（3）招标代理工作方案内容不完整，缺乏针对性的或未提供方案的，得0-9分。</w:t>
            </w:r>
          </w:p>
        </w:tc>
      </w:tr>
      <w:tr w14:paraId="1E12E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4" w:type="dxa"/>
            <w:vMerge w:val="continue"/>
            <w:vAlign w:val="center"/>
          </w:tcPr>
          <w:p w14:paraId="264687EA">
            <w:pPr>
              <w:spacing w:line="360" w:lineRule="auto"/>
              <w:jc w:val="center"/>
              <w:rPr>
                <w:color w:val="auto"/>
                <w:highlight w:val="none"/>
              </w:rPr>
            </w:pPr>
          </w:p>
        </w:tc>
        <w:tc>
          <w:tcPr>
            <w:tcW w:w="1263" w:type="dxa"/>
            <w:vMerge w:val="continue"/>
            <w:vAlign w:val="center"/>
          </w:tcPr>
          <w:p w14:paraId="54AB06B6">
            <w:pPr>
              <w:spacing w:line="360" w:lineRule="auto"/>
              <w:jc w:val="center"/>
              <w:rPr>
                <w:color w:val="auto"/>
                <w:highlight w:val="none"/>
              </w:rPr>
            </w:pPr>
          </w:p>
        </w:tc>
        <w:tc>
          <w:tcPr>
            <w:tcW w:w="1382" w:type="dxa"/>
            <w:vAlign w:val="center"/>
          </w:tcPr>
          <w:p w14:paraId="33D6C831">
            <w:pPr>
              <w:spacing w:line="360" w:lineRule="auto"/>
              <w:jc w:val="center"/>
              <w:rPr>
                <w:color w:val="auto"/>
                <w:highlight w:val="none"/>
              </w:rPr>
            </w:pPr>
            <w:r>
              <w:rPr>
                <w:color w:val="auto"/>
                <w:highlight w:val="none"/>
              </w:rPr>
              <w:t>服务</w:t>
            </w:r>
            <w:r>
              <w:rPr>
                <w:rFonts w:hint="eastAsia"/>
                <w:color w:val="auto"/>
                <w:highlight w:val="none"/>
              </w:rPr>
              <w:t>工作</w:t>
            </w:r>
            <w:r>
              <w:rPr>
                <w:color w:val="auto"/>
                <w:highlight w:val="none"/>
              </w:rPr>
              <w:t>质量</w:t>
            </w:r>
            <w:r>
              <w:rPr>
                <w:rFonts w:hint="eastAsia"/>
                <w:color w:val="auto"/>
                <w:highlight w:val="none"/>
              </w:rPr>
              <w:t>保证措施及违约承诺评审</w:t>
            </w:r>
          </w:p>
        </w:tc>
        <w:tc>
          <w:tcPr>
            <w:tcW w:w="786" w:type="dxa"/>
            <w:vAlign w:val="center"/>
          </w:tcPr>
          <w:p w14:paraId="6AB6A498">
            <w:pPr>
              <w:spacing w:line="360" w:lineRule="auto"/>
              <w:jc w:val="center"/>
              <w:rPr>
                <w:color w:val="auto"/>
                <w:highlight w:val="none"/>
              </w:rPr>
            </w:pPr>
            <w:r>
              <w:rPr>
                <w:rFonts w:hint="eastAsia"/>
                <w:color w:val="auto"/>
                <w:highlight w:val="none"/>
              </w:rPr>
              <w:t>1</w:t>
            </w:r>
            <w:r>
              <w:rPr>
                <w:rFonts w:hint="eastAsia"/>
                <w:color w:val="auto"/>
                <w:highlight w:val="none"/>
                <w:lang w:val="en-US" w:eastAsia="zh-CN"/>
              </w:rPr>
              <w:t>5</w:t>
            </w:r>
            <w:r>
              <w:rPr>
                <w:color w:val="auto"/>
                <w:highlight w:val="none"/>
              </w:rPr>
              <w:t>分</w:t>
            </w:r>
          </w:p>
        </w:tc>
        <w:tc>
          <w:tcPr>
            <w:tcW w:w="6124" w:type="dxa"/>
            <w:vAlign w:val="center"/>
          </w:tcPr>
          <w:p w14:paraId="14F3DCE0">
            <w:pPr>
              <w:spacing w:line="360" w:lineRule="auto"/>
              <w:jc w:val="left"/>
              <w:rPr>
                <w:color w:val="auto"/>
                <w:highlight w:val="none"/>
              </w:rPr>
            </w:pPr>
            <w:r>
              <w:rPr>
                <w:rFonts w:hint="eastAsia"/>
                <w:color w:val="auto"/>
                <w:highlight w:val="none"/>
              </w:rPr>
              <w:t>（1）服务质量承诺内容具体，切实可行，并附有具体违约承诺的得</w:t>
            </w:r>
            <w:r>
              <w:rPr>
                <w:rFonts w:hint="eastAsia"/>
                <w:color w:val="auto"/>
                <w:highlight w:val="none"/>
                <w:lang w:val="en-US" w:eastAsia="zh-CN"/>
              </w:rPr>
              <w:t>11</w:t>
            </w:r>
            <w:r>
              <w:rPr>
                <w:rFonts w:hint="eastAsia"/>
                <w:color w:val="auto"/>
                <w:highlight w:val="none"/>
              </w:rPr>
              <w:t>-1</w:t>
            </w:r>
            <w:r>
              <w:rPr>
                <w:rFonts w:hint="eastAsia"/>
                <w:color w:val="auto"/>
                <w:highlight w:val="none"/>
                <w:lang w:val="en-US" w:eastAsia="zh-CN"/>
              </w:rPr>
              <w:t>5</w:t>
            </w:r>
            <w:r>
              <w:rPr>
                <w:rFonts w:hint="eastAsia"/>
                <w:color w:val="auto"/>
                <w:highlight w:val="none"/>
              </w:rPr>
              <w:t>分；</w:t>
            </w:r>
          </w:p>
          <w:p w14:paraId="1F10A6A5">
            <w:pPr>
              <w:spacing w:line="360" w:lineRule="auto"/>
              <w:jc w:val="left"/>
              <w:rPr>
                <w:color w:val="auto"/>
                <w:highlight w:val="none"/>
              </w:rPr>
            </w:pPr>
            <w:r>
              <w:rPr>
                <w:rFonts w:hint="eastAsia"/>
                <w:color w:val="auto"/>
                <w:highlight w:val="none"/>
              </w:rPr>
              <w:t>（2）服务质量承诺内容空洞，且无具体违约承诺的得</w:t>
            </w:r>
            <w:r>
              <w:rPr>
                <w:rFonts w:hint="eastAsia"/>
                <w:color w:val="auto"/>
                <w:highlight w:val="none"/>
                <w:lang w:val="en-US" w:eastAsia="zh-CN"/>
              </w:rPr>
              <w:t>6</w:t>
            </w:r>
            <w:r>
              <w:rPr>
                <w:rFonts w:hint="eastAsia"/>
                <w:color w:val="auto"/>
                <w:highlight w:val="none"/>
              </w:rPr>
              <w:t>-</w:t>
            </w:r>
            <w:r>
              <w:rPr>
                <w:rFonts w:hint="eastAsia"/>
                <w:color w:val="auto"/>
                <w:highlight w:val="none"/>
                <w:lang w:val="en-US" w:eastAsia="zh-CN"/>
              </w:rPr>
              <w:t>10</w:t>
            </w:r>
            <w:r>
              <w:rPr>
                <w:rFonts w:hint="eastAsia"/>
                <w:color w:val="auto"/>
                <w:highlight w:val="none"/>
              </w:rPr>
              <w:t>分；</w:t>
            </w:r>
          </w:p>
          <w:p w14:paraId="0290B6EB">
            <w:pPr>
              <w:spacing w:line="360" w:lineRule="auto"/>
              <w:jc w:val="left"/>
              <w:rPr>
                <w:color w:val="auto"/>
                <w:highlight w:val="none"/>
              </w:rPr>
            </w:pPr>
            <w:r>
              <w:rPr>
                <w:rFonts w:hint="eastAsia"/>
                <w:color w:val="auto"/>
                <w:highlight w:val="none"/>
              </w:rPr>
              <w:t>（3）服务质量承诺有错误或无服务质量承诺的得1-</w:t>
            </w:r>
            <w:r>
              <w:rPr>
                <w:rFonts w:hint="eastAsia"/>
                <w:color w:val="auto"/>
                <w:highlight w:val="none"/>
                <w:lang w:val="en-US" w:eastAsia="zh-CN"/>
              </w:rPr>
              <w:t>5</w:t>
            </w:r>
            <w:r>
              <w:rPr>
                <w:rFonts w:hint="eastAsia"/>
                <w:color w:val="auto"/>
                <w:highlight w:val="none"/>
              </w:rPr>
              <w:t>分。</w:t>
            </w:r>
          </w:p>
        </w:tc>
      </w:tr>
      <w:tr w14:paraId="1962E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4" w:type="dxa"/>
            <w:vMerge w:val="continue"/>
            <w:vAlign w:val="center"/>
          </w:tcPr>
          <w:p w14:paraId="3EE432AB">
            <w:pPr>
              <w:spacing w:line="360" w:lineRule="auto"/>
              <w:jc w:val="center"/>
              <w:rPr>
                <w:color w:val="auto"/>
                <w:highlight w:val="none"/>
              </w:rPr>
            </w:pPr>
          </w:p>
        </w:tc>
        <w:tc>
          <w:tcPr>
            <w:tcW w:w="1263" w:type="dxa"/>
            <w:vMerge w:val="continue"/>
            <w:vAlign w:val="center"/>
          </w:tcPr>
          <w:p w14:paraId="42DAA94E">
            <w:pPr>
              <w:spacing w:line="360" w:lineRule="auto"/>
              <w:jc w:val="center"/>
              <w:rPr>
                <w:color w:val="auto"/>
                <w:highlight w:val="none"/>
              </w:rPr>
            </w:pPr>
          </w:p>
        </w:tc>
        <w:tc>
          <w:tcPr>
            <w:tcW w:w="1382" w:type="dxa"/>
            <w:vAlign w:val="center"/>
          </w:tcPr>
          <w:p w14:paraId="0BAAD612">
            <w:pPr>
              <w:spacing w:line="360" w:lineRule="auto"/>
              <w:jc w:val="center"/>
              <w:rPr>
                <w:color w:val="auto"/>
                <w:highlight w:val="none"/>
              </w:rPr>
            </w:pPr>
            <w:r>
              <w:rPr>
                <w:color w:val="auto"/>
                <w:highlight w:val="none"/>
              </w:rPr>
              <w:t>廉洁管理</w:t>
            </w:r>
            <w:r>
              <w:rPr>
                <w:rFonts w:hint="eastAsia"/>
                <w:color w:val="auto"/>
                <w:highlight w:val="none"/>
              </w:rPr>
              <w:t>保证</w:t>
            </w:r>
            <w:r>
              <w:rPr>
                <w:color w:val="auto"/>
                <w:highlight w:val="none"/>
              </w:rPr>
              <w:t>措施及</w:t>
            </w:r>
            <w:r>
              <w:rPr>
                <w:rFonts w:hint="eastAsia"/>
                <w:color w:val="auto"/>
                <w:highlight w:val="none"/>
              </w:rPr>
              <w:t>违约</w:t>
            </w:r>
            <w:r>
              <w:rPr>
                <w:color w:val="auto"/>
                <w:highlight w:val="none"/>
              </w:rPr>
              <w:t>承诺</w:t>
            </w:r>
            <w:r>
              <w:rPr>
                <w:rFonts w:hint="eastAsia"/>
                <w:color w:val="auto"/>
                <w:highlight w:val="none"/>
              </w:rPr>
              <w:t>评审</w:t>
            </w:r>
          </w:p>
        </w:tc>
        <w:tc>
          <w:tcPr>
            <w:tcW w:w="786" w:type="dxa"/>
            <w:vAlign w:val="center"/>
          </w:tcPr>
          <w:p w14:paraId="2EB41E0A">
            <w:pPr>
              <w:spacing w:line="360" w:lineRule="auto"/>
              <w:jc w:val="center"/>
              <w:rPr>
                <w:color w:val="auto"/>
                <w:highlight w:val="none"/>
              </w:rPr>
            </w:pPr>
            <w:r>
              <w:rPr>
                <w:rFonts w:hint="eastAsia"/>
                <w:color w:val="auto"/>
                <w:highlight w:val="none"/>
                <w:lang w:val="en-US" w:eastAsia="zh-CN"/>
              </w:rPr>
              <w:t>10</w:t>
            </w:r>
            <w:r>
              <w:rPr>
                <w:color w:val="auto"/>
                <w:highlight w:val="none"/>
              </w:rPr>
              <w:t>分</w:t>
            </w:r>
          </w:p>
        </w:tc>
        <w:tc>
          <w:tcPr>
            <w:tcW w:w="6124" w:type="dxa"/>
            <w:vAlign w:val="center"/>
          </w:tcPr>
          <w:p w14:paraId="2F3BC4E3">
            <w:pPr>
              <w:spacing w:line="360" w:lineRule="auto"/>
              <w:jc w:val="left"/>
              <w:rPr>
                <w:color w:val="auto"/>
                <w:highlight w:val="none"/>
              </w:rPr>
            </w:pPr>
            <w:r>
              <w:rPr>
                <w:rFonts w:hint="eastAsia"/>
                <w:color w:val="auto"/>
                <w:highlight w:val="none"/>
              </w:rPr>
              <w:t>（1）廉洁管理措施内容具体，切实可行，并附有具体廉洁违约承诺的得</w:t>
            </w:r>
            <w:r>
              <w:rPr>
                <w:rFonts w:hint="eastAsia"/>
                <w:color w:val="auto"/>
                <w:highlight w:val="none"/>
                <w:lang w:val="en-US" w:eastAsia="zh-CN"/>
              </w:rPr>
              <w:t>7</w:t>
            </w:r>
            <w:r>
              <w:rPr>
                <w:rFonts w:hint="eastAsia"/>
                <w:color w:val="auto"/>
                <w:highlight w:val="none"/>
              </w:rPr>
              <w:t>-</w:t>
            </w:r>
            <w:r>
              <w:rPr>
                <w:rFonts w:hint="eastAsia"/>
                <w:color w:val="auto"/>
                <w:highlight w:val="none"/>
                <w:lang w:val="en-US" w:eastAsia="zh-CN"/>
              </w:rPr>
              <w:t>10</w:t>
            </w:r>
            <w:r>
              <w:rPr>
                <w:rFonts w:hint="eastAsia"/>
                <w:color w:val="auto"/>
                <w:highlight w:val="none"/>
              </w:rPr>
              <w:t>分；</w:t>
            </w:r>
          </w:p>
          <w:p w14:paraId="599FF1CB">
            <w:pPr>
              <w:spacing w:line="360" w:lineRule="auto"/>
              <w:jc w:val="left"/>
              <w:rPr>
                <w:color w:val="auto"/>
                <w:highlight w:val="none"/>
              </w:rPr>
            </w:pPr>
            <w:r>
              <w:rPr>
                <w:rFonts w:hint="eastAsia"/>
                <w:color w:val="auto"/>
                <w:highlight w:val="none"/>
              </w:rPr>
              <w:t>（2）廉洁管理措施内容空洞，且无具体违约承诺的得</w:t>
            </w:r>
            <w:r>
              <w:rPr>
                <w:rFonts w:hint="eastAsia"/>
                <w:color w:val="auto"/>
                <w:highlight w:val="none"/>
                <w:lang w:val="en-US" w:eastAsia="zh-CN"/>
              </w:rPr>
              <w:t>4</w:t>
            </w:r>
            <w:r>
              <w:rPr>
                <w:rFonts w:hint="eastAsia"/>
                <w:color w:val="auto"/>
                <w:highlight w:val="none"/>
              </w:rPr>
              <w:t>-</w:t>
            </w:r>
            <w:r>
              <w:rPr>
                <w:rFonts w:hint="eastAsia"/>
                <w:color w:val="auto"/>
                <w:highlight w:val="none"/>
                <w:lang w:val="en-US" w:eastAsia="zh-CN"/>
              </w:rPr>
              <w:t>6</w:t>
            </w:r>
            <w:r>
              <w:rPr>
                <w:rFonts w:hint="eastAsia"/>
                <w:color w:val="auto"/>
                <w:highlight w:val="none"/>
              </w:rPr>
              <w:t>分；</w:t>
            </w:r>
          </w:p>
          <w:p w14:paraId="6B1E7B65">
            <w:pPr>
              <w:spacing w:line="360" w:lineRule="auto"/>
              <w:jc w:val="left"/>
              <w:rPr>
                <w:color w:val="auto"/>
                <w:highlight w:val="none"/>
              </w:rPr>
            </w:pPr>
            <w:r>
              <w:rPr>
                <w:rFonts w:hint="eastAsia"/>
                <w:color w:val="auto"/>
                <w:highlight w:val="none"/>
              </w:rPr>
              <w:t>（3）廉洁管理措施有错误或无廉洁管理措施的得0-</w:t>
            </w:r>
            <w:r>
              <w:rPr>
                <w:rFonts w:hint="eastAsia"/>
                <w:color w:val="auto"/>
                <w:highlight w:val="none"/>
                <w:lang w:val="en-US" w:eastAsia="zh-CN"/>
              </w:rPr>
              <w:t>3</w:t>
            </w:r>
            <w:r>
              <w:rPr>
                <w:rFonts w:hint="eastAsia"/>
                <w:color w:val="auto"/>
                <w:highlight w:val="none"/>
              </w:rPr>
              <w:t>分。</w:t>
            </w:r>
          </w:p>
        </w:tc>
      </w:tr>
      <w:tr w14:paraId="5C57D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jc w:val="center"/>
        </w:trPr>
        <w:tc>
          <w:tcPr>
            <w:tcW w:w="654" w:type="dxa"/>
            <w:vAlign w:val="center"/>
          </w:tcPr>
          <w:p w14:paraId="6C424570">
            <w:pPr>
              <w:spacing w:line="360" w:lineRule="auto"/>
              <w:jc w:val="center"/>
              <w:rPr>
                <w:color w:val="auto"/>
                <w:highlight w:val="none"/>
              </w:rPr>
            </w:pPr>
            <w:r>
              <w:rPr>
                <w:color w:val="auto"/>
                <w:highlight w:val="none"/>
              </w:rPr>
              <w:t>2</w:t>
            </w:r>
          </w:p>
        </w:tc>
        <w:tc>
          <w:tcPr>
            <w:tcW w:w="2645" w:type="dxa"/>
            <w:gridSpan w:val="2"/>
            <w:vAlign w:val="center"/>
          </w:tcPr>
          <w:p w14:paraId="613EBE99">
            <w:pPr>
              <w:spacing w:line="360" w:lineRule="auto"/>
              <w:jc w:val="center"/>
              <w:rPr>
                <w:color w:val="auto"/>
                <w:highlight w:val="none"/>
              </w:rPr>
            </w:pPr>
            <w:r>
              <w:rPr>
                <w:rFonts w:hint="eastAsia"/>
                <w:color w:val="auto"/>
                <w:highlight w:val="none"/>
              </w:rPr>
              <w:t>拟派</w:t>
            </w:r>
            <w:r>
              <w:rPr>
                <w:color w:val="auto"/>
                <w:highlight w:val="none"/>
              </w:rPr>
              <w:t>项目</w:t>
            </w:r>
            <w:r>
              <w:rPr>
                <w:rFonts w:hint="eastAsia"/>
                <w:color w:val="auto"/>
                <w:highlight w:val="none"/>
              </w:rPr>
              <w:t>组成员</w:t>
            </w:r>
            <w:r>
              <w:rPr>
                <w:color w:val="auto"/>
                <w:highlight w:val="none"/>
              </w:rPr>
              <w:t>评审</w:t>
            </w:r>
          </w:p>
        </w:tc>
        <w:tc>
          <w:tcPr>
            <w:tcW w:w="786" w:type="dxa"/>
            <w:vAlign w:val="center"/>
          </w:tcPr>
          <w:p w14:paraId="0BD21BDC">
            <w:pPr>
              <w:spacing w:line="360" w:lineRule="auto"/>
              <w:jc w:val="center"/>
              <w:rPr>
                <w:color w:val="auto"/>
                <w:highlight w:val="none"/>
              </w:rPr>
            </w:pPr>
            <w:r>
              <w:rPr>
                <w:rFonts w:hint="eastAsia"/>
                <w:color w:val="auto"/>
                <w:highlight w:val="none"/>
                <w:lang w:val="en-US" w:eastAsia="zh-CN"/>
              </w:rPr>
              <w:t>10</w:t>
            </w:r>
            <w:r>
              <w:rPr>
                <w:color w:val="auto"/>
                <w:highlight w:val="none"/>
              </w:rPr>
              <w:t>分</w:t>
            </w:r>
          </w:p>
        </w:tc>
        <w:tc>
          <w:tcPr>
            <w:tcW w:w="6124" w:type="dxa"/>
            <w:vAlign w:val="center"/>
          </w:tcPr>
          <w:p w14:paraId="2C44B217">
            <w:pPr>
              <w:spacing w:line="360" w:lineRule="auto"/>
              <w:jc w:val="left"/>
              <w:rPr>
                <w:rFonts w:hint="eastAsia" w:ascii="Times New Roman" w:hAnsi="Times New Roman" w:eastAsia="宋体" w:cs="Times New Roman"/>
                <w:color w:val="auto"/>
                <w:highlight w:val="none"/>
              </w:rPr>
            </w:pPr>
            <w:r>
              <w:rPr>
                <w:rFonts w:hint="eastAsia"/>
                <w:color w:val="auto"/>
                <w:szCs w:val="21"/>
                <w:highlight w:val="none"/>
                <w:lang w:eastAsia="zh-CN"/>
              </w:rPr>
              <w:t>（</w:t>
            </w:r>
            <w:r>
              <w:rPr>
                <w:rFonts w:hint="eastAsia"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项目负责人具备中级</w:t>
            </w:r>
            <w:r>
              <w:rPr>
                <w:rFonts w:hint="eastAsia" w:ascii="Times New Roman" w:hAnsi="Times New Roman" w:eastAsia="宋体" w:cs="Times New Roman"/>
                <w:color w:val="auto"/>
                <w:highlight w:val="none"/>
                <w:lang w:val="en-US" w:eastAsia="zh-CN"/>
              </w:rPr>
              <w:t>及以上</w:t>
            </w:r>
            <w:r>
              <w:rPr>
                <w:rFonts w:hint="eastAsia" w:ascii="Times New Roman" w:hAnsi="Times New Roman" w:eastAsia="宋体" w:cs="Times New Roman"/>
                <w:color w:val="auto"/>
                <w:highlight w:val="none"/>
              </w:rPr>
              <w:t>职称的得</w:t>
            </w:r>
            <w:r>
              <w:rPr>
                <w:rFonts w:hint="eastAsia" w:ascii="Times New Roman" w:hAnsi="Times New Roman" w:eastAsia="宋体" w:cs="Times New Roman"/>
                <w:color w:val="auto"/>
                <w:highlight w:val="none"/>
                <w:lang w:val="en-US" w:eastAsia="zh-CN"/>
              </w:rPr>
              <w:t>3</w:t>
            </w:r>
            <w:r>
              <w:rPr>
                <w:rFonts w:hint="eastAsia" w:ascii="Times New Roman" w:hAnsi="Times New Roman" w:eastAsia="宋体" w:cs="Times New Roman"/>
                <w:color w:val="auto"/>
                <w:highlight w:val="none"/>
              </w:rPr>
              <w:t>分；</w:t>
            </w:r>
          </w:p>
          <w:p w14:paraId="1C6D74FF">
            <w:pPr>
              <w:spacing w:line="360" w:lineRule="auto"/>
              <w:jc w:val="left"/>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2</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项目负责人具备建设工程招标投标从业人员</w:t>
            </w:r>
            <w:r>
              <w:rPr>
                <w:rFonts w:hint="eastAsia" w:ascii="Times New Roman" w:hAnsi="Times New Roman" w:eastAsia="宋体" w:cs="Times New Roman"/>
                <w:color w:val="auto"/>
                <w:highlight w:val="none"/>
                <w:lang w:val="en-US" w:eastAsia="zh-CN"/>
              </w:rPr>
              <w:t>或政府采购培训合格证书</w:t>
            </w:r>
            <w:r>
              <w:rPr>
                <w:rFonts w:hint="eastAsia" w:ascii="Times New Roman" w:hAnsi="Times New Roman" w:eastAsia="宋体" w:cs="Times New Roman"/>
                <w:color w:val="auto"/>
                <w:highlight w:val="none"/>
              </w:rPr>
              <w:t>的得</w:t>
            </w:r>
            <w:r>
              <w:rPr>
                <w:rFonts w:hint="eastAsia" w:ascii="Times New Roman" w:hAnsi="Times New Roman" w:eastAsia="宋体" w:cs="Times New Roman"/>
                <w:color w:val="auto"/>
                <w:highlight w:val="none"/>
                <w:lang w:val="en-US" w:eastAsia="zh-CN"/>
              </w:rPr>
              <w:t>3</w:t>
            </w:r>
            <w:r>
              <w:rPr>
                <w:rFonts w:hint="eastAsia" w:ascii="Times New Roman" w:hAnsi="Times New Roman" w:eastAsia="宋体" w:cs="Times New Roman"/>
                <w:color w:val="auto"/>
                <w:highlight w:val="none"/>
              </w:rPr>
              <w:t>分；</w:t>
            </w:r>
          </w:p>
          <w:p w14:paraId="1D3A800C">
            <w:pPr>
              <w:spacing w:line="360" w:lineRule="auto"/>
              <w:jc w:val="left"/>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3</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项目负责人具有</w:t>
            </w:r>
            <w:r>
              <w:rPr>
                <w:rFonts w:hint="eastAsia" w:ascii="Times New Roman" w:hAnsi="Times New Roman" w:eastAsia="宋体" w:cs="Times New Roman"/>
                <w:color w:val="auto"/>
                <w:highlight w:val="none"/>
                <w:lang w:val="en-US" w:eastAsia="zh-CN"/>
              </w:rPr>
              <w:t>1个</w:t>
            </w:r>
            <w:r>
              <w:rPr>
                <w:rFonts w:hint="eastAsia" w:ascii="Times New Roman" w:hAnsi="Times New Roman" w:eastAsia="宋体" w:cs="Times New Roman"/>
                <w:color w:val="auto"/>
                <w:highlight w:val="none"/>
              </w:rPr>
              <w:t>政府采购</w:t>
            </w:r>
            <w:r>
              <w:rPr>
                <w:rFonts w:hint="eastAsia" w:ascii="Times New Roman" w:hAnsi="Times New Roman" w:eastAsia="宋体" w:cs="Times New Roman"/>
                <w:color w:val="auto"/>
                <w:highlight w:val="none"/>
                <w:lang w:val="en-US" w:eastAsia="zh-CN"/>
              </w:rPr>
              <w:t>或工程建设招标代理</w:t>
            </w:r>
            <w:r>
              <w:rPr>
                <w:rFonts w:hint="eastAsia" w:ascii="Times New Roman" w:hAnsi="Times New Roman" w:eastAsia="宋体" w:cs="Times New Roman"/>
                <w:color w:val="auto"/>
                <w:highlight w:val="none"/>
              </w:rPr>
              <w:t>业绩的得</w:t>
            </w:r>
            <w:r>
              <w:rPr>
                <w:rFonts w:hint="eastAsia"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rPr>
              <w:t>分。</w:t>
            </w:r>
          </w:p>
          <w:p w14:paraId="23A92830">
            <w:pPr>
              <w:spacing w:line="360" w:lineRule="auto"/>
              <w:jc w:val="left"/>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4</w:t>
            </w:r>
            <w:r>
              <w:rPr>
                <w:rFonts w:hint="eastAsia" w:ascii="Times New Roman" w:hAnsi="Times New Roman" w:eastAsia="宋体" w:cs="Times New Roman"/>
                <w:color w:val="auto"/>
                <w:highlight w:val="none"/>
              </w:rPr>
              <w:t>）投入本项目的项目组</w:t>
            </w:r>
            <w:r>
              <w:rPr>
                <w:rFonts w:hint="eastAsia" w:ascii="Times New Roman" w:hAnsi="Times New Roman" w:eastAsia="宋体" w:cs="Times New Roman"/>
                <w:color w:val="auto"/>
                <w:highlight w:val="none"/>
                <w:lang w:val="en-US" w:eastAsia="zh-CN"/>
              </w:rPr>
              <w:t>其他</w:t>
            </w:r>
            <w:r>
              <w:rPr>
                <w:rFonts w:hint="eastAsia" w:ascii="Times New Roman" w:hAnsi="Times New Roman" w:eastAsia="宋体" w:cs="Times New Roman"/>
                <w:color w:val="auto"/>
                <w:highlight w:val="none"/>
              </w:rPr>
              <w:t>成员不少于</w:t>
            </w:r>
            <w:r>
              <w:rPr>
                <w:rFonts w:hint="eastAsia" w:ascii="Times New Roman" w:hAnsi="Times New Roman" w:eastAsia="宋体" w:cs="Times New Roman"/>
                <w:color w:val="auto"/>
                <w:highlight w:val="none"/>
                <w:lang w:val="en-US" w:eastAsia="zh-CN"/>
              </w:rPr>
              <w:t>3</w:t>
            </w:r>
            <w:r>
              <w:rPr>
                <w:rFonts w:hint="eastAsia" w:ascii="Times New Roman" w:hAnsi="Times New Roman" w:eastAsia="宋体" w:cs="Times New Roman"/>
                <w:color w:val="auto"/>
                <w:highlight w:val="none"/>
              </w:rPr>
              <w:t>人（含</w:t>
            </w:r>
            <w:r>
              <w:rPr>
                <w:rFonts w:hint="eastAsia" w:ascii="Times New Roman" w:hAnsi="Times New Roman" w:eastAsia="宋体" w:cs="Times New Roman"/>
                <w:color w:val="auto"/>
                <w:highlight w:val="none"/>
                <w:lang w:val="en-US" w:eastAsia="zh-CN"/>
              </w:rPr>
              <w:t>3</w:t>
            </w:r>
            <w:r>
              <w:rPr>
                <w:rFonts w:hint="eastAsia" w:ascii="Times New Roman" w:hAnsi="Times New Roman" w:eastAsia="宋体" w:cs="Times New Roman"/>
                <w:color w:val="auto"/>
                <w:highlight w:val="none"/>
              </w:rPr>
              <w:t>人），且具备建设工程招标投标从业人员</w:t>
            </w:r>
            <w:r>
              <w:rPr>
                <w:rFonts w:hint="eastAsia" w:ascii="Times New Roman" w:hAnsi="Times New Roman" w:eastAsia="宋体" w:cs="Times New Roman"/>
                <w:color w:val="auto"/>
                <w:highlight w:val="none"/>
                <w:lang w:val="en-US" w:eastAsia="zh-CN"/>
              </w:rPr>
              <w:t>或政府采购培训合格证书</w:t>
            </w:r>
            <w:r>
              <w:rPr>
                <w:rFonts w:hint="eastAsia" w:ascii="Times New Roman" w:hAnsi="Times New Roman" w:eastAsia="宋体" w:cs="Times New Roman"/>
                <w:color w:val="auto"/>
                <w:highlight w:val="none"/>
              </w:rPr>
              <w:t>的，专业组成搭配比较合理的得</w:t>
            </w:r>
            <w:r>
              <w:rPr>
                <w:rFonts w:hint="eastAsia" w:ascii="Times New Roman" w:hAnsi="Times New Roman" w:eastAsia="宋体" w:cs="Times New Roman"/>
                <w:color w:val="auto"/>
                <w:highlight w:val="none"/>
                <w:lang w:val="en-US" w:eastAsia="zh-CN"/>
              </w:rPr>
              <w:t>3</w:t>
            </w:r>
            <w:r>
              <w:rPr>
                <w:rFonts w:hint="eastAsia" w:ascii="Times New Roman" w:hAnsi="Times New Roman" w:eastAsia="宋体" w:cs="Times New Roman"/>
                <w:color w:val="auto"/>
                <w:highlight w:val="none"/>
              </w:rPr>
              <w:t>分；</w:t>
            </w:r>
          </w:p>
          <w:p w14:paraId="138063BD">
            <w:pPr>
              <w:spacing w:line="360" w:lineRule="auto"/>
              <w:jc w:val="left"/>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注：</w:t>
            </w:r>
            <w:r>
              <w:rPr>
                <w:rFonts w:hint="eastAsia" w:ascii="Times New Roman" w:hAnsi="Times New Roman" w:eastAsia="宋体" w:cs="Times New Roman"/>
                <w:color w:val="auto"/>
                <w:highlight w:val="none"/>
                <w:lang w:val="en-US" w:eastAsia="zh-CN"/>
              </w:rPr>
              <w:t>1</w:t>
            </w:r>
            <w:r>
              <w:rPr>
                <w:rFonts w:hint="eastAsia" w:cs="Times New Roman"/>
                <w:color w:val="auto"/>
                <w:highlight w:val="none"/>
                <w:lang w:val="en-US" w:eastAsia="zh-CN"/>
              </w:rPr>
              <w:t xml:space="preserve">. </w:t>
            </w:r>
            <w:r>
              <w:rPr>
                <w:rFonts w:hint="eastAsia" w:ascii="Times New Roman" w:hAnsi="Times New Roman" w:eastAsia="宋体" w:cs="Times New Roman"/>
                <w:color w:val="auto"/>
                <w:highlight w:val="none"/>
              </w:rPr>
              <w:t>项目组</w:t>
            </w:r>
            <w:r>
              <w:rPr>
                <w:rFonts w:hint="eastAsia" w:ascii="Times New Roman" w:hAnsi="Times New Roman" w:eastAsia="宋体" w:cs="Times New Roman"/>
                <w:color w:val="auto"/>
                <w:highlight w:val="none"/>
                <w:lang w:val="en-US" w:eastAsia="zh-CN"/>
              </w:rPr>
              <w:t>其他</w:t>
            </w:r>
            <w:r>
              <w:rPr>
                <w:rFonts w:hint="eastAsia" w:ascii="Times New Roman" w:hAnsi="Times New Roman" w:eastAsia="宋体" w:cs="Times New Roman"/>
                <w:color w:val="auto"/>
                <w:highlight w:val="none"/>
              </w:rPr>
              <w:t>成员</w:t>
            </w:r>
            <w:r>
              <w:rPr>
                <w:rFonts w:hint="eastAsia" w:ascii="Times New Roman" w:hAnsi="Times New Roman" w:eastAsia="宋体" w:cs="Times New Roman"/>
                <w:color w:val="auto"/>
                <w:highlight w:val="none"/>
                <w:lang w:val="en-US" w:eastAsia="zh-CN"/>
              </w:rPr>
              <w:t>不</w:t>
            </w:r>
            <w:r>
              <w:rPr>
                <w:rFonts w:hint="eastAsia" w:ascii="Times New Roman" w:hAnsi="Times New Roman" w:eastAsia="宋体" w:cs="Times New Roman"/>
                <w:color w:val="auto"/>
                <w:highlight w:val="none"/>
              </w:rPr>
              <w:t>包括项目负责人。</w:t>
            </w:r>
          </w:p>
          <w:p w14:paraId="2236DFE2">
            <w:pPr>
              <w:spacing w:line="360" w:lineRule="auto"/>
              <w:jc w:val="left"/>
              <w:rPr>
                <w:rFonts w:hint="eastAsia" w:eastAsia="宋体"/>
                <w:color w:val="auto"/>
                <w:szCs w:val="21"/>
                <w:highlight w:val="none"/>
                <w:lang w:val="en-US" w:eastAsia="zh-CN"/>
              </w:rPr>
            </w:pPr>
            <w:r>
              <w:rPr>
                <w:rFonts w:hint="eastAsia" w:cs="Times New Roman"/>
                <w:color w:val="auto"/>
                <w:highlight w:val="none"/>
                <w:lang w:val="en-US" w:eastAsia="zh-CN"/>
              </w:rPr>
              <w:t>2.</w:t>
            </w:r>
            <w:r>
              <w:rPr>
                <w:rFonts w:hint="eastAsia" w:ascii="Times New Roman" w:hAnsi="Times New Roman" w:eastAsia="宋体" w:cs="Times New Roman"/>
                <w:color w:val="auto"/>
                <w:highlight w:val="none"/>
              </w:rPr>
              <w:t>以上打分项证明材料复印件须附于</w:t>
            </w:r>
            <w:r>
              <w:rPr>
                <w:rFonts w:hint="eastAsia" w:ascii="Times New Roman" w:hAnsi="Times New Roman" w:eastAsia="宋体" w:cs="Times New Roman"/>
                <w:color w:val="auto"/>
                <w:highlight w:val="none"/>
                <w:lang w:eastAsia="zh-CN"/>
              </w:rPr>
              <w:t>响应文件</w:t>
            </w:r>
            <w:r>
              <w:rPr>
                <w:rFonts w:hint="eastAsia" w:ascii="Times New Roman" w:hAnsi="Times New Roman" w:eastAsia="宋体" w:cs="Times New Roman"/>
                <w:color w:val="auto"/>
                <w:highlight w:val="none"/>
              </w:rPr>
              <w:t>中。</w:t>
            </w:r>
          </w:p>
        </w:tc>
      </w:tr>
      <w:tr w14:paraId="19ADF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4" w:type="dxa"/>
            <w:vAlign w:val="center"/>
          </w:tcPr>
          <w:p w14:paraId="1DEA5175">
            <w:pPr>
              <w:spacing w:line="360" w:lineRule="auto"/>
              <w:jc w:val="center"/>
              <w:rPr>
                <w:color w:val="auto"/>
                <w:highlight w:val="none"/>
              </w:rPr>
            </w:pPr>
            <w:r>
              <w:rPr>
                <w:rFonts w:hint="eastAsia"/>
                <w:color w:val="auto"/>
                <w:highlight w:val="none"/>
              </w:rPr>
              <w:t>3</w:t>
            </w:r>
          </w:p>
        </w:tc>
        <w:tc>
          <w:tcPr>
            <w:tcW w:w="2645" w:type="dxa"/>
            <w:gridSpan w:val="2"/>
            <w:vAlign w:val="center"/>
          </w:tcPr>
          <w:p w14:paraId="27E114D8">
            <w:pPr>
              <w:spacing w:line="360" w:lineRule="auto"/>
              <w:jc w:val="left"/>
              <w:rPr>
                <w:color w:val="auto"/>
                <w:highlight w:val="none"/>
              </w:rPr>
            </w:pPr>
            <w:r>
              <w:rPr>
                <w:rFonts w:hint="eastAsia"/>
                <w:color w:val="auto"/>
                <w:highlight w:val="none"/>
              </w:rPr>
              <w:t>比选申请人</w:t>
            </w:r>
            <w:r>
              <w:rPr>
                <w:color w:val="auto"/>
                <w:highlight w:val="none"/>
              </w:rPr>
              <w:t>类似业绩情况</w:t>
            </w:r>
          </w:p>
        </w:tc>
        <w:tc>
          <w:tcPr>
            <w:tcW w:w="786" w:type="dxa"/>
            <w:vAlign w:val="center"/>
          </w:tcPr>
          <w:p w14:paraId="1F0E0DB1">
            <w:pPr>
              <w:spacing w:line="360" w:lineRule="auto"/>
              <w:jc w:val="left"/>
              <w:rPr>
                <w:color w:val="auto"/>
                <w:highlight w:val="none"/>
              </w:rPr>
            </w:pPr>
            <w:r>
              <w:rPr>
                <w:rFonts w:hint="eastAsia"/>
                <w:color w:val="auto"/>
                <w:highlight w:val="none"/>
              </w:rPr>
              <w:t>10</w:t>
            </w:r>
            <w:r>
              <w:rPr>
                <w:color w:val="auto"/>
                <w:highlight w:val="none"/>
              </w:rPr>
              <w:t>分</w:t>
            </w:r>
          </w:p>
        </w:tc>
        <w:tc>
          <w:tcPr>
            <w:tcW w:w="6124" w:type="dxa"/>
            <w:vAlign w:val="center"/>
          </w:tcPr>
          <w:p w14:paraId="4E2D04DB">
            <w:pPr>
              <w:spacing w:line="360" w:lineRule="auto"/>
              <w:jc w:val="left"/>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比选申请人自2021年至今承担过1个政府采购</w:t>
            </w:r>
            <w:r>
              <w:rPr>
                <w:rFonts w:hint="eastAsia" w:ascii="Times New Roman" w:hAnsi="Times New Roman" w:eastAsia="宋体" w:cs="Times New Roman"/>
                <w:color w:val="auto"/>
                <w:highlight w:val="none"/>
                <w:lang w:val="en-US" w:eastAsia="zh-CN"/>
              </w:rPr>
              <w:t>或工程建设</w:t>
            </w:r>
            <w:r>
              <w:rPr>
                <w:rFonts w:hint="eastAsia" w:ascii="Times New Roman" w:hAnsi="Times New Roman" w:eastAsia="宋体" w:cs="Times New Roman"/>
                <w:color w:val="auto"/>
                <w:highlight w:val="none"/>
              </w:rPr>
              <w:t>招标代理业绩的</w:t>
            </w:r>
            <w:r>
              <w:rPr>
                <w:rFonts w:hint="eastAsia" w:ascii="Times New Roman" w:hAnsi="Times New Roman" w:eastAsia="宋体" w:cs="Times New Roman"/>
                <w:color w:val="auto"/>
                <w:highlight w:val="none"/>
                <w:lang w:val="en-US" w:eastAsia="zh-CN"/>
              </w:rPr>
              <w:t>得1</w:t>
            </w:r>
            <w:r>
              <w:rPr>
                <w:rFonts w:hint="eastAsia" w:ascii="Times New Roman" w:hAnsi="Times New Roman" w:eastAsia="宋体" w:cs="Times New Roman"/>
                <w:color w:val="auto"/>
                <w:highlight w:val="none"/>
              </w:rPr>
              <w:t>分，每增加1个类似业绩的加</w:t>
            </w:r>
            <w:r>
              <w:rPr>
                <w:rFonts w:hint="eastAsia"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rPr>
              <w:t>分，分数加至满分10分为止。</w:t>
            </w:r>
          </w:p>
          <w:p w14:paraId="0255C861">
            <w:pPr>
              <w:spacing w:line="360" w:lineRule="auto"/>
              <w:jc w:val="left"/>
              <w:rPr>
                <w:color w:val="auto"/>
                <w:highlight w:val="none"/>
              </w:rPr>
            </w:pPr>
            <w:r>
              <w:rPr>
                <w:rFonts w:hint="eastAsia" w:ascii="Times New Roman" w:hAnsi="Times New Roman" w:eastAsia="宋体" w:cs="Times New Roman"/>
                <w:color w:val="auto"/>
                <w:highlight w:val="none"/>
              </w:rPr>
              <w:t>注：类似业绩以中标（成交）通知书或招标代理合同为准。类似业绩证明材料的复印件应附于比选申请文件中，否则不予认可。</w:t>
            </w:r>
          </w:p>
        </w:tc>
      </w:tr>
      <w:tr w14:paraId="7330F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4" w:type="dxa"/>
            <w:vAlign w:val="center"/>
          </w:tcPr>
          <w:p w14:paraId="1718E41E">
            <w:pPr>
              <w:spacing w:line="360" w:lineRule="auto"/>
              <w:jc w:val="center"/>
              <w:rPr>
                <w:color w:val="auto"/>
                <w:highlight w:val="none"/>
              </w:rPr>
            </w:pPr>
            <w:r>
              <w:rPr>
                <w:rFonts w:hint="eastAsia"/>
                <w:color w:val="auto"/>
                <w:highlight w:val="none"/>
              </w:rPr>
              <w:t>4</w:t>
            </w:r>
          </w:p>
        </w:tc>
        <w:tc>
          <w:tcPr>
            <w:tcW w:w="2645" w:type="dxa"/>
            <w:gridSpan w:val="2"/>
            <w:vAlign w:val="center"/>
          </w:tcPr>
          <w:p w14:paraId="45156B88">
            <w:pPr>
              <w:spacing w:line="360" w:lineRule="auto"/>
              <w:jc w:val="center"/>
              <w:rPr>
                <w:color w:val="auto"/>
                <w:highlight w:val="none"/>
              </w:rPr>
            </w:pPr>
            <w:r>
              <w:rPr>
                <w:rFonts w:hint="eastAsia"/>
                <w:color w:val="auto"/>
                <w:highlight w:val="none"/>
              </w:rPr>
              <w:t>场地设施</w:t>
            </w:r>
          </w:p>
        </w:tc>
        <w:tc>
          <w:tcPr>
            <w:tcW w:w="786" w:type="dxa"/>
            <w:vAlign w:val="center"/>
          </w:tcPr>
          <w:p w14:paraId="40D60932">
            <w:pPr>
              <w:spacing w:line="360" w:lineRule="auto"/>
              <w:jc w:val="left"/>
              <w:rPr>
                <w:color w:val="auto"/>
                <w:highlight w:val="none"/>
              </w:rPr>
            </w:pPr>
            <w:r>
              <w:rPr>
                <w:rFonts w:hint="eastAsia"/>
                <w:color w:val="auto"/>
                <w:highlight w:val="none"/>
              </w:rPr>
              <w:t>5分</w:t>
            </w:r>
          </w:p>
        </w:tc>
        <w:tc>
          <w:tcPr>
            <w:tcW w:w="6124" w:type="dxa"/>
            <w:vAlign w:val="center"/>
          </w:tcPr>
          <w:p w14:paraId="37388D8B">
            <w:pPr>
              <w:spacing w:line="360" w:lineRule="auto"/>
              <w:jc w:val="left"/>
              <w:rPr>
                <w:color w:val="auto"/>
                <w:highlight w:val="none"/>
              </w:rPr>
            </w:pPr>
            <w:r>
              <w:rPr>
                <w:rFonts w:hint="eastAsia"/>
                <w:color w:val="auto"/>
                <w:highlight w:val="none"/>
              </w:rPr>
              <w:t>比选申请人具有固定办公场所，且面积大于等于200㎡的得5分，面积小于200㎡的得3分，无证明材料的不得分。（固定办公场所证明材料以不动产权证</w:t>
            </w:r>
            <w:r>
              <w:rPr>
                <w:rFonts w:hint="eastAsia"/>
                <w:color w:val="auto"/>
                <w:highlight w:val="none"/>
                <w:lang w:eastAsia="zh-CN"/>
              </w:rPr>
              <w:t>、</w:t>
            </w:r>
            <w:r>
              <w:rPr>
                <w:rFonts w:hint="eastAsia"/>
                <w:color w:val="auto"/>
                <w:highlight w:val="none"/>
              </w:rPr>
              <w:t>房产证或租赁协议为准，否则不予认可）</w:t>
            </w:r>
          </w:p>
        </w:tc>
      </w:tr>
    </w:tbl>
    <w:p w14:paraId="228B2E23">
      <w:pPr>
        <w:ind w:firstLine="602"/>
        <w:rPr>
          <w:color w:val="auto"/>
          <w:highlight w:val="none"/>
        </w:rPr>
      </w:pPr>
      <w:bookmarkStart w:id="287" w:name="_Toc434570992"/>
      <w:bookmarkStart w:id="288" w:name="_Toc282549851"/>
      <w:bookmarkStart w:id="289" w:name="_Toc287988975"/>
      <w:bookmarkStart w:id="290" w:name="_Toc287988807"/>
    </w:p>
    <w:p w14:paraId="1D6492C2">
      <w:pPr>
        <w:pStyle w:val="3"/>
        <w:ind w:firstLine="3186" w:firstLineChars="1058"/>
        <w:jc w:val="both"/>
        <w:rPr>
          <w:rFonts w:ascii="宋体" w:hAnsi="宋体" w:eastAsia="宋体"/>
          <w:color w:val="auto"/>
          <w:sz w:val="30"/>
          <w:szCs w:val="30"/>
          <w:highlight w:val="none"/>
        </w:rPr>
      </w:pPr>
      <w:bookmarkStart w:id="291" w:name="_Toc140100171"/>
      <w:bookmarkStart w:id="292" w:name="_Toc173485776"/>
      <w:bookmarkStart w:id="293" w:name="_Toc27032"/>
      <w:bookmarkStart w:id="294" w:name="_Toc27529"/>
      <w:r>
        <w:rPr>
          <w:rFonts w:hint="eastAsia" w:ascii="宋体" w:hAnsi="宋体" w:eastAsia="宋体"/>
          <w:color w:val="auto"/>
          <w:sz w:val="30"/>
          <w:szCs w:val="30"/>
          <w:highlight w:val="none"/>
        </w:rPr>
        <w:t>（五）统分原则</w:t>
      </w:r>
      <w:bookmarkEnd w:id="287"/>
      <w:bookmarkEnd w:id="291"/>
      <w:bookmarkEnd w:id="292"/>
      <w:bookmarkEnd w:id="293"/>
      <w:bookmarkEnd w:id="294"/>
    </w:p>
    <w:p w14:paraId="287DE70B">
      <w:pPr>
        <w:spacing w:beforeLines="50" w:line="360" w:lineRule="auto"/>
        <w:ind w:firstLine="475" w:firstLineChars="198"/>
        <w:rPr>
          <w:rFonts w:ascii="宋体" w:hAnsi="宋体"/>
          <w:color w:val="auto"/>
          <w:sz w:val="24"/>
          <w:highlight w:val="none"/>
        </w:rPr>
      </w:pPr>
      <w:r>
        <w:rPr>
          <w:rFonts w:hint="eastAsia" w:ascii="宋体" w:hAnsi="宋体"/>
          <w:color w:val="auto"/>
          <w:sz w:val="24"/>
          <w:highlight w:val="none"/>
        </w:rPr>
        <w:t>技术部分统计分数原则：当评委有效评分份数在3份以上（含3份）时，去掉最高和最低评分后计算平均分值为比选申请人技术部分的得分；当评委有效评分份数少于3份时，计算算术平均分值为比选申请人的技术部分得分（保留小数点后两位，四舍五入）。比选申请人综合得分统分原则：评选委员会将比选申请人的商务部分得分和技术部分得分相加后为比选申请人综合得分。</w:t>
      </w:r>
    </w:p>
    <w:p w14:paraId="777BEC6E">
      <w:pPr>
        <w:pStyle w:val="3"/>
        <w:spacing w:line="336" w:lineRule="auto"/>
        <w:ind w:firstLine="703"/>
        <w:jc w:val="center"/>
        <w:rPr>
          <w:rFonts w:ascii="宋体" w:hAnsi="宋体" w:eastAsia="宋体"/>
          <w:color w:val="auto"/>
          <w:sz w:val="28"/>
          <w:szCs w:val="28"/>
          <w:highlight w:val="none"/>
        </w:rPr>
      </w:pPr>
      <w:bookmarkStart w:id="295" w:name="_Toc24982"/>
      <w:bookmarkStart w:id="296" w:name="_Toc20750"/>
      <w:bookmarkStart w:id="297" w:name="_Toc173485777"/>
      <w:bookmarkStart w:id="298" w:name="_Toc140100172"/>
      <w:r>
        <w:rPr>
          <w:rFonts w:ascii="宋体" w:hAnsi="宋体" w:eastAsia="宋体"/>
          <w:color w:val="auto"/>
          <w:sz w:val="28"/>
          <w:szCs w:val="28"/>
          <w:highlight w:val="none"/>
        </w:rPr>
        <w:t>（六）</w:t>
      </w:r>
      <w:r>
        <w:rPr>
          <w:rFonts w:hint="eastAsia" w:ascii="宋体" w:hAnsi="宋体" w:eastAsia="宋体"/>
          <w:color w:val="auto"/>
          <w:sz w:val="28"/>
          <w:szCs w:val="28"/>
          <w:highlight w:val="none"/>
        </w:rPr>
        <w:t>比选申请人</w:t>
      </w:r>
      <w:r>
        <w:rPr>
          <w:rFonts w:ascii="宋体" w:hAnsi="宋体" w:eastAsia="宋体"/>
          <w:color w:val="auto"/>
          <w:sz w:val="28"/>
          <w:szCs w:val="28"/>
          <w:highlight w:val="none"/>
        </w:rPr>
        <w:t>排序</w:t>
      </w:r>
      <w:bookmarkEnd w:id="288"/>
      <w:r>
        <w:rPr>
          <w:rFonts w:ascii="宋体" w:hAnsi="宋体" w:eastAsia="宋体"/>
          <w:color w:val="auto"/>
          <w:sz w:val="28"/>
          <w:szCs w:val="28"/>
          <w:highlight w:val="none"/>
        </w:rPr>
        <w:t>与推荐</w:t>
      </w:r>
      <w:bookmarkEnd w:id="289"/>
      <w:bookmarkEnd w:id="290"/>
      <w:bookmarkEnd w:id="295"/>
      <w:bookmarkEnd w:id="296"/>
      <w:bookmarkEnd w:id="297"/>
      <w:bookmarkEnd w:id="298"/>
    </w:p>
    <w:p w14:paraId="68EF3758">
      <w:pPr>
        <w:autoSpaceDE w:val="0"/>
        <w:autoSpaceDN w:val="0"/>
        <w:spacing w:line="336" w:lineRule="auto"/>
        <w:ind w:firstLine="480" w:firstLineChars="200"/>
        <w:jc w:val="left"/>
        <w:rPr>
          <w:rFonts w:ascii="宋体" w:hAnsi="宋体"/>
          <w:color w:val="auto"/>
          <w:kern w:val="0"/>
          <w:sz w:val="24"/>
          <w:highlight w:val="none"/>
          <w:lang w:val="zh-CN"/>
        </w:rPr>
      </w:pPr>
      <w:r>
        <w:rPr>
          <w:rFonts w:ascii="宋体" w:hAnsi="宋体"/>
          <w:color w:val="auto"/>
          <w:kern w:val="0"/>
          <w:sz w:val="24"/>
          <w:highlight w:val="none"/>
          <w:lang w:val="zh-CN"/>
        </w:rPr>
        <w:t>技术评审及商务评审后，评选委员会按照综合评分由高到低依次排序，推荐</w:t>
      </w:r>
      <w:r>
        <w:rPr>
          <w:rFonts w:hint="eastAsia" w:ascii="宋体" w:hAnsi="宋体"/>
          <w:color w:val="auto"/>
          <w:sz w:val="24"/>
          <w:highlight w:val="none"/>
        </w:rPr>
        <w:t>1-3名</w:t>
      </w:r>
      <w:r>
        <w:rPr>
          <w:rFonts w:ascii="宋体" w:hAnsi="宋体"/>
          <w:color w:val="auto"/>
          <w:kern w:val="0"/>
          <w:sz w:val="24"/>
          <w:highlight w:val="none"/>
          <w:lang w:val="zh-CN"/>
        </w:rPr>
        <w:t>中标候选人。</w:t>
      </w:r>
    </w:p>
    <w:p w14:paraId="43804388">
      <w:pPr>
        <w:pStyle w:val="3"/>
        <w:spacing w:line="336" w:lineRule="auto"/>
        <w:ind w:firstLine="3188" w:firstLineChars="1134"/>
        <w:jc w:val="both"/>
        <w:rPr>
          <w:rFonts w:ascii="宋体" w:hAnsi="宋体" w:eastAsia="宋体"/>
          <w:color w:val="auto"/>
          <w:sz w:val="28"/>
          <w:szCs w:val="28"/>
          <w:highlight w:val="none"/>
        </w:rPr>
      </w:pPr>
      <w:bookmarkStart w:id="299" w:name="_Toc282549852"/>
      <w:bookmarkStart w:id="300" w:name="_Toc140100173"/>
      <w:bookmarkStart w:id="301" w:name="_Toc25241"/>
      <w:bookmarkStart w:id="302" w:name="_Toc173485778"/>
      <w:bookmarkStart w:id="303" w:name="_Toc287988808"/>
      <w:bookmarkStart w:id="304" w:name="_Toc287988976"/>
      <w:bookmarkStart w:id="305" w:name="_Toc8916"/>
      <w:r>
        <w:rPr>
          <w:rFonts w:ascii="宋体" w:hAnsi="宋体" w:eastAsia="宋体"/>
          <w:color w:val="auto"/>
          <w:sz w:val="28"/>
          <w:szCs w:val="28"/>
          <w:highlight w:val="none"/>
        </w:rPr>
        <w:t>（七）定</w:t>
      </w:r>
      <w:bookmarkEnd w:id="299"/>
      <w:r>
        <w:rPr>
          <w:rFonts w:ascii="宋体" w:hAnsi="宋体" w:eastAsia="宋体"/>
          <w:color w:val="auto"/>
          <w:sz w:val="28"/>
          <w:szCs w:val="28"/>
          <w:highlight w:val="none"/>
        </w:rPr>
        <w:t>选</w:t>
      </w:r>
      <w:bookmarkEnd w:id="300"/>
      <w:bookmarkEnd w:id="301"/>
      <w:bookmarkEnd w:id="302"/>
      <w:bookmarkEnd w:id="303"/>
      <w:bookmarkEnd w:id="304"/>
      <w:bookmarkEnd w:id="305"/>
    </w:p>
    <w:p w14:paraId="28D4C6B0">
      <w:pPr>
        <w:widowControl/>
        <w:spacing w:line="336" w:lineRule="auto"/>
        <w:ind w:firstLine="480" w:firstLineChars="200"/>
        <w:rPr>
          <w:rFonts w:ascii="宋体" w:hAnsi="宋体"/>
          <w:color w:val="auto"/>
          <w:sz w:val="24"/>
          <w:highlight w:val="none"/>
        </w:rPr>
      </w:pPr>
      <w:r>
        <w:rPr>
          <w:rFonts w:hint="eastAsia" w:ascii="宋体" w:hAnsi="宋体"/>
          <w:color w:val="auto"/>
          <w:sz w:val="24"/>
          <w:highlight w:val="none"/>
        </w:rPr>
        <w:t>招标人根据评选委员会推荐的中标候选结果，经公示结束无异议后，确定第一中标候选人为中标人。若出现中标人放弃中标或不能履行合同，按评选委员会出具的《评审报告》的候选人排序名次，依次确定第二中标候选人为中标单位，</w:t>
      </w:r>
      <w:r>
        <w:rPr>
          <w:rFonts w:hint="eastAsia" w:ascii="宋体" w:hAnsi="宋体"/>
          <w:color w:val="auto"/>
          <w:sz w:val="24"/>
          <w:highlight w:val="none"/>
          <w:lang w:eastAsia="zh-CN"/>
        </w:rPr>
        <w:t>以此类推</w:t>
      </w:r>
      <w:r>
        <w:rPr>
          <w:rFonts w:hint="eastAsia" w:ascii="宋体" w:hAnsi="宋体"/>
          <w:color w:val="auto"/>
          <w:sz w:val="24"/>
          <w:highlight w:val="none"/>
        </w:rPr>
        <w:t>。</w:t>
      </w:r>
    </w:p>
    <w:p w14:paraId="6B0A3297">
      <w:pPr>
        <w:pStyle w:val="2"/>
        <w:spacing w:beforeLines="50"/>
        <w:ind w:firstLine="3132" w:firstLineChars="1300"/>
        <w:rPr>
          <w:rFonts w:ascii="宋体" w:hAnsi="宋体"/>
          <w:color w:val="auto"/>
          <w:kern w:val="0"/>
          <w:szCs w:val="32"/>
          <w:highlight w:val="none"/>
          <w:lang w:val="zh-CN"/>
        </w:rPr>
      </w:pPr>
      <w:r>
        <w:rPr>
          <w:rFonts w:ascii="宋体" w:hAnsi="宋体"/>
          <w:color w:val="auto"/>
          <w:sz w:val="24"/>
          <w:highlight w:val="none"/>
        </w:rPr>
        <w:br w:type="page"/>
      </w:r>
      <w:bookmarkStart w:id="306" w:name="_Toc282549853"/>
      <w:bookmarkStart w:id="307" w:name="_Toc2290"/>
      <w:bookmarkStart w:id="308" w:name="_Toc287988809"/>
      <w:bookmarkStart w:id="309" w:name="_Toc287988977"/>
      <w:r>
        <w:rPr>
          <w:rFonts w:ascii="宋体" w:hAnsi="宋体"/>
          <w:color w:val="auto"/>
          <w:kern w:val="0"/>
          <w:szCs w:val="32"/>
          <w:highlight w:val="none"/>
          <w:lang w:val="zh-CN"/>
        </w:rPr>
        <w:t>第五部分  招标代理</w:t>
      </w:r>
      <w:bookmarkEnd w:id="306"/>
      <w:r>
        <w:rPr>
          <w:rFonts w:ascii="宋体" w:hAnsi="宋体"/>
          <w:color w:val="auto"/>
          <w:kern w:val="0"/>
          <w:szCs w:val="32"/>
          <w:highlight w:val="none"/>
          <w:lang w:val="zh-CN"/>
        </w:rPr>
        <w:t>合同</w:t>
      </w:r>
      <w:bookmarkEnd w:id="307"/>
      <w:bookmarkEnd w:id="308"/>
      <w:bookmarkEnd w:id="309"/>
    </w:p>
    <w:p w14:paraId="722BD2C2">
      <w:pPr>
        <w:spacing w:line="400" w:lineRule="exact"/>
        <w:ind w:firstLine="904"/>
        <w:outlineLvl w:val="0"/>
        <w:rPr>
          <w:rFonts w:ascii="宋体" w:hAnsi="宋体"/>
          <w:b/>
          <w:bCs/>
          <w:color w:val="auto"/>
          <w:sz w:val="36"/>
          <w:szCs w:val="36"/>
          <w:highlight w:val="none"/>
        </w:rPr>
      </w:pPr>
      <w:bookmarkStart w:id="310" w:name="_Toc23803"/>
      <w:bookmarkStart w:id="311" w:name="_Toc173485780"/>
      <w:bookmarkStart w:id="312" w:name="_Toc27632"/>
      <w:bookmarkStart w:id="313" w:name="_Toc8301"/>
      <w:bookmarkStart w:id="314" w:name="_Toc21112"/>
      <w:r>
        <w:rPr>
          <w:rFonts w:hint="eastAsia" w:ascii="宋体" w:hAnsi="宋体"/>
          <w:b/>
          <w:bCs/>
          <w:color w:val="auto"/>
          <w:sz w:val="36"/>
          <w:szCs w:val="36"/>
          <w:highlight w:val="none"/>
        </w:rPr>
        <w:t>GF-2005-0215</w:t>
      </w:r>
      <w:bookmarkEnd w:id="310"/>
      <w:bookmarkEnd w:id="311"/>
      <w:bookmarkEnd w:id="312"/>
      <w:bookmarkEnd w:id="313"/>
      <w:bookmarkEnd w:id="314"/>
    </w:p>
    <w:p w14:paraId="13346A0E">
      <w:pPr>
        <w:spacing w:line="400" w:lineRule="exact"/>
        <w:ind w:firstLine="600"/>
        <w:rPr>
          <w:rFonts w:ascii="仿宋_GB2312" w:hAnsi="宋体" w:eastAsia="仿宋_GB2312"/>
          <w:b/>
          <w:bCs/>
          <w:color w:val="auto"/>
          <w:highlight w:val="none"/>
        </w:rPr>
      </w:pPr>
    </w:p>
    <w:p w14:paraId="0A4C4D45">
      <w:pPr>
        <w:spacing w:line="400" w:lineRule="exact"/>
        <w:ind w:firstLine="600"/>
        <w:rPr>
          <w:rFonts w:ascii="仿宋_GB2312" w:hAnsi="宋体" w:eastAsia="仿宋_GB2312"/>
          <w:b/>
          <w:bCs/>
          <w:color w:val="auto"/>
          <w:highlight w:val="none"/>
        </w:rPr>
      </w:pPr>
    </w:p>
    <w:p w14:paraId="0A16E34F">
      <w:pPr>
        <w:spacing w:line="400" w:lineRule="exact"/>
        <w:ind w:firstLine="600"/>
        <w:rPr>
          <w:rFonts w:ascii="仿宋_GB2312" w:hAnsi="宋体" w:eastAsia="仿宋_GB2312"/>
          <w:b/>
          <w:bCs/>
          <w:color w:val="auto"/>
          <w:highlight w:val="none"/>
        </w:rPr>
      </w:pPr>
    </w:p>
    <w:p w14:paraId="2CCD71F5">
      <w:pPr>
        <w:spacing w:line="400" w:lineRule="exact"/>
        <w:ind w:firstLine="600"/>
        <w:rPr>
          <w:rFonts w:ascii="仿宋_GB2312" w:hAnsi="宋体" w:eastAsia="仿宋_GB2312"/>
          <w:b/>
          <w:bCs/>
          <w:color w:val="auto"/>
          <w:highlight w:val="none"/>
        </w:rPr>
      </w:pPr>
    </w:p>
    <w:p w14:paraId="062B2B49">
      <w:pPr>
        <w:spacing w:line="480" w:lineRule="auto"/>
        <w:ind w:firstLine="1800"/>
        <w:jc w:val="center"/>
        <w:rPr>
          <w:rFonts w:ascii="黑体" w:hAnsi="宋体" w:eastAsia="黑体"/>
          <w:b/>
          <w:bCs/>
          <w:color w:val="auto"/>
          <w:sz w:val="72"/>
          <w:highlight w:val="none"/>
        </w:rPr>
      </w:pPr>
    </w:p>
    <w:p w14:paraId="1C663CEA">
      <w:pPr>
        <w:spacing w:line="480" w:lineRule="auto"/>
        <w:ind w:firstLine="2891" w:firstLineChars="400"/>
        <w:jc w:val="both"/>
        <w:rPr>
          <w:rFonts w:ascii="黑体" w:hAnsi="宋体" w:eastAsia="黑体"/>
          <w:b/>
          <w:bCs/>
          <w:color w:val="auto"/>
          <w:sz w:val="72"/>
          <w:highlight w:val="none"/>
        </w:rPr>
      </w:pPr>
      <w:r>
        <w:rPr>
          <w:rFonts w:hint="eastAsia" w:ascii="黑体" w:hAnsi="宋体" w:eastAsia="黑体"/>
          <w:b/>
          <w:bCs/>
          <w:color w:val="auto"/>
          <w:sz w:val="72"/>
          <w:highlight w:val="none"/>
        </w:rPr>
        <w:t>招标代理合同</w:t>
      </w:r>
    </w:p>
    <w:p w14:paraId="2DC4A319">
      <w:pPr>
        <w:spacing w:line="400" w:lineRule="exact"/>
        <w:ind w:firstLine="600"/>
        <w:rPr>
          <w:rFonts w:ascii="仿宋_GB2312" w:hAnsi="宋体" w:eastAsia="仿宋_GB2312"/>
          <w:b/>
          <w:bCs/>
          <w:color w:val="auto"/>
          <w:highlight w:val="none"/>
        </w:rPr>
      </w:pPr>
    </w:p>
    <w:p w14:paraId="5D75AC21">
      <w:pPr>
        <w:spacing w:line="400" w:lineRule="exact"/>
        <w:ind w:firstLine="600"/>
        <w:jc w:val="center"/>
        <w:rPr>
          <w:rFonts w:hint="eastAsia" w:ascii="仿宋_GB2312" w:hAnsi="宋体" w:eastAsia="仿宋_GB2312"/>
          <w:b/>
          <w:bCs/>
          <w:color w:val="auto"/>
          <w:highlight w:val="none"/>
          <w:lang w:eastAsia="zh-CN"/>
        </w:rPr>
      </w:pPr>
      <w:r>
        <w:rPr>
          <w:rFonts w:hint="eastAsia" w:ascii="仿宋_GB2312" w:hAnsi="宋体" w:eastAsia="仿宋_GB2312"/>
          <w:b/>
          <w:bCs/>
          <w:color w:val="auto"/>
          <w:highlight w:val="none"/>
          <w:lang w:eastAsia="zh-CN"/>
        </w:rPr>
        <w:t>（该合同模板仅供参考，最终以双方协商协定合同为准）</w:t>
      </w:r>
    </w:p>
    <w:p w14:paraId="57A137DA">
      <w:pPr>
        <w:spacing w:line="400" w:lineRule="exact"/>
        <w:ind w:firstLine="600"/>
        <w:rPr>
          <w:rFonts w:ascii="仿宋_GB2312" w:hAnsi="宋体" w:eastAsia="仿宋_GB2312"/>
          <w:b/>
          <w:bCs/>
          <w:color w:val="auto"/>
          <w:highlight w:val="none"/>
        </w:rPr>
      </w:pPr>
    </w:p>
    <w:p w14:paraId="37C22448">
      <w:pPr>
        <w:spacing w:line="400" w:lineRule="exact"/>
        <w:ind w:firstLine="803"/>
        <w:jc w:val="center"/>
        <w:rPr>
          <w:rFonts w:ascii="仿宋_GB2312" w:hAnsi="宋体" w:eastAsia="仿宋_GB2312"/>
          <w:b/>
          <w:bCs/>
          <w:color w:val="auto"/>
          <w:sz w:val="28"/>
          <w:szCs w:val="28"/>
          <w:highlight w:val="none"/>
        </w:rPr>
      </w:pPr>
      <w:r>
        <w:rPr>
          <w:rFonts w:hint="eastAsia" w:ascii="宋体" w:hAnsi="宋体"/>
          <w:bCs/>
          <w:color w:val="auto"/>
          <w:sz w:val="32"/>
          <w:szCs w:val="32"/>
          <w:highlight w:val="none"/>
        </w:rPr>
        <w:t>合同编号</w:t>
      </w:r>
      <w:r>
        <w:rPr>
          <w:rFonts w:hint="eastAsia" w:ascii="宋体" w:hAnsi="宋体"/>
          <w:bCs/>
          <w:color w:val="auto"/>
          <w:sz w:val="32"/>
          <w:szCs w:val="32"/>
          <w:highlight w:val="none"/>
          <w:lang w:eastAsia="zh-CN"/>
        </w:rPr>
        <w:t>：</w:t>
      </w:r>
    </w:p>
    <w:p w14:paraId="327B576F">
      <w:pPr>
        <w:spacing w:line="400" w:lineRule="exact"/>
        <w:ind w:firstLine="600"/>
        <w:rPr>
          <w:rFonts w:ascii="仿宋_GB2312" w:hAnsi="宋体" w:eastAsia="仿宋_GB2312"/>
          <w:b/>
          <w:bCs/>
          <w:color w:val="auto"/>
          <w:sz w:val="24"/>
          <w:highlight w:val="none"/>
        </w:rPr>
      </w:pPr>
    </w:p>
    <w:p w14:paraId="55241029">
      <w:pPr>
        <w:spacing w:line="400" w:lineRule="exact"/>
        <w:ind w:firstLine="600"/>
        <w:rPr>
          <w:rFonts w:ascii="仿宋_GB2312" w:hAnsi="宋体" w:eastAsia="仿宋_GB2312"/>
          <w:b/>
          <w:bCs/>
          <w:color w:val="auto"/>
          <w:highlight w:val="none"/>
        </w:rPr>
      </w:pPr>
    </w:p>
    <w:p w14:paraId="4A04838B">
      <w:pPr>
        <w:spacing w:line="400" w:lineRule="exact"/>
        <w:ind w:firstLine="600"/>
        <w:rPr>
          <w:rFonts w:ascii="仿宋_GB2312" w:hAnsi="宋体" w:eastAsia="仿宋_GB2312"/>
          <w:b/>
          <w:bCs/>
          <w:color w:val="auto"/>
          <w:highlight w:val="none"/>
        </w:rPr>
      </w:pPr>
    </w:p>
    <w:p w14:paraId="03C9CDAC">
      <w:pPr>
        <w:spacing w:line="360" w:lineRule="auto"/>
        <w:ind w:firstLine="800"/>
        <w:rPr>
          <w:rFonts w:ascii="宋体" w:hAnsi="宋体"/>
          <w:b/>
          <w:bCs/>
          <w:color w:val="auto"/>
          <w:sz w:val="32"/>
          <w:highlight w:val="none"/>
        </w:rPr>
      </w:pPr>
    </w:p>
    <w:p w14:paraId="3BC9FF98">
      <w:pPr>
        <w:spacing w:line="360" w:lineRule="auto"/>
        <w:ind w:firstLine="800"/>
        <w:rPr>
          <w:rFonts w:ascii="仿宋_GB2312" w:hAnsi="宋体" w:eastAsia="仿宋_GB2312"/>
          <w:b/>
          <w:bCs/>
          <w:color w:val="auto"/>
          <w:sz w:val="32"/>
          <w:highlight w:val="none"/>
        </w:rPr>
      </w:pPr>
    </w:p>
    <w:p w14:paraId="24CEEDF7">
      <w:pPr>
        <w:spacing w:line="360" w:lineRule="auto"/>
        <w:ind w:firstLine="800"/>
        <w:rPr>
          <w:rFonts w:ascii="仿宋_GB2312" w:hAnsi="宋体" w:eastAsia="仿宋_GB2312"/>
          <w:b/>
          <w:bCs/>
          <w:color w:val="auto"/>
          <w:sz w:val="32"/>
          <w:highlight w:val="none"/>
        </w:rPr>
      </w:pPr>
    </w:p>
    <w:p w14:paraId="1D35B28D">
      <w:pPr>
        <w:spacing w:line="360" w:lineRule="auto"/>
        <w:ind w:firstLine="800"/>
        <w:rPr>
          <w:rFonts w:ascii="仿宋_GB2312" w:hAnsi="宋体" w:eastAsia="仿宋_GB2312"/>
          <w:b/>
          <w:bCs/>
          <w:color w:val="auto"/>
          <w:sz w:val="32"/>
          <w:highlight w:val="none"/>
        </w:rPr>
      </w:pPr>
    </w:p>
    <w:p w14:paraId="3C99279D">
      <w:pPr>
        <w:spacing w:line="360" w:lineRule="auto"/>
        <w:ind w:firstLine="800"/>
        <w:jc w:val="center"/>
        <w:rPr>
          <w:rFonts w:ascii="仿宋_GB2312" w:hAnsi="宋体" w:eastAsia="仿宋_GB2312"/>
          <w:b/>
          <w:bCs/>
          <w:color w:val="auto"/>
          <w:sz w:val="32"/>
          <w:highlight w:val="none"/>
        </w:rPr>
      </w:pPr>
    </w:p>
    <w:p w14:paraId="64F480FC">
      <w:pPr>
        <w:spacing w:line="360" w:lineRule="exact"/>
        <w:ind w:firstLine="803"/>
        <w:jc w:val="center"/>
        <w:rPr>
          <w:rFonts w:ascii="宋体" w:hAnsi="宋体"/>
          <w:color w:val="auto"/>
          <w:sz w:val="32"/>
          <w:highlight w:val="none"/>
        </w:rPr>
      </w:pPr>
    </w:p>
    <w:p w14:paraId="273707F3">
      <w:pPr>
        <w:spacing w:line="360" w:lineRule="exact"/>
        <w:ind w:firstLine="803"/>
        <w:jc w:val="center"/>
        <w:rPr>
          <w:rFonts w:ascii="宋体" w:hAnsi="宋体"/>
          <w:color w:val="auto"/>
          <w:sz w:val="32"/>
          <w:highlight w:val="none"/>
        </w:rPr>
      </w:pPr>
    </w:p>
    <w:p w14:paraId="6159B011">
      <w:pPr>
        <w:spacing w:line="360" w:lineRule="exact"/>
        <w:ind w:firstLine="904"/>
        <w:jc w:val="center"/>
        <w:rPr>
          <w:rFonts w:ascii="宋体" w:hAnsi="宋体"/>
          <w:color w:val="auto"/>
          <w:sz w:val="36"/>
          <w:szCs w:val="36"/>
          <w:highlight w:val="none"/>
        </w:rPr>
      </w:pPr>
    </w:p>
    <w:p w14:paraId="199347D3">
      <w:pPr>
        <w:spacing w:line="360" w:lineRule="exact"/>
        <w:ind w:firstLine="2880" w:firstLineChars="800"/>
        <w:rPr>
          <w:rFonts w:ascii="宋体" w:hAnsi="宋体"/>
          <w:color w:val="auto"/>
          <w:sz w:val="36"/>
          <w:szCs w:val="36"/>
          <w:highlight w:val="none"/>
        </w:rPr>
      </w:pPr>
      <w:r>
        <w:rPr>
          <w:rFonts w:hint="eastAsia" w:ascii="宋体" w:hAnsi="宋体"/>
          <w:color w:val="auto"/>
          <w:sz w:val="36"/>
          <w:szCs w:val="36"/>
          <w:highlight w:val="none"/>
        </w:rPr>
        <w:t>中华人民共和国建设部</w:t>
      </w:r>
    </w:p>
    <w:p w14:paraId="595A39A2">
      <w:pPr>
        <w:spacing w:line="360" w:lineRule="exact"/>
        <w:ind w:firstLine="3844" w:firstLineChars="1068"/>
        <w:jc w:val="center"/>
        <w:rPr>
          <w:rFonts w:ascii="宋体" w:hAnsi="宋体"/>
          <w:color w:val="auto"/>
          <w:sz w:val="36"/>
          <w:szCs w:val="36"/>
          <w:highlight w:val="none"/>
        </w:rPr>
      </w:pPr>
      <w:r>
        <w:rPr>
          <w:rFonts w:hint="eastAsia" w:ascii="宋体" w:hAnsi="宋体"/>
          <w:color w:val="auto"/>
          <w:sz w:val="36"/>
          <w:szCs w:val="36"/>
          <w:highlight w:val="none"/>
        </w:rPr>
        <w:t xml:space="preserve">      制定</w:t>
      </w:r>
    </w:p>
    <w:p w14:paraId="4955A1C8">
      <w:pPr>
        <w:spacing w:line="360" w:lineRule="exact"/>
        <w:ind w:firstLine="2880" w:firstLineChars="800"/>
        <w:rPr>
          <w:rFonts w:ascii="宋体" w:hAnsi="宋体"/>
          <w:color w:val="auto"/>
          <w:sz w:val="36"/>
          <w:szCs w:val="36"/>
          <w:highlight w:val="none"/>
        </w:rPr>
      </w:pPr>
      <w:r>
        <w:rPr>
          <w:rFonts w:hint="eastAsia" w:ascii="宋体" w:hAnsi="宋体"/>
          <w:color w:val="auto"/>
          <w:sz w:val="36"/>
          <w:szCs w:val="36"/>
          <w:highlight w:val="none"/>
        </w:rPr>
        <w:t>国家工商行政管理总局</w:t>
      </w:r>
    </w:p>
    <w:p w14:paraId="0200CAD3">
      <w:pPr>
        <w:spacing w:line="400" w:lineRule="exact"/>
        <w:ind w:firstLine="900"/>
        <w:rPr>
          <w:rFonts w:ascii="仿宋_GB2312" w:hAnsi="宋体" w:eastAsia="仿宋_GB2312"/>
          <w:b/>
          <w:bCs/>
          <w:color w:val="auto"/>
          <w:sz w:val="36"/>
          <w:szCs w:val="36"/>
          <w:highlight w:val="none"/>
        </w:rPr>
      </w:pPr>
    </w:p>
    <w:p w14:paraId="6E838E20">
      <w:pPr>
        <w:spacing w:line="400" w:lineRule="exact"/>
        <w:ind w:firstLine="600"/>
        <w:rPr>
          <w:rFonts w:ascii="仿宋_GB2312" w:hAnsi="宋体" w:eastAsia="仿宋_GB2312"/>
          <w:b/>
          <w:bCs/>
          <w:color w:val="auto"/>
          <w:highlight w:val="none"/>
        </w:rPr>
      </w:pPr>
    </w:p>
    <w:p w14:paraId="2C2C9830">
      <w:pPr>
        <w:rPr>
          <w:rFonts w:hint="eastAsia"/>
          <w:color w:val="auto"/>
          <w:highlight w:val="none"/>
        </w:rPr>
      </w:pPr>
      <w:bookmarkStart w:id="315" w:name="_Toc9072"/>
      <w:bookmarkStart w:id="316" w:name="_Toc18602"/>
      <w:r>
        <w:rPr>
          <w:rFonts w:hint="eastAsia"/>
          <w:color w:val="auto"/>
          <w:highlight w:val="none"/>
        </w:rPr>
        <w:br w:type="page"/>
      </w:r>
    </w:p>
    <w:p w14:paraId="6E00E2B2">
      <w:pPr>
        <w:pStyle w:val="13"/>
        <w:spacing w:before="156" w:line="360" w:lineRule="auto"/>
        <w:ind w:firstLine="803"/>
        <w:rPr>
          <w:color w:val="auto"/>
          <w:highlight w:val="none"/>
        </w:rPr>
      </w:pPr>
      <w:bookmarkStart w:id="317" w:name="_Toc6262"/>
      <w:bookmarkStart w:id="318" w:name="_Toc17313"/>
      <w:r>
        <w:rPr>
          <w:rFonts w:hint="eastAsia"/>
          <w:color w:val="auto"/>
          <w:highlight w:val="none"/>
        </w:rPr>
        <w:t>招标代理协议书</w:t>
      </w:r>
      <w:bookmarkEnd w:id="315"/>
      <w:bookmarkEnd w:id="316"/>
      <w:bookmarkEnd w:id="317"/>
      <w:bookmarkEnd w:id="318"/>
    </w:p>
    <w:p w14:paraId="26335A78">
      <w:pPr>
        <w:pStyle w:val="13"/>
        <w:spacing w:before="156" w:line="360" w:lineRule="auto"/>
        <w:ind w:firstLine="480" w:firstLineChars="200"/>
        <w:jc w:val="left"/>
        <w:rPr>
          <w:rFonts w:hint="eastAsia" w:ascii="宋体" w:hAnsi="宋体" w:eastAsia="宋体" w:cs="宋体"/>
          <w:color w:val="auto"/>
          <w:sz w:val="24"/>
          <w:highlight w:val="none"/>
          <w:u w:val="single"/>
          <w:lang w:eastAsia="zh-CN"/>
        </w:rPr>
      </w:pPr>
      <w:bookmarkStart w:id="319" w:name="_Toc26533"/>
      <w:bookmarkStart w:id="320" w:name="_Toc30078"/>
      <w:bookmarkStart w:id="321" w:name="_Toc173485782"/>
      <w:bookmarkStart w:id="322" w:name="_Toc19326"/>
      <w:bookmarkStart w:id="323" w:name="_Toc17818"/>
      <w:r>
        <w:rPr>
          <w:rFonts w:hint="eastAsia" w:ascii="宋体" w:hAnsi="宋体" w:cs="宋体"/>
          <w:b w:val="0"/>
          <w:bCs w:val="0"/>
          <w:color w:val="auto"/>
          <w:sz w:val="24"/>
          <w:highlight w:val="none"/>
        </w:rPr>
        <w:t>委托人：</w:t>
      </w:r>
      <w:bookmarkEnd w:id="319"/>
      <w:bookmarkEnd w:id="320"/>
      <w:bookmarkEnd w:id="321"/>
      <w:r>
        <w:rPr>
          <w:rFonts w:hint="eastAsia" w:ascii="宋体" w:hAnsi="宋体" w:cs="宋体"/>
          <w:color w:val="auto"/>
          <w:sz w:val="24"/>
          <w:highlight w:val="none"/>
          <w:u w:val="single"/>
          <w:lang w:eastAsia="zh-CN"/>
        </w:rPr>
        <w:t>昆明市呈贡区水务局</w:t>
      </w:r>
      <w:bookmarkEnd w:id="322"/>
      <w:bookmarkEnd w:id="323"/>
    </w:p>
    <w:p w14:paraId="7679205C">
      <w:pPr>
        <w:spacing w:line="360" w:lineRule="auto"/>
        <w:ind w:firstLine="480" w:firstLineChars="200"/>
        <w:rPr>
          <w:rFonts w:ascii="宋体" w:hAnsi="宋体" w:cs="宋体"/>
          <w:b/>
          <w:color w:val="auto"/>
          <w:sz w:val="24"/>
          <w:highlight w:val="none"/>
          <w:u w:val="single"/>
        </w:rPr>
      </w:pPr>
      <w:r>
        <w:rPr>
          <w:rFonts w:hint="eastAsia" w:ascii="宋体" w:hAnsi="宋体" w:cs="宋体"/>
          <w:color w:val="auto"/>
          <w:sz w:val="24"/>
          <w:highlight w:val="none"/>
        </w:rPr>
        <w:t>受托人：</w:t>
      </w:r>
      <w:r>
        <w:rPr>
          <w:rFonts w:hint="eastAsia" w:ascii="宋体" w:hAnsi="宋体" w:cs="宋体"/>
          <w:color w:val="auto"/>
          <w:sz w:val="24"/>
          <w:highlight w:val="none"/>
          <w:u w:val="single"/>
        </w:rPr>
        <w:t xml:space="preserve">                </w:t>
      </w:r>
    </w:p>
    <w:p w14:paraId="07EA5FCE">
      <w:pPr>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rPr>
        <w:t>依照《中华人民共和国民法典</w:t>
      </w:r>
      <w:r>
        <w:rPr>
          <w:rFonts w:hint="eastAsia" w:ascii="宋体" w:hAnsi="宋体" w:cs="宋体"/>
          <w:color w:val="auto"/>
          <w:sz w:val="24"/>
          <w:highlight w:val="none"/>
          <w:lang w:eastAsia="zh-CN"/>
        </w:rPr>
        <w:t>》《</w:t>
      </w:r>
      <w:r>
        <w:rPr>
          <w:rFonts w:hint="eastAsia" w:ascii="宋体" w:hAnsi="宋体" w:cs="宋体"/>
          <w:color w:val="auto"/>
          <w:sz w:val="24"/>
          <w:highlight w:val="none"/>
        </w:rPr>
        <w:t>中华人民共和国招标投标法》及国家的有关法律、行政法规，遵循平等、自愿、公平和诚实信用的原则，双方就</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招标代理事项协商一致，订立本合同。</w:t>
      </w:r>
    </w:p>
    <w:p w14:paraId="397D38C0">
      <w:pPr>
        <w:tabs>
          <w:tab w:val="left" w:pos="2597"/>
        </w:tabs>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一、项目概况</w:t>
      </w:r>
      <w:r>
        <w:rPr>
          <w:rFonts w:hint="eastAsia" w:ascii="宋体" w:hAnsi="宋体" w:cs="宋体"/>
          <w:color w:val="auto"/>
          <w:sz w:val="24"/>
          <w:highlight w:val="none"/>
        </w:rPr>
        <w:tab/>
      </w:r>
    </w:p>
    <w:p w14:paraId="0C0F3719">
      <w:pPr>
        <w:spacing w:line="360" w:lineRule="auto"/>
        <w:ind w:left="1679" w:leftChars="228" w:hanging="1200" w:hangingChars="500"/>
        <w:rPr>
          <w:rFonts w:ascii="宋体" w:hAnsi="宋体" w:cs="宋体"/>
          <w:b/>
          <w:bCs/>
          <w:color w:val="auto"/>
          <w:kern w:val="0"/>
          <w:sz w:val="24"/>
          <w:highlight w:val="none"/>
          <w:u w:val="single"/>
        </w:rPr>
      </w:pPr>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p>
    <w:p w14:paraId="1520904D">
      <w:pPr>
        <w:spacing w:line="360" w:lineRule="auto"/>
        <w:ind w:left="1679" w:leftChars="228" w:hanging="1200" w:hangingChars="500"/>
        <w:rPr>
          <w:rFonts w:ascii="宋体" w:hAnsi="宋体" w:cs="宋体"/>
          <w:b/>
          <w:bCs/>
          <w:color w:val="auto"/>
          <w:kern w:val="0"/>
          <w:sz w:val="24"/>
          <w:highlight w:val="none"/>
          <w:u w:val="single"/>
        </w:rPr>
      </w:pPr>
      <w:r>
        <w:rPr>
          <w:rFonts w:hint="eastAsia" w:ascii="宋体" w:hAnsi="宋体" w:cs="宋体"/>
          <w:color w:val="auto"/>
          <w:kern w:val="0"/>
          <w:sz w:val="24"/>
          <w:highlight w:val="none"/>
        </w:rPr>
        <w:t>项目地点：</w:t>
      </w:r>
    </w:p>
    <w:p w14:paraId="12E4D738">
      <w:pPr>
        <w:spacing w:line="360" w:lineRule="auto"/>
        <w:ind w:left="1679" w:leftChars="228" w:hanging="1200" w:hangingChars="500"/>
        <w:rPr>
          <w:rFonts w:ascii="宋体" w:hAnsi="宋体" w:cs="宋体"/>
          <w:b/>
          <w:color w:val="auto"/>
          <w:sz w:val="24"/>
          <w:highlight w:val="none"/>
          <w:u w:val="single"/>
        </w:rPr>
      </w:pPr>
      <w:r>
        <w:rPr>
          <w:rFonts w:hint="eastAsia" w:ascii="宋体" w:hAnsi="宋体" w:cs="宋体"/>
          <w:color w:val="auto"/>
          <w:sz w:val="24"/>
          <w:highlight w:val="none"/>
        </w:rPr>
        <w:t>招标规模：</w:t>
      </w:r>
      <w:r>
        <w:rPr>
          <w:rFonts w:hint="eastAsia" w:ascii="宋体" w:hAnsi="宋体" w:cs="宋体"/>
          <w:color w:val="auto"/>
          <w:sz w:val="24"/>
          <w:highlight w:val="none"/>
          <w:u w:val="single"/>
        </w:rPr>
        <w:t xml:space="preserve">       </w:t>
      </w:r>
    </w:p>
    <w:p w14:paraId="178E11C6">
      <w:pPr>
        <w:spacing w:line="360" w:lineRule="auto"/>
        <w:ind w:firstLine="480" w:firstLineChars="200"/>
        <w:rPr>
          <w:rFonts w:ascii="宋体" w:hAnsi="宋体" w:cs="宋体"/>
          <w:b/>
          <w:bCs/>
          <w:color w:val="auto"/>
          <w:sz w:val="24"/>
          <w:highlight w:val="none"/>
          <w:u w:val="single"/>
        </w:rPr>
      </w:pPr>
      <w:r>
        <w:rPr>
          <w:rFonts w:hint="eastAsia" w:ascii="宋体" w:hAnsi="宋体" w:cs="宋体"/>
          <w:color w:val="auto"/>
          <w:sz w:val="24"/>
          <w:highlight w:val="none"/>
        </w:rPr>
        <w:t>项目规模：</w:t>
      </w:r>
      <w:r>
        <w:rPr>
          <w:rFonts w:hint="eastAsia" w:ascii="宋体" w:hAnsi="宋体" w:cs="宋体"/>
          <w:color w:val="auto"/>
          <w:sz w:val="24"/>
          <w:highlight w:val="none"/>
          <w:u w:val="single"/>
        </w:rPr>
        <w:t xml:space="preserve">     </w:t>
      </w:r>
    </w:p>
    <w:p w14:paraId="6B70D13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二、委托人委托受托人 </w:t>
      </w:r>
      <w:r>
        <w:rPr>
          <w:rFonts w:hint="eastAsia" w:ascii="宋体" w:hAnsi="宋体" w:cs="宋体"/>
          <w:color w:val="auto"/>
          <w:sz w:val="24"/>
          <w:highlight w:val="none"/>
          <w:u w:val="single"/>
        </w:rPr>
        <w:t xml:space="preserve">       </w:t>
      </w:r>
      <w:r>
        <w:rPr>
          <w:rFonts w:hint="eastAsia" w:ascii="宋体" w:hAnsi="宋体" w:cs="宋体"/>
          <w:bCs/>
          <w:color w:val="auto"/>
          <w:sz w:val="24"/>
          <w:highlight w:val="none"/>
        </w:rPr>
        <w:t>为</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u w:val="single"/>
          <w:lang w:eastAsia="zh-CN"/>
        </w:rPr>
        <w:t>（</w:t>
      </w:r>
      <w:r>
        <w:rPr>
          <w:rFonts w:hint="eastAsia" w:ascii="宋体" w:hAnsi="宋体" w:cs="宋体"/>
          <w:b/>
          <w:bCs/>
          <w:color w:val="auto"/>
          <w:sz w:val="24"/>
          <w:highlight w:val="none"/>
          <w:u w:val="single"/>
        </w:rPr>
        <w:t>项目名称</w:t>
      </w:r>
      <w:r>
        <w:rPr>
          <w:rFonts w:hint="eastAsia" w:ascii="宋体" w:hAnsi="宋体" w:cs="宋体"/>
          <w:b/>
          <w:bCs/>
          <w:color w:val="auto"/>
          <w:sz w:val="24"/>
          <w:highlight w:val="none"/>
          <w:u w:val="single"/>
          <w:lang w:eastAsia="zh-CN"/>
        </w:rPr>
        <w:t>）</w:t>
      </w:r>
      <w:r>
        <w:rPr>
          <w:rFonts w:hint="eastAsia" w:ascii="宋体" w:hAnsi="宋体" w:cs="宋体"/>
          <w:color w:val="auto"/>
          <w:sz w:val="24"/>
          <w:highlight w:val="none"/>
        </w:rPr>
        <w:t>的招标代理机构，承担本项目的招标代理工作。</w:t>
      </w:r>
    </w:p>
    <w:p w14:paraId="4C2F4D7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三、合同价款</w:t>
      </w:r>
    </w:p>
    <w:p w14:paraId="608EA969">
      <w:pPr>
        <w:spacing w:line="360" w:lineRule="auto"/>
        <w:ind w:firstLine="482" w:firstLineChars="200"/>
        <w:rPr>
          <w:rFonts w:ascii="宋体" w:hAnsi="宋体" w:cs="宋体"/>
          <w:b/>
          <w:color w:val="auto"/>
          <w:sz w:val="24"/>
          <w:highlight w:val="none"/>
          <w:u w:val="single"/>
        </w:rPr>
      </w:pPr>
      <w:r>
        <w:rPr>
          <w:rFonts w:hint="eastAsia" w:ascii="宋体" w:hAnsi="宋体" w:cs="宋体"/>
          <w:b/>
          <w:color w:val="auto"/>
          <w:sz w:val="24"/>
          <w:highlight w:val="none"/>
          <w:u w:val="single"/>
        </w:rPr>
        <w:t>见合同专用条款及附件。</w:t>
      </w:r>
    </w:p>
    <w:p w14:paraId="13EBCFB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四、组成本合同的文件：</w:t>
      </w:r>
    </w:p>
    <w:p w14:paraId="795C085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eastAsia="zh-CN"/>
        </w:rPr>
        <w:t>1.</w:t>
      </w:r>
      <w:r>
        <w:rPr>
          <w:rFonts w:hint="eastAsia" w:ascii="宋体" w:hAnsi="宋体" w:cs="宋体"/>
          <w:color w:val="auto"/>
          <w:sz w:val="24"/>
          <w:highlight w:val="none"/>
        </w:rPr>
        <w:t>本合同履行过程中双方以书面形式签署的补充和修正文件；</w:t>
      </w:r>
    </w:p>
    <w:p w14:paraId="61D3691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eastAsia="zh-CN"/>
        </w:rPr>
        <w:t>2.</w:t>
      </w:r>
      <w:r>
        <w:rPr>
          <w:rFonts w:hint="eastAsia" w:ascii="宋体" w:hAnsi="宋体" w:cs="宋体"/>
          <w:color w:val="auto"/>
          <w:sz w:val="24"/>
          <w:highlight w:val="none"/>
        </w:rPr>
        <w:t>本合同协议书；</w:t>
      </w:r>
    </w:p>
    <w:p w14:paraId="21BB6A0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eastAsia="zh-CN"/>
        </w:rPr>
        <w:t>3.</w:t>
      </w:r>
      <w:r>
        <w:rPr>
          <w:rFonts w:hint="eastAsia" w:ascii="宋体" w:hAnsi="宋体" w:cs="宋体"/>
          <w:color w:val="auto"/>
          <w:sz w:val="24"/>
          <w:highlight w:val="none"/>
        </w:rPr>
        <w:t>本合同专用条款；</w:t>
      </w:r>
    </w:p>
    <w:p w14:paraId="69707C5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eastAsia="zh-CN"/>
        </w:rPr>
        <w:t>4.</w:t>
      </w:r>
      <w:r>
        <w:rPr>
          <w:rFonts w:hint="eastAsia" w:ascii="宋体" w:hAnsi="宋体" w:cs="宋体"/>
          <w:color w:val="auto"/>
          <w:sz w:val="24"/>
          <w:highlight w:val="none"/>
        </w:rPr>
        <w:t>本合同通用条款。</w:t>
      </w:r>
    </w:p>
    <w:p w14:paraId="3B6A0BB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五、本协议书中的有关词语定义与本合同第一部分《通用条款》中分别赋予它们的定义相同。</w:t>
      </w:r>
    </w:p>
    <w:p w14:paraId="0755DF3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六、受托人向委托人承诺，按照本合同的约定，承担本合同专用条款中约定范围内的代理业务。</w:t>
      </w:r>
    </w:p>
    <w:p w14:paraId="3447161D">
      <w:pPr>
        <w:spacing w:line="360" w:lineRule="auto"/>
        <w:ind w:firstLine="416" w:firstLineChars="200"/>
        <w:rPr>
          <w:rFonts w:ascii="宋体" w:hAnsi="宋体" w:cs="宋体"/>
          <w:color w:val="auto"/>
          <w:spacing w:val="-16"/>
          <w:sz w:val="24"/>
          <w:highlight w:val="none"/>
        </w:rPr>
      </w:pPr>
      <w:r>
        <w:rPr>
          <w:rFonts w:hint="eastAsia" w:ascii="宋体" w:hAnsi="宋体" w:cs="宋体"/>
          <w:color w:val="auto"/>
          <w:spacing w:val="-16"/>
          <w:sz w:val="24"/>
          <w:highlight w:val="none"/>
        </w:rPr>
        <w:t>七、委托人向受托人承诺，按照本合同的约定，确保代理报酬的支付。</w:t>
      </w:r>
    </w:p>
    <w:p w14:paraId="4A284D20">
      <w:pPr>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八</w:t>
      </w:r>
      <w:r>
        <w:rPr>
          <w:rFonts w:hint="eastAsia" w:ascii="宋体" w:hAnsi="宋体" w:cs="宋体"/>
          <w:color w:val="auto"/>
          <w:sz w:val="24"/>
          <w:highlight w:val="none"/>
        </w:rPr>
        <w:t>、合同订立</w:t>
      </w:r>
    </w:p>
    <w:p w14:paraId="021C9519">
      <w:pPr>
        <w:spacing w:line="360" w:lineRule="auto"/>
        <w:ind w:firstLine="480" w:firstLineChars="200"/>
        <w:rPr>
          <w:rFonts w:ascii="宋体" w:hAnsi="宋体" w:cs="宋体"/>
          <w:bCs/>
          <w:color w:val="auto"/>
          <w:sz w:val="24"/>
          <w:highlight w:val="none"/>
          <w:u w:val="single"/>
        </w:rPr>
      </w:pPr>
      <w:r>
        <w:rPr>
          <w:rFonts w:hint="eastAsia" w:ascii="宋体" w:hAnsi="宋体" w:cs="宋体"/>
          <w:color w:val="auto"/>
          <w:sz w:val="24"/>
          <w:highlight w:val="none"/>
        </w:rPr>
        <w:t>合同订立时间：</w:t>
      </w:r>
      <w:r>
        <w:rPr>
          <w:rFonts w:hint="eastAsia" w:ascii="宋体" w:hAnsi="宋体" w:cs="宋体"/>
          <w:color w:val="auto"/>
          <w:sz w:val="24"/>
          <w:highlight w:val="none"/>
          <w:u w:val="single"/>
        </w:rPr>
        <w:t xml:space="preserve"> </w:t>
      </w:r>
      <w:r>
        <w:rPr>
          <w:rFonts w:hint="eastAsia" w:ascii="宋体" w:hAnsi="宋体" w:cs="宋体"/>
          <w:b/>
          <w:color w:val="auto"/>
          <w:sz w:val="24"/>
          <w:highlight w:val="none"/>
          <w:u w:val="single"/>
        </w:rPr>
        <w:t>20</w:t>
      </w:r>
      <w:r>
        <w:rPr>
          <w:rFonts w:ascii="宋体" w:hAnsi="宋体" w:cs="宋体"/>
          <w:b/>
          <w:color w:val="auto"/>
          <w:sz w:val="24"/>
          <w:highlight w:val="none"/>
          <w:u w:val="single"/>
        </w:rPr>
        <w:t>2</w:t>
      </w:r>
      <w:r>
        <w:rPr>
          <w:rFonts w:hint="eastAsia" w:ascii="宋体" w:hAnsi="宋体" w:cs="宋体"/>
          <w:b/>
          <w:color w:val="auto"/>
          <w:sz w:val="24"/>
          <w:highlight w:val="none"/>
          <w:u w:val="single"/>
        </w:rPr>
        <w:t xml:space="preserve">4 </w:t>
      </w:r>
      <w:r>
        <w:rPr>
          <w:rFonts w:hint="eastAsia" w:ascii="宋体" w:hAnsi="宋体" w:cs="宋体"/>
          <w:b/>
          <w:color w:val="auto"/>
          <w:sz w:val="24"/>
          <w:highlight w:val="none"/>
        </w:rPr>
        <w:t>年</w:t>
      </w:r>
      <w:r>
        <w:rPr>
          <w:rFonts w:hint="eastAsia" w:ascii="宋体" w:hAnsi="宋体" w:cs="宋体"/>
          <w:bCs/>
          <w:color w:val="auto"/>
          <w:sz w:val="24"/>
          <w:highlight w:val="none"/>
          <w:u w:val="single"/>
        </w:rPr>
        <w:t xml:space="preserve"> </w:t>
      </w:r>
      <w:r>
        <w:rPr>
          <w:rFonts w:ascii="宋体" w:hAnsi="宋体" w:cs="宋体"/>
          <w:bCs/>
          <w:color w:val="auto"/>
          <w:sz w:val="24"/>
          <w:highlight w:val="none"/>
          <w:u w:val="single"/>
        </w:rPr>
        <w:t xml:space="preserve"> </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月</w:t>
      </w:r>
      <w:r>
        <w:rPr>
          <w:rFonts w:hint="eastAsia" w:ascii="宋体" w:hAnsi="宋体" w:cs="宋体"/>
          <w:bCs/>
          <w:color w:val="auto"/>
          <w:sz w:val="24"/>
          <w:highlight w:val="none"/>
          <w:u w:val="single"/>
        </w:rPr>
        <w:t xml:space="preserve"> </w:t>
      </w:r>
      <w:r>
        <w:rPr>
          <w:rFonts w:ascii="宋体" w:hAnsi="宋体" w:cs="宋体"/>
          <w:bCs/>
          <w:color w:val="auto"/>
          <w:sz w:val="24"/>
          <w:highlight w:val="none"/>
          <w:u w:val="single"/>
        </w:rPr>
        <w:t xml:space="preserve"> </w:t>
      </w:r>
      <w:r>
        <w:rPr>
          <w:rFonts w:hint="eastAsia" w:ascii="宋体" w:hAnsi="宋体" w:cs="宋体"/>
          <w:bCs/>
          <w:color w:val="auto"/>
          <w:sz w:val="24"/>
          <w:highlight w:val="none"/>
          <w:u w:val="single"/>
        </w:rPr>
        <w:t xml:space="preserve"> </w:t>
      </w:r>
      <w:r>
        <w:rPr>
          <w:rFonts w:hint="eastAsia" w:ascii="宋体" w:hAnsi="宋体" w:cs="宋体"/>
          <w:bCs/>
          <w:color w:val="auto"/>
          <w:sz w:val="24"/>
          <w:highlight w:val="none"/>
        </w:rPr>
        <w:t xml:space="preserve">日 </w:t>
      </w:r>
    </w:p>
    <w:p w14:paraId="55DADE1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合同订立地点：</w:t>
      </w:r>
      <w:r>
        <w:rPr>
          <w:rFonts w:hint="eastAsia" w:ascii="宋体" w:hAnsi="宋体" w:cs="宋体"/>
          <w:b/>
          <w:color w:val="auto"/>
          <w:sz w:val="24"/>
          <w:highlight w:val="none"/>
          <w:u w:val="single"/>
        </w:rPr>
        <w:t xml:space="preserve"> </w:t>
      </w:r>
      <w:r>
        <w:rPr>
          <w:rFonts w:hint="eastAsia" w:ascii="宋体" w:hAnsi="宋体" w:cs="宋体"/>
          <w:b/>
          <w:color w:val="auto"/>
          <w:sz w:val="24"/>
          <w:highlight w:val="none"/>
          <w:u w:val="single"/>
          <w:lang w:eastAsia="zh-CN"/>
        </w:rPr>
        <w:t>昆明市呈贡区水务局</w:t>
      </w:r>
      <w:r>
        <w:rPr>
          <w:rFonts w:hint="eastAsia" w:ascii="宋体" w:hAnsi="宋体" w:cs="宋体"/>
          <w:b/>
          <w:color w:val="auto"/>
          <w:sz w:val="24"/>
          <w:highlight w:val="none"/>
          <w:u w:val="single"/>
        </w:rPr>
        <w:t xml:space="preserve">   </w:t>
      </w:r>
    </w:p>
    <w:p w14:paraId="0540936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九、合同生效</w:t>
      </w:r>
    </w:p>
    <w:p w14:paraId="657F70D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本合同双方约定</w:t>
      </w:r>
      <w:r>
        <w:rPr>
          <w:rFonts w:hint="eastAsia" w:ascii="宋体" w:hAnsi="宋体" w:cs="宋体"/>
          <w:b/>
          <w:color w:val="auto"/>
          <w:sz w:val="24"/>
          <w:highlight w:val="none"/>
          <w:u w:val="single"/>
        </w:rPr>
        <w:t>自合同签字盖章</w:t>
      </w:r>
      <w:r>
        <w:rPr>
          <w:rFonts w:hint="eastAsia" w:ascii="宋体" w:hAnsi="宋体" w:cs="宋体"/>
          <w:color w:val="auto"/>
          <w:sz w:val="24"/>
          <w:highlight w:val="none"/>
        </w:rPr>
        <w:t>后生效。</w:t>
      </w:r>
    </w:p>
    <w:p w14:paraId="13803B8C">
      <w:pPr>
        <w:spacing w:line="360" w:lineRule="auto"/>
        <w:ind w:firstLine="480" w:firstLineChars="200"/>
        <w:rPr>
          <w:rFonts w:ascii="宋体" w:hAnsi="宋体"/>
          <w:color w:val="auto"/>
          <w:sz w:val="24"/>
          <w:highlight w:val="none"/>
        </w:rPr>
      </w:pPr>
    </w:p>
    <w:tbl>
      <w:tblPr>
        <w:tblStyle w:val="14"/>
        <w:tblW w:w="0" w:type="auto"/>
        <w:tblInd w:w="0" w:type="dxa"/>
        <w:tblLayout w:type="fixed"/>
        <w:tblCellMar>
          <w:top w:w="0" w:type="dxa"/>
          <w:left w:w="108" w:type="dxa"/>
          <w:bottom w:w="0" w:type="dxa"/>
          <w:right w:w="108" w:type="dxa"/>
        </w:tblCellMar>
      </w:tblPr>
      <w:tblGrid>
        <w:gridCol w:w="5060"/>
        <w:gridCol w:w="4450"/>
      </w:tblGrid>
      <w:tr w14:paraId="743B65AC">
        <w:tblPrEx>
          <w:tblCellMar>
            <w:top w:w="0" w:type="dxa"/>
            <w:left w:w="108" w:type="dxa"/>
            <w:bottom w:w="0" w:type="dxa"/>
            <w:right w:w="108" w:type="dxa"/>
          </w:tblCellMar>
        </w:tblPrEx>
        <w:trPr>
          <w:trHeight w:val="1157" w:hRule="atLeast"/>
        </w:trPr>
        <w:tc>
          <w:tcPr>
            <w:tcW w:w="5060" w:type="dxa"/>
          </w:tcPr>
          <w:p w14:paraId="749DF86B">
            <w:pPr>
              <w:spacing w:line="360" w:lineRule="auto"/>
              <w:ind w:left="2160" w:hanging="2160" w:hangingChars="900"/>
              <w:rPr>
                <w:rFonts w:hint="eastAsia" w:ascii="宋体" w:hAnsi="宋体" w:eastAsia="宋体"/>
                <w:color w:val="auto"/>
                <w:sz w:val="24"/>
                <w:highlight w:val="none"/>
                <w:lang w:eastAsia="zh-CN"/>
              </w:rPr>
            </w:pPr>
            <w:r>
              <w:rPr>
                <w:rFonts w:hint="eastAsia" w:ascii="宋体" w:hAnsi="宋体"/>
                <w:color w:val="auto"/>
                <w:sz w:val="24"/>
                <w:highlight w:val="none"/>
              </w:rPr>
              <w:t>委托人（盖章）</w:t>
            </w:r>
            <w:r>
              <w:rPr>
                <w:rFonts w:hint="eastAsia" w:ascii="宋体" w:hAnsi="宋体"/>
                <w:color w:val="auto"/>
                <w:sz w:val="24"/>
                <w:highlight w:val="none"/>
                <w:lang w:eastAsia="zh-CN"/>
              </w:rPr>
              <w:t>昆明市呈贡区水务局</w:t>
            </w:r>
          </w:p>
        </w:tc>
        <w:tc>
          <w:tcPr>
            <w:tcW w:w="4450" w:type="dxa"/>
          </w:tcPr>
          <w:p w14:paraId="6941FE16">
            <w:pPr>
              <w:spacing w:line="360" w:lineRule="auto"/>
              <w:ind w:firstLine="602"/>
              <w:jc w:val="left"/>
              <w:rPr>
                <w:rFonts w:ascii="宋体" w:hAnsi="宋体"/>
                <w:color w:val="auto"/>
                <w:sz w:val="24"/>
                <w:highlight w:val="none"/>
              </w:rPr>
            </w:pPr>
            <w:r>
              <w:rPr>
                <w:rFonts w:hint="eastAsia" w:ascii="宋体" w:hAnsi="宋体"/>
                <w:color w:val="auto"/>
                <w:sz w:val="24"/>
                <w:highlight w:val="none"/>
              </w:rPr>
              <w:t>受托人（盖章）：</w:t>
            </w:r>
          </w:p>
          <w:p w14:paraId="7A2737CD">
            <w:pPr>
              <w:spacing w:line="360" w:lineRule="auto"/>
              <w:ind w:firstLine="602"/>
              <w:rPr>
                <w:rFonts w:ascii="宋体" w:hAnsi="宋体"/>
                <w:color w:val="auto"/>
                <w:sz w:val="24"/>
                <w:highlight w:val="none"/>
              </w:rPr>
            </w:pPr>
          </w:p>
        </w:tc>
      </w:tr>
      <w:tr w14:paraId="7316CD27">
        <w:tblPrEx>
          <w:tblCellMar>
            <w:top w:w="0" w:type="dxa"/>
            <w:left w:w="108" w:type="dxa"/>
            <w:bottom w:w="0" w:type="dxa"/>
            <w:right w:w="108" w:type="dxa"/>
          </w:tblCellMar>
        </w:tblPrEx>
        <w:trPr>
          <w:trHeight w:val="1157" w:hRule="atLeast"/>
        </w:trPr>
        <w:tc>
          <w:tcPr>
            <w:tcW w:w="5060" w:type="dxa"/>
          </w:tcPr>
          <w:p w14:paraId="25F86BD5">
            <w:pPr>
              <w:spacing w:line="360" w:lineRule="auto"/>
              <w:ind w:firstLine="602"/>
              <w:rPr>
                <w:rFonts w:ascii="宋体" w:hAnsi="宋体"/>
                <w:color w:val="auto"/>
                <w:sz w:val="24"/>
                <w:highlight w:val="none"/>
              </w:rPr>
            </w:pPr>
            <w:r>
              <w:rPr>
                <w:rFonts w:hint="eastAsia" w:ascii="宋体" w:hAnsi="宋体"/>
                <w:color w:val="auto"/>
                <w:sz w:val="24"/>
                <w:highlight w:val="none"/>
              </w:rPr>
              <w:t>法定代表人（签字或盖章）：</w:t>
            </w:r>
          </w:p>
        </w:tc>
        <w:tc>
          <w:tcPr>
            <w:tcW w:w="4450" w:type="dxa"/>
          </w:tcPr>
          <w:p w14:paraId="57BA873F">
            <w:pPr>
              <w:spacing w:line="360" w:lineRule="auto"/>
              <w:ind w:firstLine="602"/>
              <w:rPr>
                <w:rFonts w:ascii="宋体" w:hAnsi="宋体"/>
                <w:color w:val="auto"/>
                <w:sz w:val="24"/>
                <w:highlight w:val="none"/>
              </w:rPr>
            </w:pPr>
            <w:r>
              <w:rPr>
                <w:rFonts w:hint="eastAsia" w:ascii="宋体" w:hAnsi="宋体"/>
                <w:color w:val="auto"/>
                <w:sz w:val="24"/>
                <w:highlight w:val="none"/>
              </w:rPr>
              <w:t>法定代表人（签字或盖章）：</w:t>
            </w:r>
          </w:p>
        </w:tc>
      </w:tr>
      <w:tr w14:paraId="32349BCF">
        <w:tblPrEx>
          <w:tblCellMar>
            <w:top w:w="0" w:type="dxa"/>
            <w:left w:w="108" w:type="dxa"/>
            <w:bottom w:w="0" w:type="dxa"/>
            <w:right w:w="108" w:type="dxa"/>
          </w:tblCellMar>
        </w:tblPrEx>
        <w:trPr>
          <w:trHeight w:val="1157" w:hRule="atLeast"/>
        </w:trPr>
        <w:tc>
          <w:tcPr>
            <w:tcW w:w="5060" w:type="dxa"/>
          </w:tcPr>
          <w:p w14:paraId="004FC940">
            <w:pPr>
              <w:spacing w:line="360" w:lineRule="auto"/>
              <w:ind w:firstLine="602"/>
              <w:rPr>
                <w:rFonts w:ascii="宋体" w:hAnsi="宋体"/>
                <w:color w:val="auto"/>
                <w:sz w:val="24"/>
                <w:highlight w:val="none"/>
              </w:rPr>
            </w:pPr>
            <w:r>
              <w:rPr>
                <w:rFonts w:hint="eastAsia" w:ascii="宋体" w:hAnsi="宋体"/>
                <w:color w:val="auto"/>
                <w:sz w:val="24"/>
                <w:highlight w:val="none"/>
              </w:rPr>
              <w:t>授权代理人（签字或盖章）：</w:t>
            </w:r>
          </w:p>
        </w:tc>
        <w:tc>
          <w:tcPr>
            <w:tcW w:w="4450" w:type="dxa"/>
          </w:tcPr>
          <w:p w14:paraId="7EE4A92D">
            <w:pPr>
              <w:spacing w:line="360" w:lineRule="auto"/>
              <w:ind w:firstLine="602"/>
              <w:rPr>
                <w:rFonts w:ascii="宋体" w:hAnsi="宋体"/>
                <w:color w:val="auto"/>
                <w:sz w:val="24"/>
                <w:highlight w:val="none"/>
              </w:rPr>
            </w:pPr>
            <w:r>
              <w:rPr>
                <w:rFonts w:hint="eastAsia" w:ascii="宋体" w:hAnsi="宋体"/>
                <w:color w:val="auto"/>
                <w:sz w:val="24"/>
                <w:highlight w:val="none"/>
              </w:rPr>
              <w:t>授权代理人（签字或盖章）：</w:t>
            </w:r>
          </w:p>
        </w:tc>
      </w:tr>
      <w:tr w14:paraId="5A654C60">
        <w:tblPrEx>
          <w:tblCellMar>
            <w:top w:w="0" w:type="dxa"/>
            <w:left w:w="108" w:type="dxa"/>
            <w:bottom w:w="0" w:type="dxa"/>
            <w:right w:w="108" w:type="dxa"/>
          </w:tblCellMar>
        </w:tblPrEx>
        <w:trPr>
          <w:trHeight w:val="1157" w:hRule="atLeast"/>
        </w:trPr>
        <w:tc>
          <w:tcPr>
            <w:tcW w:w="5060" w:type="dxa"/>
          </w:tcPr>
          <w:p w14:paraId="4E0C659C">
            <w:pPr>
              <w:spacing w:line="360" w:lineRule="auto"/>
              <w:ind w:firstLine="602"/>
              <w:rPr>
                <w:rFonts w:ascii="宋体" w:hAnsi="宋体"/>
                <w:color w:val="auto"/>
                <w:sz w:val="24"/>
                <w:highlight w:val="none"/>
              </w:rPr>
            </w:pPr>
            <w:r>
              <w:rPr>
                <w:rFonts w:hint="eastAsia" w:ascii="宋体" w:hAnsi="宋体"/>
                <w:color w:val="auto"/>
                <w:sz w:val="24"/>
                <w:highlight w:val="none"/>
              </w:rPr>
              <w:t>单位地址：</w:t>
            </w:r>
          </w:p>
        </w:tc>
        <w:tc>
          <w:tcPr>
            <w:tcW w:w="4450" w:type="dxa"/>
          </w:tcPr>
          <w:p w14:paraId="75A8D2C0">
            <w:pPr>
              <w:spacing w:line="360" w:lineRule="auto"/>
              <w:ind w:firstLine="602"/>
              <w:rPr>
                <w:rFonts w:ascii="宋体" w:hAnsi="宋体"/>
                <w:color w:val="auto"/>
                <w:sz w:val="24"/>
                <w:highlight w:val="none"/>
              </w:rPr>
            </w:pPr>
            <w:r>
              <w:rPr>
                <w:rFonts w:hint="eastAsia" w:ascii="宋体" w:hAnsi="宋体"/>
                <w:color w:val="auto"/>
                <w:sz w:val="24"/>
                <w:highlight w:val="none"/>
              </w:rPr>
              <w:t>单位地址：</w:t>
            </w:r>
          </w:p>
        </w:tc>
      </w:tr>
      <w:tr w14:paraId="272CC43A">
        <w:tblPrEx>
          <w:tblCellMar>
            <w:top w:w="0" w:type="dxa"/>
            <w:left w:w="108" w:type="dxa"/>
            <w:bottom w:w="0" w:type="dxa"/>
            <w:right w:w="108" w:type="dxa"/>
          </w:tblCellMar>
        </w:tblPrEx>
        <w:trPr>
          <w:trHeight w:val="1157" w:hRule="atLeast"/>
        </w:trPr>
        <w:tc>
          <w:tcPr>
            <w:tcW w:w="5060" w:type="dxa"/>
          </w:tcPr>
          <w:p w14:paraId="70E2C2C4">
            <w:pPr>
              <w:spacing w:line="360" w:lineRule="auto"/>
              <w:ind w:firstLine="602"/>
              <w:rPr>
                <w:rFonts w:ascii="宋体" w:hAnsi="宋体"/>
                <w:color w:val="auto"/>
                <w:sz w:val="24"/>
                <w:highlight w:val="none"/>
              </w:rPr>
            </w:pPr>
            <w:r>
              <w:rPr>
                <w:rFonts w:hint="eastAsia" w:ascii="宋体" w:hAnsi="宋体"/>
                <w:color w:val="auto"/>
                <w:sz w:val="24"/>
                <w:highlight w:val="none"/>
              </w:rPr>
              <w:t>邮政编码：</w:t>
            </w:r>
          </w:p>
        </w:tc>
        <w:tc>
          <w:tcPr>
            <w:tcW w:w="4450" w:type="dxa"/>
          </w:tcPr>
          <w:p w14:paraId="7C68A8A4">
            <w:pPr>
              <w:spacing w:line="360" w:lineRule="auto"/>
              <w:ind w:firstLine="602"/>
              <w:rPr>
                <w:rFonts w:ascii="宋体" w:hAnsi="宋体"/>
                <w:color w:val="auto"/>
                <w:sz w:val="24"/>
                <w:highlight w:val="none"/>
              </w:rPr>
            </w:pPr>
            <w:r>
              <w:rPr>
                <w:rFonts w:hint="eastAsia" w:ascii="宋体" w:hAnsi="宋体"/>
                <w:color w:val="auto"/>
                <w:sz w:val="24"/>
                <w:highlight w:val="none"/>
              </w:rPr>
              <w:t>邮政编码：</w:t>
            </w:r>
          </w:p>
        </w:tc>
      </w:tr>
      <w:tr w14:paraId="10003148">
        <w:tblPrEx>
          <w:tblCellMar>
            <w:top w:w="0" w:type="dxa"/>
            <w:left w:w="108" w:type="dxa"/>
            <w:bottom w:w="0" w:type="dxa"/>
            <w:right w:w="108" w:type="dxa"/>
          </w:tblCellMar>
        </w:tblPrEx>
        <w:trPr>
          <w:trHeight w:val="1157" w:hRule="atLeast"/>
        </w:trPr>
        <w:tc>
          <w:tcPr>
            <w:tcW w:w="5060" w:type="dxa"/>
          </w:tcPr>
          <w:p w14:paraId="5153E00C">
            <w:pPr>
              <w:spacing w:line="360" w:lineRule="auto"/>
              <w:ind w:firstLine="602"/>
              <w:rPr>
                <w:rFonts w:ascii="宋体" w:hAnsi="宋体"/>
                <w:color w:val="auto"/>
                <w:sz w:val="24"/>
                <w:highlight w:val="none"/>
              </w:rPr>
            </w:pPr>
            <w:r>
              <w:rPr>
                <w:rFonts w:hint="eastAsia" w:ascii="宋体" w:hAnsi="宋体"/>
                <w:color w:val="auto"/>
                <w:sz w:val="24"/>
                <w:highlight w:val="none"/>
              </w:rPr>
              <w:t>联系电话：</w:t>
            </w:r>
          </w:p>
        </w:tc>
        <w:tc>
          <w:tcPr>
            <w:tcW w:w="4450" w:type="dxa"/>
          </w:tcPr>
          <w:p w14:paraId="3F73B7CD">
            <w:pPr>
              <w:spacing w:line="360" w:lineRule="auto"/>
              <w:ind w:firstLine="602"/>
              <w:rPr>
                <w:rFonts w:ascii="宋体" w:hAnsi="宋体"/>
                <w:color w:val="auto"/>
                <w:sz w:val="24"/>
                <w:highlight w:val="none"/>
              </w:rPr>
            </w:pPr>
            <w:r>
              <w:rPr>
                <w:rFonts w:hint="eastAsia" w:ascii="宋体" w:hAnsi="宋体"/>
                <w:color w:val="auto"/>
                <w:sz w:val="24"/>
                <w:highlight w:val="none"/>
              </w:rPr>
              <w:t>联系电话：</w:t>
            </w:r>
          </w:p>
        </w:tc>
      </w:tr>
      <w:tr w14:paraId="6E369EE1">
        <w:tblPrEx>
          <w:tblCellMar>
            <w:top w:w="0" w:type="dxa"/>
            <w:left w:w="108" w:type="dxa"/>
            <w:bottom w:w="0" w:type="dxa"/>
            <w:right w:w="108" w:type="dxa"/>
          </w:tblCellMar>
        </w:tblPrEx>
        <w:trPr>
          <w:trHeight w:val="1157" w:hRule="atLeast"/>
        </w:trPr>
        <w:tc>
          <w:tcPr>
            <w:tcW w:w="5060" w:type="dxa"/>
          </w:tcPr>
          <w:p w14:paraId="26F40E49">
            <w:pPr>
              <w:spacing w:line="360" w:lineRule="auto"/>
              <w:ind w:firstLine="602"/>
              <w:rPr>
                <w:rFonts w:ascii="宋体" w:hAnsi="宋体"/>
                <w:color w:val="auto"/>
                <w:sz w:val="24"/>
                <w:highlight w:val="none"/>
              </w:rPr>
            </w:pPr>
            <w:r>
              <w:rPr>
                <w:rFonts w:hint="eastAsia" w:ascii="宋体" w:hAnsi="宋体"/>
                <w:color w:val="auto"/>
                <w:sz w:val="24"/>
                <w:highlight w:val="none"/>
              </w:rPr>
              <w:t>传    真：</w:t>
            </w:r>
          </w:p>
        </w:tc>
        <w:tc>
          <w:tcPr>
            <w:tcW w:w="4450" w:type="dxa"/>
          </w:tcPr>
          <w:p w14:paraId="0F7DD4AC">
            <w:pPr>
              <w:spacing w:line="360" w:lineRule="auto"/>
              <w:ind w:firstLine="602"/>
              <w:rPr>
                <w:rFonts w:ascii="宋体" w:hAnsi="宋体"/>
                <w:color w:val="auto"/>
                <w:sz w:val="24"/>
                <w:highlight w:val="none"/>
              </w:rPr>
            </w:pPr>
            <w:r>
              <w:rPr>
                <w:rFonts w:hint="eastAsia" w:ascii="宋体" w:hAnsi="宋体"/>
                <w:color w:val="auto"/>
                <w:sz w:val="24"/>
                <w:highlight w:val="none"/>
              </w:rPr>
              <w:t>传    真：</w:t>
            </w:r>
          </w:p>
        </w:tc>
      </w:tr>
      <w:tr w14:paraId="6E9A65AA">
        <w:tblPrEx>
          <w:tblCellMar>
            <w:top w:w="0" w:type="dxa"/>
            <w:left w:w="108" w:type="dxa"/>
            <w:bottom w:w="0" w:type="dxa"/>
            <w:right w:w="108" w:type="dxa"/>
          </w:tblCellMar>
        </w:tblPrEx>
        <w:trPr>
          <w:trHeight w:val="1157" w:hRule="atLeast"/>
        </w:trPr>
        <w:tc>
          <w:tcPr>
            <w:tcW w:w="5060" w:type="dxa"/>
          </w:tcPr>
          <w:p w14:paraId="24FC5C75">
            <w:pPr>
              <w:spacing w:line="360" w:lineRule="auto"/>
              <w:ind w:firstLine="602"/>
              <w:rPr>
                <w:rFonts w:ascii="宋体" w:hAnsi="宋体"/>
                <w:color w:val="auto"/>
                <w:sz w:val="24"/>
                <w:highlight w:val="none"/>
              </w:rPr>
            </w:pPr>
            <w:r>
              <w:rPr>
                <w:rFonts w:hint="eastAsia" w:ascii="宋体" w:hAnsi="宋体"/>
                <w:color w:val="auto"/>
                <w:sz w:val="24"/>
                <w:highlight w:val="none"/>
              </w:rPr>
              <w:t>电子信箱：</w:t>
            </w:r>
          </w:p>
        </w:tc>
        <w:tc>
          <w:tcPr>
            <w:tcW w:w="4450" w:type="dxa"/>
          </w:tcPr>
          <w:p w14:paraId="61402723">
            <w:pPr>
              <w:spacing w:line="360" w:lineRule="auto"/>
              <w:ind w:firstLine="602"/>
              <w:rPr>
                <w:rFonts w:ascii="宋体" w:hAnsi="宋体"/>
                <w:color w:val="auto"/>
                <w:sz w:val="24"/>
                <w:highlight w:val="none"/>
              </w:rPr>
            </w:pPr>
            <w:r>
              <w:rPr>
                <w:rFonts w:hint="eastAsia" w:ascii="宋体" w:hAnsi="宋体"/>
                <w:color w:val="auto"/>
                <w:sz w:val="24"/>
                <w:highlight w:val="none"/>
              </w:rPr>
              <w:t>电子信箱：</w:t>
            </w:r>
          </w:p>
        </w:tc>
      </w:tr>
      <w:tr w14:paraId="161FFB2B">
        <w:tblPrEx>
          <w:tblCellMar>
            <w:top w:w="0" w:type="dxa"/>
            <w:left w:w="108" w:type="dxa"/>
            <w:bottom w:w="0" w:type="dxa"/>
            <w:right w:w="108" w:type="dxa"/>
          </w:tblCellMar>
        </w:tblPrEx>
        <w:trPr>
          <w:trHeight w:val="862" w:hRule="atLeast"/>
        </w:trPr>
        <w:tc>
          <w:tcPr>
            <w:tcW w:w="5060" w:type="dxa"/>
          </w:tcPr>
          <w:p w14:paraId="6C932AEC">
            <w:pPr>
              <w:spacing w:line="360" w:lineRule="auto"/>
              <w:ind w:firstLine="602"/>
              <w:rPr>
                <w:rFonts w:ascii="宋体" w:hAnsi="宋体"/>
                <w:color w:val="auto"/>
                <w:sz w:val="24"/>
                <w:highlight w:val="none"/>
              </w:rPr>
            </w:pPr>
            <w:r>
              <w:rPr>
                <w:rFonts w:hint="eastAsia" w:ascii="宋体" w:hAnsi="宋体"/>
                <w:color w:val="auto"/>
                <w:sz w:val="24"/>
                <w:highlight w:val="none"/>
              </w:rPr>
              <w:t>开户银行：</w:t>
            </w:r>
          </w:p>
        </w:tc>
        <w:tc>
          <w:tcPr>
            <w:tcW w:w="4450" w:type="dxa"/>
          </w:tcPr>
          <w:p w14:paraId="0481CC13">
            <w:pPr>
              <w:tabs>
                <w:tab w:val="left" w:pos="2160"/>
              </w:tabs>
              <w:spacing w:line="360" w:lineRule="auto"/>
              <w:ind w:firstLine="602"/>
              <w:rPr>
                <w:rFonts w:ascii="宋体" w:hAnsi="宋体"/>
                <w:color w:val="auto"/>
                <w:sz w:val="24"/>
                <w:highlight w:val="none"/>
              </w:rPr>
            </w:pPr>
            <w:r>
              <w:rPr>
                <w:rFonts w:hint="eastAsia" w:ascii="宋体" w:hAnsi="宋体"/>
                <w:color w:val="auto"/>
                <w:sz w:val="24"/>
                <w:highlight w:val="none"/>
              </w:rPr>
              <w:t>开户银行：</w:t>
            </w:r>
          </w:p>
        </w:tc>
      </w:tr>
    </w:tbl>
    <w:p w14:paraId="0EDFF1D2">
      <w:pPr>
        <w:pStyle w:val="13"/>
        <w:spacing w:before="156" w:line="360" w:lineRule="auto"/>
        <w:ind w:firstLine="753"/>
        <w:rPr>
          <w:color w:val="auto"/>
          <w:sz w:val="30"/>
          <w:szCs w:val="30"/>
          <w:highlight w:val="none"/>
        </w:rPr>
      </w:pPr>
    </w:p>
    <w:p w14:paraId="728F2C44">
      <w:pPr>
        <w:ind w:firstLine="602"/>
        <w:rPr>
          <w:color w:val="auto"/>
          <w:highlight w:val="none"/>
        </w:rPr>
      </w:pPr>
    </w:p>
    <w:p w14:paraId="6277B116">
      <w:pPr>
        <w:ind w:firstLine="602"/>
        <w:rPr>
          <w:color w:val="auto"/>
          <w:highlight w:val="none"/>
        </w:rPr>
      </w:pPr>
    </w:p>
    <w:p w14:paraId="6B067C3C">
      <w:pPr>
        <w:ind w:firstLine="602"/>
        <w:rPr>
          <w:color w:val="auto"/>
          <w:highlight w:val="none"/>
        </w:rPr>
      </w:pPr>
    </w:p>
    <w:p w14:paraId="14635C0B">
      <w:pPr>
        <w:ind w:firstLine="602"/>
        <w:rPr>
          <w:color w:val="auto"/>
          <w:highlight w:val="none"/>
        </w:rPr>
      </w:pPr>
    </w:p>
    <w:p w14:paraId="50F05F48">
      <w:pPr>
        <w:rPr>
          <w:rFonts w:hint="eastAsia"/>
          <w:color w:val="auto"/>
          <w:sz w:val="30"/>
          <w:szCs w:val="30"/>
          <w:highlight w:val="none"/>
        </w:rPr>
      </w:pPr>
      <w:bookmarkStart w:id="324" w:name="_Toc5477"/>
      <w:r>
        <w:rPr>
          <w:rFonts w:hint="eastAsia"/>
          <w:color w:val="auto"/>
          <w:sz w:val="30"/>
          <w:szCs w:val="30"/>
          <w:highlight w:val="none"/>
        </w:rPr>
        <w:br w:type="page"/>
      </w:r>
    </w:p>
    <w:p w14:paraId="20991E76">
      <w:pPr>
        <w:pStyle w:val="13"/>
        <w:spacing w:before="156" w:line="360" w:lineRule="auto"/>
        <w:ind w:firstLine="753"/>
        <w:rPr>
          <w:color w:val="auto"/>
          <w:sz w:val="30"/>
          <w:szCs w:val="30"/>
          <w:highlight w:val="none"/>
        </w:rPr>
      </w:pPr>
      <w:bookmarkStart w:id="325" w:name="_Toc17247"/>
      <w:bookmarkStart w:id="326" w:name="_Toc2059"/>
      <w:r>
        <w:rPr>
          <w:rFonts w:hint="eastAsia"/>
          <w:color w:val="auto"/>
          <w:sz w:val="30"/>
          <w:szCs w:val="30"/>
          <w:highlight w:val="none"/>
        </w:rPr>
        <w:t>第一部分    通用条款</w:t>
      </w:r>
      <w:bookmarkEnd w:id="324"/>
      <w:bookmarkEnd w:id="325"/>
      <w:bookmarkEnd w:id="326"/>
    </w:p>
    <w:p w14:paraId="67D9A46D">
      <w:pPr>
        <w:spacing w:line="360" w:lineRule="auto"/>
        <w:ind w:firstLine="602"/>
        <w:rPr>
          <w:rFonts w:ascii="宋体" w:hAnsi="宋体"/>
          <w:b/>
          <w:bCs/>
          <w:color w:val="auto"/>
          <w:sz w:val="24"/>
          <w:highlight w:val="none"/>
        </w:rPr>
      </w:pPr>
      <w:r>
        <w:rPr>
          <w:rFonts w:hint="eastAsia" w:ascii="宋体" w:hAnsi="宋体"/>
          <w:b/>
          <w:bCs/>
          <w:color w:val="auto"/>
          <w:sz w:val="24"/>
          <w:highlight w:val="none"/>
        </w:rPr>
        <w:t>一、词语定义和适用法律</w:t>
      </w:r>
    </w:p>
    <w:p w14:paraId="0D73AC72">
      <w:pPr>
        <w:spacing w:line="360" w:lineRule="auto"/>
        <w:ind w:firstLine="602"/>
        <w:rPr>
          <w:rFonts w:ascii="宋体" w:hAnsi="宋体"/>
          <w:b/>
          <w:color w:val="auto"/>
          <w:sz w:val="24"/>
          <w:highlight w:val="none"/>
        </w:rPr>
      </w:pPr>
      <w:r>
        <w:rPr>
          <w:rFonts w:hint="eastAsia" w:ascii="宋体" w:hAnsi="宋体"/>
          <w:b/>
          <w:color w:val="auto"/>
          <w:sz w:val="24"/>
          <w:highlight w:val="none"/>
          <w:lang w:eastAsia="zh-CN"/>
        </w:rPr>
        <w:t>1.</w:t>
      </w:r>
      <w:r>
        <w:rPr>
          <w:rFonts w:hint="eastAsia" w:ascii="宋体" w:hAnsi="宋体"/>
          <w:b/>
          <w:color w:val="auto"/>
          <w:sz w:val="24"/>
          <w:highlight w:val="none"/>
        </w:rPr>
        <w:t>词语定义</w:t>
      </w:r>
    </w:p>
    <w:p w14:paraId="1AD907C6">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下列词语除本合同专用条款另有约定外，应具有本条款所赋予的定义：</w:t>
      </w:r>
    </w:p>
    <w:p w14:paraId="7A0CF26B">
      <w:pPr>
        <w:spacing w:line="360" w:lineRule="auto"/>
        <w:ind w:firstLine="480" w:firstLineChars="200"/>
        <w:rPr>
          <w:rFonts w:ascii="宋体" w:hAnsi="宋体"/>
          <w:color w:val="auto"/>
          <w:sz w:val="24"/>
          <w:highlight w:val="none"/>
        </w:rPr>
      </w:pPr>
      <w:r>
        <w:rPr>
          <w:rFonts w:hint="eastAsia" w:ascii="宋体" w:hAnsi="宋体"/>
          <w:color w:val="auto"/>
          <w:sz w:val="24"/>
          <w:highlight w:val="none"/>
          <w:lang w:eastAsia="zh-CN"/>
        </w:rPr>
        <w:t>1</w:t>
      </w:r>
      <w:r>
        <w:rPr>
          <w:rFonts w:hint="eastAsia" w:ascii="宋体" w:hAnsi="宋体"/>
          <w:color w:val="auto"/>
          <w:sz w:val="24"/>
          <w:highlight w:val="none"/>
          <w:lang w:val="zh-CN"/>
        </w:rPr>
        <w:t>.</w:t>
      </w:r>
      <w:r>
        <w:rPr>
          <w:rFonts w:hint="eastAsia" w:ascii="宋体" w:hAnsi="宋体"/>
          <w:color w:val="auto"/>
          <w:sz w:val="24"/>
          <w:highlight w:val="none"/>
        </w:rPr>
        <w:t>1 招标代理合同：委托人将工程建设项目招标工作委托给具有相应招标代理资质的受托人，实施招标活动签订的委托合同</w:t>
      </w:r>
      <w:r>
        <w:rPr>
          <w:rFonts w:hint="eastAsia" w:ascii="宋体" w:hAnsi="宋体"/>
          <w:color w:val="auto"/>
          <w:sz w:val="24"/>
          <w:highlight w:val="none"/>
          <w:lang w:eastAsia="zh-CN"/>
        </w:rPr>
        <w:t>。</w:t>
      </w:r>
    </w:p>
    <w:p w14:paraId="4137C7DB">
      <w:pPr>
        <w:spacing w:line="360" w:lineRule="auto"/>
        <w:ind w:firstLine="480" w:firstLineChars="200"/>
        <w:rPr>
          <w:rFonts w:ascii="宋体" w:hAnsi="宋体"/>
          <w:color w:val="auto"/>
          <w:sz w:val="24"/>
          <w:highlight w:val="none"/>
        </w:rPr>
      </w:pPr>
      <w:r>
        <w:rPr>
          <w:rFonts w:hint="eastAsia" w:ascii="宋体" w:hAnsi="宋体"/>
          <w:color w:val="auto"/>
          <w:sz w:val="24"/>
          <w:highlight w:val="none"/>
          <w:lang w:eastAsia="zh-CN"/>
        </w:rPr>
        <w:t>1</w:t>
      </w:r>
      <w:r>
        <w:rPr>
          <w:rFonts w:hint="eastAsia" w:ascii="宋体" w:hAnsi="宋体"/>
          <w:color w:val="auto"/>
          <w:sz w:val="24"/>
          <w:highlight w:val="none"/>
          <w:lang w:val="zh-CN"/>
        </w:rPr>
        <w:t>.</w:t>
      </w:r>
      <w:r>
        <w:rPr>
          <w:rFonts w:hint="eastAsia" w:ascii="宋体" w:hAnsi="宋体"/>
          <w:color w:val="auto"/>
          <w:sz w:val="24"/>
          <w:highlight w:val="none"/>
        </w:rPr>
        <w:t>2通用条款：是根据有关法律、行政法规和工程建设项目招标代理的需要所订立，</w:t>
      </w:r>
      <w:r>
        <w:rPr>
          <w:rFonts w:hint="eastAsia" w:ascii="宋体" w:hAnsi="宋体"/>
          <w:color w:val="auto"/>
          <w:sz w:val="24"/>
          <w:highlight w:val="none"/>
          <w:lang w:eastAsia="zh-CN"/>
        </w:rPr>
        <w:t>适用</w:t>
      </w:r>
      <w:r>
        <w:rPr>
          <w:rFonts w:hint="eastAsia" w:ascii="宋体" w:hAnsi="宋体"/>
          <w:color w:val="auto"/>
          <w:sz w:val="24"/>
          <w:highlight w:val="none"/>
        </w:rPr>
        <w:t>于各类工程建设项目招标代理的条款。</w:t>
      </w:r>
    </w:p>
    <w:p w14:paraId="2E449231">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1</w:t>
      </w:r>
      <w:r>
        <w:rPr>
          <w:rFonts w:hint="eastAsia" w:ascii="宋体" w:hAnsi="宋体"/>
          <w:color w:val="auto"/>
          <w:sz w:val="24"/>
          <w:highlight w:val="none"/>
          <w:lang w:val="zh-CN"/>
        </w:rPr>
        <w:t>.</w:t>
      </w:r>
      <w:r>
        <w:rPr>
          <w:rFonts w:hint="eastAsia" w:ascii="宋体" w:hAnsi="宋体"/>
          <w:color w:val="auto"/>
          <w:sz w:val="24"/>
          <w:highlight w:val="none"/>
        </w:rPr>
        <w:t>3专用条款：是委托人与受托人根据有关法律、行政法规规定，结合具体工程建设项目招标代理的实际，经协商达成一致意见的条款，是对通用条款的具体化、补充或修改。</w:t>
      </w:r>
    </w:p>
    <w:p w14:paraId="71F4B8F5">
      <w:pPr>
        <w:spacing w:line="360" w:lineRule="auto"/>
        <w:ind w:firstLine="480" w:firstLineChars="200"/>
        <w:rPr>
          <w:rFonts w:ascii="宋体" w:hAnsi="宋体"/>
          <w:color w:val="auto"/>
          <w:sz w:val="24"/>
          <w:highlight w:val="none"/>
        </w:rPr>
      </w:pPr>
      <w:r>
        <w:rPr>
          <w:rFonts w:hint="eastAsia" w:ascii="宋体" w:hAnsi="宋体"/>
          <w:color w:val="auto"/>
          <w:sz w:val="24"/>
          <w:highlight w:val="none"/>
          <w:lang w:eastAsia="zh-CN"/>
        </w:rPr>
        <w:t>1</w:t>
      </w:r>
      <w:r>
        <w:rPr>
          <w:rFonts w:hint="eastAsia" w:ascii="宋体" w:hAnsi="宋体"/>
          <w:color w:val="auto"/>
          <w:sz w:val="24"/>
          <w:highlight w:val="none"/>
          <w:lang w:val="zh-CN"/>
        </w:rPr>
        <w:t>.</w:t>
      </w:r>
      <w:r>
        <w:rPr>
          <w:rFonts w:hint="eastAsia" w:ascii="宋体" w:hAnsi="宋体"/>
          <w:color w:val="auto"/>
          <w:sz w:val="24"/>
          <w:highlight w:val="none"/>
        </w:rPr>
        <w:t>4委托人：指在合同中约定的，具有建设项目招标委托主体资格的当事人，以及取得该当事人资格的合法继承人。</w:t>
      </w:r>
    </w:p>
    <w:p w14:paraId="782E6658">
      <w:pPr>
        <w:tabs>
          <w:tab w:val="left" w:pos="360"/>
          <w:tab w:val="left" w:pos="540"/>
        </w:tabs>
        <w:spacing w:line="360" w:lineRule="auto"/>
        <w:ind w:firstLine="602"/>
        <w:rPr>
          <w:rFonts w:ascii="宋体" w:hAnsi="宋体"/>
          <w:color w:val="auto"/>
          <w:sz w:val="24"/>
          <w:highlight w:val="none"/>
        </w:rPr>
      </w:pPr>
      <w:r>
        <w:rPr>
          <w:rFonts w:hint="eastAsia" w:ascii="宋体" w:hAnsi="宋体"/>
          <w:color w:val="auto"/>
          <w:sz w:val="24"/>
          <w:highlight w:val="none"/>
        </w:rPr>
        <w:t xml:space="preserve">  1</w:t>
      </w:r>
      <w:r>
        <w:rPr>
          <w:rFonts w:hint="eastAsia" w:ascii="宋体" w:hAnsi="宋体"/>
          <w:color w:val="auto"/>
          <w:sz w:val="24"/>
          <w:highlight w:val="none"/>
          <w:lang w:val="zh-CN"/>
        </w:rPr>
        <w:t>.</w:t>
      </w:r>
      <w:r>
        <w:rPr>
          <w:rFonts w:hint="eastAsia" w:ascii="宋体" w:hAnsi="宋体"/>
          <w:color w:val="auto"/>
          <w:sz w:val="24"/>
          <w:highlight w:val="none"/>
        </w:rPr>
        <w:t>5受托人：指在合同中约定的，被委托人接受的具有建设项目招标代理主体资格的当事人，以及取得该当事人资格的合法继承人。</w:t>
      </w:r>
    </w:p>
    <w:p w14:paraId="38C74972">
      <w:pPr>
        <w:tabs>
          <w:tab w:val="left" w:pos="360"/>
          <w:tab w:val="left" w:pos="540"/>
        </w:tabs>
        <w:spacing w:line="360" w:lineRule="auto"/>
        <w:ind w:firstLine="399" w:firstLineChars="175"/>
        <w:rPr>
          <w:rFonts w:ascii="宋体" w:hAnsi="宋体"/>
          <w:color w:val="auto"/>
          <w:spacing w:val="-6"/>
          <w:sz w:val="24"/>
          <w:highlight w:val="none"/>
        </w:rPr>
      </w:pPr>
      <w:r>
        <w:rPr>
          <w:rFonts w:hint="eastAsia" w:ascii="宋体" w:hAnsi="宋体"/>
          <w:color w:val="auto"/>
          <w:spacing w:val="-6"/>
          <w:sz w:val="24"/>
          <w:highlight w:val="none"/>
        </w:rPr>
        <w:t>1</w:t>
      </w:r>
      <w:r>
        <w:rPr>
          <w:rFonts w:hint="eastAsia" w:ascii="宋体" w:hAnsi="宋体"/>
          <w:color w:val="auto"/>
          <w:spacing w:val="-6"/>
          <w:sz w:val="24"/>
          <w:highlight w:val="none"/>
          <w:lang w:val="zh-CN"/>
        </w:rPr>
        <w:t>.</w:t>
      </w:r>
      <w:r>
        <w:rPr>
          <w:rFonts w:hint="eastAsia" w:ascii="宋体" w:hAnsi="宋体"/>
          <w:color w:val="auto"/>
          <w:spacing w:val="-6"/>
          <w:sz w:val="24"/>
          <w:highlight w:val="none"/>
        </w:rPr>
        <w:t>6 招标代理项目负责人：指受托人在专用条款中指定的负责合同履行的代表。</w:t>
      </w:r>
    </w:p>
    <w:p w14:paraId="72B217DD">
      <w:pPr>
        <w:tabs>
          <w:tab w:val="left" w:pos="360"/>
          <w:tab w:val="left" w:pos="540"/>
        </w:tabs>
        <w:spacing w:line="360" w:lineRule="auto"/>
        <w:ind w:firstLine="399" w:firstLineChars="175"/>
        <w:rPr>
          <w:rFonts w:ascii="宋体" w:hAnsi="宋体"/>
          <w:color w:val="auto"/>
          <w:sz w:val="24"/>
          <w:highlight w:val="none"/>
        </w:rPr>
      </w:pPr>
      <w:r>
        <w:rPr>
          <w:rFonts w:hint="eastAsia" w:ascii="宋体" w:hAnsi="宋体"/>
          <w:color w:val="auto"/>
          <w:spacing w:val="-6"/>
          <w:sz w:val="24"/>
          <w:highlight w:val="none"/>
        </w:rPr>
        <w:t>1.7 工程建设项目：指由委托人和受托人在合同中约定的委托代理招标的工程。</w:t>
      </w:r>
    </w:p>
    <w:p w14:paraId="74E2CC19">
      <w:pPr>
        <w:tabs>
          <w:tab w:val="left" w:pos="360"/>
          <w:tab w:val="left" w:pos="540"/>
        </w:tabs>
        <w:spacing w:line="360" w:lineRule="auto"/>
        <w:ind w:left="409" w:leftChars="86" w:hanging="228" w:hangingChars="100"/>
        <w:rPr>
          <w:rFonts w:ascii="宋体" w:hAnsi="宋体"/>
          <w:color w:val="auto"/>
          <w:spacing w:val="-6"/>
          <w:sz w:val="24"/>
          <w:highlight w:val="none"/>
        </w:rPr>
      </w:pPr>
      <w:r>
        <w:rPr>
          <w:rFonts w:hint="eastAsia" w:ascii="宋体" w:hAnsi="宋体"/>
          <w:color w:val="auto"/>
          <w:spacing w:val="-6"/>
          <w:sz w:val="24"/>
          <w:highlight w:val="none"/>
        </w:rPr>
        <w:t xml:space="preserve">  1.8 招标代理业务：委托人委托受托人代理实施工程建设项目招标的工作内容。</w:t>
      </w:r>
    </w:p>
    <w:p w14:paraId="52317DC5">
      <w:pPr>
        <w:tabs>
          <w:tab w:val="left" w:pos="360"/>
          <w:tab w:val="left" w:pos="540"/>
        </w:tabs>
        <w:spacing w:line="360" w:lineRule="auto"/>
        <w:ind w:left="391" w:leftChars="186" w:firstLine="602"/>
        <w:rPr>
          <w:rFonts w:ascii="宋体" w:hAnsi="宋体"/>
          <w:color w:val="auto"/>
          <w:spacing w:val="-6"/>
          <w:sz w:val="24"/>
          <w:highlight w:val="none"/>
        </w:rPr>
      </w:pPr>
      <w:r>
        <w:rPr>
          <w:rFonts w:hint="eastAsia" w:ascii="宋体" w:hAnsi="宋体"/>
          <w:color w:val="auto"/>
          <w:sz w:val="24"/>
          <w:highlight w:val="none"/>
        </w:rPr>
        <w:t>1</w:t>
      </w:r>
      <w:r>
        <w:rPr>
          <w:rFonts w:hint="eastAsia" w:ascii="宋体" w:hAnsi="宋体"/>
          <w:color w:val="auto"/>
          <w:sz w:val="24"/>
          <w:highlight w:val="none"/>
          <w:lang w:val="zh-CN"/>
        </w:rPr>
        <w:t>.</w:t>
      </w:r>
      <w:r>
        <w:rPr>
          <w:rFonts w:hint="eastAsia" w:ascii="宋体" w:hAnsi="宋体"/>
          <w:color w:val="auto"/>
          <w:sz w:val="24"/>
          <w:highlight w:val="none"/>
        </w:rPr>
        <w:t>9 附加服务：指委托人和受托人在本合同通用条款4</w:t>
      </w:r>
      <w:r>
        <w:rPr>
          <w:rFonts w:hint="eastAsia" w:ascii="宋体" w:hAnsi="宋体"/>
          <w:color w:val="auto"/>
          <w:sz w:val="24"/>
          <w:highlight w:val="none"/>
          <w:lang w:val="zh-CN"/>
        </w:rPr>
        <w:t>.</w:t>
      </w:r>
      <w:r>
        <w:rPr>
          <w:rFonts w:hint="eastAsia" w:ascii="宋体" w:hAnsi="宋体"/>
          <w:color w:val="auto"/>
          <w:sz w:val="24"/>
          <w:highlight w:val="none"/>
        </w:rPr>
        <w:t>1款和专用条款4</w:t>
      </w:r>
      <w:r>
        <w:rPr>
          <w:rFonts w:hint="eastAsia" w:ascii="宋体" w:hAnsi="宋体"/>
          <w:color w:val="auto"/>
          <w:sz w:val="24"/>
          <w:highlight w:val="none"/>
          <w:lang w:val="zh-CN"/>
        </w:rPr>
        <w:t>.</w:t>
      </w:r>
      <w:r>
        <w:rPr>
          <w:rFonts w:hint="eastAsia" w:ascii="宋体" w:hAnsi="宋体"/>
          <w:color w:val="auto"/>
          <w:sz w:val="24"/>
          <w:highlight w:val="none"/>
        </w:rPr>
        <w:t>1款中双方约定工作范围之外的附加工作。</w:t>
      </w:r>
    </w:p>
    <w:p w14:paraId="29AC316B">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1</w:t>
      </w:r>
      <w:r>
        <w:rPr>
          <w:rFonts w:hint="eastAsia" w:ascii="宋体" w:hAnsi="宋体"/>
          <w:color w:val="auto"/>
          <w:sz w:val="24"/>
          <w:highlight w:val="none"/>
          <w:lang w:val="zh-CN"/>
        </w:rPr>
        <w:t>.</w:t>
      </w:r>
      <w:r>
        <w:rPr>
          <w:rFonts w:hint="eastAsia" w:ascii="宋体" w:hAnsi="宋体"/>
          <w:color w:val="auto"/>
          <w:sz w:val="24"/>
          <w:highlight w:val="none"/>
        </w:rPr>
        <w:t>10 代理报酬：委托人和受托人在合同中约定的，受托人按照约定应收取的代理报酬总额。</w:t>
      </w:r>
    </w:p>
    <w:p w14:paraId="77A73D67">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1</w:t>
      </w:r>
      <w:r>
        <w:rPr>
          <w:rFonts w:hint="eastAsia" w:ascii="宋体" w:hAnsi="宋体"/>
          <w:color w:val="auto"/>
          <w:sz w:val="24"/>
          <w:highlight w:val="none"/>
          <w:lang w:val="zh-CN"/>
        </w:rPr>
        <w:t>.</w:t>
      </w:r>
      <w:r>
        <w:rPr>
          <w:rFonts w:hint="eastAsia" w:ascii="宋体" w:hAnsi="宋体"/>
          <w:color w:val="auto"/>
          <w:sz w:val="24"/>
          <w:highlight w:val="none"/>
        </w:rPr>
        <w:t>11  图纸：指由委托人提供的满足招标需要的所有图纸、计算书、配套说明以及相关的技术资料。</w:t>
      </w:r>
    </w:p>
    <w:p w14:paraId="2EE6B1A9">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1</w:t>
      </w:r>
      <w:r>
        <w:rPr>
          <w:rFonts w:hint="eastAsia" w:ascii="宋体" w:hAnsi="宋体"/>
          <w:color w:val="auto"/>
          <w:sz w:val="24"/>
          <w:highlight w:val="none"/>
          <w:lang w:val="zh-CN"/>
        </w:rPr>
        <w:t>.</w:t>
      </w:r>
      <w:r>
        <w:rPr>
          <w:rFonts w:hint="eastAsia" w:ascii="宋体" w:hAnsi="宋体"/>
          <w:color w:val="auto"/>
          <w:sz w:val="24"/>
          <w:highlight w:val="none"/>
        </w:rPr>
        <w:t>12书面形式：指具有公章、法定代表人或授权代理人签字的合同书、信件和数据电文（包括电报、电传、传真）等可以有形地表现所载内容的形式。</w:t>
      </w:r>
    </w:p>
    <w:p w14:paraId="13AC34CB">
      <w:pPr>
        <w:tabs>
          <w:tab w:val="left" w:pos="540"/>
        </w:tabs>
        <w:spacing w:line="360" w:lineRule="auto"/>
        <w:ind w:firstLine="602"/>
        <w:rPr>
          <w:rFonts w:ascii="宋体" w:hAnsi="宋体"/>
          <w:color w:val="auto"/>
          <w:sz w:val="24"/>
          <w:highlight w:val="none"/>
        </w:rPr>
      </w:pPr>
      <w:r>
        <w:rPr>
          <w:rFonts w:hint="eastAsia" w:ascii="宋体" w:hAnsi="宋体"/>
          <w:color w:val="auto"/>
          <w:sz w:val="24"/>
          <w:highlight w:val="none"/>
        </w:rPr>
        <w:t xml:space="preserve">  1</w:t>
      </w:r>
      <w:r>
        <w:rPr>
          <w:rFonts w:hint="eastAsia" w:ascii="宋体" w:hAnsi="宋体"/>
          <w:color w:val="auto"/>
          <w:sz w:val="24"/>
          <w:highlight w:val="none"/>
          <w:lang w:val="zh-CN"/>
        </w:rPr>
        <w:t>.</w:t>
      </w:r>
      <w:r>
        <w:rPr>
          <w:rFonts w:hint="eastAsia" w:ascii="宋体" w:hAnsi="宋体"/>
          <w:color w:val="auto"/>
          <w:sz w:val="24"/>
          <w:highlight w:val="none"/>
        </w:rPr>
        <w:t>13违约责任：指合同一方不履行合同义务或履行合同义务不符合约定所应承担的责任。</w:t>
      </w:r>
    </w:p>
    <w:p w14:paraId="1C18D2B8">
      <w:pPr>
        <w:tabs>
          <w:tab w:val="left" w:pos="360"/>
        </w:tabs>
        <w:spacing w:line="360" w:lineRule="auto"/>
        <w:ind w:firstLine="480" w:firstLineChars="200"/>
        <w:rPr>
          <w:rFonts w:ascii="宋体" w:hAnsi="宋体"/>
          <w:color w:val="auto"/>
          <w:sz w:val="24"/>
          <w:highlight w:val="none"/>
        </w:rPr>
      </w:pPr>
      <w:r>
        <w:rPr>
          <w:rFonts w:hint="eastAsia" w:ascii="宋体" w:hAnsi="宋体"/>
          <w:color w:val="auto"/>
          <w:sz w:val="24"/>
          <w:highlight w:val="none"/>
        </w:rPr>
        <w:t>1</w:t>
      </w:r>
      <w:r>
        <w:rPr>
          <w:rFonts w:hint="eastAsia" w:ascii="宋体" w:hAnsi="宋体"/>
          <w:color w:val="auto"/>
          <w:sz w:val="24"/>
          <w:highlight w:val="none"/>
          <w:lang w:val="zh-CN"/>
        </w:rPr>
        <w:t>.</w:t>
      </w:r>
      <w:r>
        <w:rPr>
          <w:rFonts w:hint="eastAsia" w:ascii="宋体" w:hAnsi="宋体"/>
          <w:color w:val="auto"/>
          <w:sz w:val="24"/>
          <w:highlight w:val="none"/>
        </w:rPr>
        <w:t>14索赔：指在合同履行过程中，对于并非自己的过错，而是应由对方承担责任的情况造成的实际损失，向对方提出经济补偿或</w:t>
      </w:r>
      <w:r>
        <w:rPr>
          <w:rFonts w:hint="eastAsia" w:ascii="宋体" w:hAnsi="宋体"/>
          <w:color w:val="auto"/>
          <w:sz w:val="24"/>
          <w:highlight w:val="none"/>
          <w:lang w:eastAsia="zh-CN"/>
        </w:rPr>
        <w:t>其他</w:t>
      </w:r>
      <w:r>
        <w:rPr>
          <w:rFonts w:hint="eastAsia" w:ascii="宋体" w:hAnsi="宋体"/>
          <w:color w:val="auto"/>
          <w:sz w:val="24"/>
          <w:highlight w:val="none"/>
        </w:rPr>
        <w:t>要求。</w:t>
      </w:r>
    </w:p>
    <w:p w14:paraId="283F3CA7">
      <w:pPr>
        <w:tabs>
          <w:tab w:val="left" w:pos="360"/>
        </w:tabs>
        <w:spacing w:line="360" w:lineRule="auto"/>
        <w:ind w:firstLine="480" w:firstLineChars="200"/>
        <w:rPr>
          <w:rFonts w:ascii="宋体" w:hAnsi="宋体"/>
          <w:color w:val="auto"/>
          <w:sz w:val="24"/>
          <w:highlight w:val="none"/>
        </w:rPr>
      </w:pPr>
      <w:r>
        <w:rPr>
          <w:rFonts w:hint="eastAsia" w:ascii="宋体" w:hAnsi="宋体"/>
          <w:color w:val="auto"/>
          <w:sz w:val="24"/>
          <w:highlight w:val="none"/>
        </w:rPr>
        <w:t>1</w:t>
      </w:r>
      <w:r>
        <w:rPr>
          <w:rFonts w:hint="eastAsia" w:ascii="宋体" w:hAnsi="宋体"/>
          <w:color w:val="auto"/>
          <w:sz w:val="24"/>
          <w:highlight w:val="none"/>
          <w:lang w:val="zh-CN"/>
        </w:rPr>
        <w:t>.</w:t>
      </w:r>
      <w:r>
        <w:rPr>
          <w:rFonts w:hint="eastAsia" w:ascii="宋体" w:hAnsi="宋体"/>
          <w:color w:val="auto"/>
          <w:sz w:val="24"/>
          <w:highlight w:val="none"/>
        </w:rPr>
        <w:t>15不可抗力：指双方无法控制和不可预见的事件，但不包括双方的违约或疏忽。这些事件包括但不限于战争、严重火灾、洪水、台风、地震，或其他双方一致认为属于不可抗力的事件。</w:t>
      </w:r>
    </w:p>
    <w:p w14:paraId="5A7371D4">
      <w:pPr>
        <w:tabs>
          <w:tab w:val="left" w:pos="360"/>
        </w:tabs>
        <w:spacing w:line="360" w:lineRule="auto"/>
        <w:ind w:firstLine="480" w:firstLineChars="200"/>
        <w:rPr>
          <w:rFonts w:ascii="宋体" w:hAnsi="宋体"/>
          <w:color w:val="auto"/>
          <w:sz w:val="24"/>
          <w:highlight w:val="none"/>
        </w:rPr>
      </w:pPr>
      <w:r>
        <w:rPr>
          <w:rFonts w:hint="eastAsia" w:ascii="宋体" w:hAnsi="宋体"/>
          <w:color w:val="auto"/>
          <w:sz w:val="24"/>
          <w:highlight w:val="none"/>
        </w:rPr>
        <w:t>1</w:t>
      </w:r>
      <w:r>
        <w:rPr>
          <w:rFonts w:hint="eastAsia" w:ascii="宋体" w:hAnsi="宋体"/>
          <w:color w:val="auto"/>
          <w:sz w:val="24"/>
          <w:highlight w:val="none"/>
          <w:lang w:val="zh-CN"/>
        </w:rPr>
        <w:t>.</w:t>
      </w:r>
      <w:r>
        <w:rPr>
          <w:rFonts w:hint="eastAsia" w:ascii="宋体" w:hAnsi="宋体"/>
          <w:color w:val="auto"/>
          <w:sz w:val="24"/>
          <w:highlight w:val="none"/>
        </w:rPr>
        <w:t>16小时或天：本合同中规定按小时计算时间的，从事件有效开始时计算（不扣除休息时间）；规定按天计算时间的，开始当天不计入，从次日开始计算。时限的最后一天是休息日或者其他法定节假日的，以节假日次日为时限的最后一天。时限的最后一天的截止时间为当日24时。</w:t>
      </w:r>
    </w:p>
    <w:p w14:paraId="1D69DD46">
      <w:pPr>
        <w:spacing w:line="360" w:lineRule="auto"/>
        <w:ind w:firstLine="602"/>
        <w:rPr>
          <w:rFonts w:ascii="宋体" w:hAnsi="宋体"/>
          <w:b/>
          <w:color w:val="auto"/>
          <w:sz w:val="24"/>
          <w:highlight w:val="none"/>
        </w:rPr>
      </w:pPr>
      <w:r>
        <w:rPr>
          <w:rFonts w:hint="eastAsia" w:ascii="宋体" w:hAnsi="宋体"/>
          <w:b/>
          <w:color w:val="auto"/>
          <w:sz w:val="24"/>
          <w:highlight w:val="none"/>
          <w:lang w:eastAsia="zh-CN"/>
        </w:rPr>
        <w:t>2.</w:t>
      </w:r>
      <w:r>
        <w:rPr>
          <w:rFonts w:hint="eastAsia" w:ascii="宋体" w:hAnsi="宋体"/>
          <w:b/>
          <w:color w:val="auto"/>
          <w:sz w:val="24"/>
          <w:highlight w:val="none"/>
        </w:rPr>
        <w:t>合同文件及解释顺序</w:t>
      </w:r>
    </w:p>
    <w:p w14:paraId="10897C59">
      <w:pPr>
        <w:tabs>
          <w:tab w:val="left" w:pos="540"/>
        </w:tabs>
        <w:spacing w:line="360" w:lineRule="auto"/>
        <w:ind w:firstLine="602"/>
        <w:rPr>
          <w:rFonts w:ascii="宋体" w:hAnsi="宋体"/>
          <w:color w:val="auto"/>
          <w:sz w:val="24"/>
          <w:highlight w:val="none"/>
        </w:rPr>
      </w:pPr>
      <w:r>
        <w:rPr>
          <w:rFonts w:hint="eastAsia" w:ascii="宋体" w:hAnsi="宋体"/>
          <w:color w:val="auto"/>
          <w:sz w:val="24"/>
          <w:highlight w:val="none"/>
        </w:rPr>
        <w:t>2</w:t>
      </w:r>
      <w:r>
        <w:rPr>
          <w:rFonts w:hint="eastAsia" w:ascii="宋体" w:hAnsi="宋体"/>
          <w:color w:val="auto"/>
          <w:sz w:val="24"/>
          <w:highlight w:val="none"/>
          <w:lang w:val="zh-CN"/>
        </w:rPr>
        <w:t>.1</w:t>
      </w:r>
      <w:r>
        <w:rPr>
          <w:rFonts w:hint="eastAsia" w:ascii="宋体" w:hAnsi="宋体"/>
          <w:color w:val="auto"/>
          <w:sz w:val="24"/>
          <w:highlight w:val="none"/>
        </w:rPr>
        <w:t xml:space="preserve">  合同文件应能互相解释，互为说明。除本合同专用条款另有约定外，组成本合同的文件及优先解释顺序如下：</w:t>
      </w:r>
    </w:p>
    <w:p w14:paraId="1CBDA16D">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（1）本合同履行过程中双方以书面形式签署的补充和修正文件；</w:t>
      </w:r>
    </w:p>
    <w:p w14:paraId="1250B4F6">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（2）本合同协议书</w:t>
      </w:r>
      <w:r>
        <w:rPr>
          <w:rFonts w:hint="eastAsia" w:ascii="宋体" w:hAnsi="宋体"/>
          <w:color w:val="auto"/>
          <w:sz w:val="24"/>
          <w:highlight w:val="none"/>
          <w:lang w:eastAsia="zh-CN"/>
        </w:rPr>
        <w:t>；</w:t>
      </w:r>
    </w:p>
    <w:p w14:paraId="5563D59E">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（3）本合同专用条款；</w:t>
      </w:r>
    </w:p>
    <w:p w14:paraId="0B0FA009">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（4）本合同通用条款。</w:t>
      </w:r>
    </w:p>
    <w:p w14:paraId="2F39AA77">
      <w:pPr>
        <w:tabs>
          <w:tab w:val="left" w:pos="540"/>
        </w:tabs>
        <w:spacing w:line="360" w:lineRule="auto"/>
        <w:ind w:firstLine="602"/>
        <w:rPr>
          <w:rFonts w:ascii="宋体" w:hAnsi="宋体"/>
          <w:color w:val="auto"/>
          <w:sz w:val="24"/>
          <w:highlight w:val="none"/>
        </w:rPr>
      </w:pPr>
      <w:r>
        <w:rPr>
          <w:rFonts w:hint="eastAsia" w:ascii="宋体" w:hAnsi="宋体"/>
          <w:color w:val="auto"/>
          <w:sz w:val="24"/>
          <w:highlight w:val="none"/>
        </w:rPr>
        <w:t xml:space="preserve">   2</w:t>
      </w:r>
      <w:r>
        <w:rPr>
          <w:rFonts w:hint="eastAsia" w:ascii="宋体" w:hAnsi="宋体"/>
          <w:color w:val="auto"/>
          <w:sz w:val="24"/>
          <w:highlight w:val="none"/>
          <w:lang w:val="zh-CN"/>
        </w:rPr>
        <w:t>.</w:t>
      </w:r>
      <w:r>
        <w:rPr>
          <w:rFonts w:hint="eastAsia" w:ascii="宋体" w:hAnsi="宋体"/>
          <w:color w:val="auto"/>
          <w:sz w:val="24"/>
          <w:highlight w:val="none"/>
        </w:rPr>
        <w:t>2  当合同文件内容出现含糊不清或不相一致时，应在不影响招标代理业务正常进行的情况下，由委托人和受托人协商解决。双方协商不成时，按本合同通用条款第12条关于争议的约定处理。</w:t>
      </w:r>
    </w:p>
    <w:p w14:paraId="12BCACDD">
      <w:pPr>
        <w:spacing w:line="360" w:lineRule="auto"/>
        <w:ind w:firstLine="602"/>
        <w:rPr>
          <w:rFonts w:ascii="宋体" w:hAnsi="宋体"/>
          <w:b/>
          <w:color w:val="auto"/>
          <w:sz w:val="24"/>
          <w:highlight w:val="none"/>
        </w:rPr>
      </w:pPr>
      <w:r>
        <w:rPr>
          <w:rFonts w:hint="eastAsia" w:ascii="宋体" w:hAnsi="宋体"/>
          <w:b/>
          <w:color w:val="auto"/>
          <w:sz w:val="24"/>
          <w:highlight w:val="none"/>
          <w:lang w:eastAsia="zh-CN"/>
        </w:rPr>
        <w:t>3.</w:t>
      </w:r>
      <w:r>
        <w:rPr>
          <w:rFonts w:hint="eastAsia" w:ascii="宋体" w:hAnsi="宋体"/>
          <w:b/>
          <w:color w:val="auto"/>
          <w:sz w:val="24"/>
          <w:highlight w:val="none"/>
        </w:rPr>
        <w:t>语言文字和适用法律</w:t>
      </w:r>
    </w:p>
    <w:p w14:paraId="260F3C69">
      <w:pPr>
        <w:tabs>
          <w:tab w:val="left" w:pos="540"/>
        </w:tabs>
        <w:spacing w:line="360" w:lineRule="auto"/>
        <w:ind w:firstLine="602"/>
        <w:rPr>
          <w:rFonts w:ascii="宋体" w:hAnsi="宋体"/>
          <w:color w:val="auto"/>
          <w:sz w:val="24"/>
          <w:highlight w:val="none"/>
        </w:rPr>
      </w:pPr>
      <w:r>
        <w:rPr>
          <w:rFonts w:hint="eastAsia" w:ascii="宋体" w:hAnsi="宋体"/>
          <w:color w:val="auto"/>
          <w:sz w:val="24"/>
          <w:highlight w:val="none"/>
        </w:rPr>
        <w:t>3</w:t>
      </w:r>
      <w:r>
        <w:rPr>
          <w:rFonts w:hint="eastAsia" w:ascii="宋体" w:hAnsi="宋体"/>
          <w:color w:val="auto"/>
          <w:sz w:val="24"/>
          <w:highlight w:val="none"/>
          <w:lang w:val="zh-CN"/>
        </w:rPr>
        <w:t>.</w:t>
      </w:r>
      <w:r>
        <w:rPr>
          <w:rFonts w:hint="eastAsia" w:ascii="宋体" w:hAnsi="宋体"/>
          <w:color w:val="auto"/>
          <w:sz w:val="24"/>
          <w:highlight w:val="none"/>
        </w:rPr>
        <w:t>1 语言文字</w:t>
      </w:r>
    </w:p>
    <w:p w14:paraId="4A563F37">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除本合同专用条款中另有约定，本合同文件使用汉语语言文字书写、解释和说明。如本合同专用条款约定使用两种以上（含两种）语言文字时，汉语应为解释和说明本合同的标准语言文字。</w:t>
      </w:r>
    </w:p>
    <w:p w14:paraId="06B73C48">
      <w:pPr>
        <w:tabs>
          <w:tab w:val="left" w:pos="360"/>
        </w:tabs>
        <w:spacing w:line="360" w:lineRule="auto"/>
        <w:ind w:firstLine="602"/>
        <w:rPr>
          <w:rFonts w:ascii="宋体" w:hAnsi="宋体"/>
          <w:color w:val="auto"/>
          <w:sz w:val="24"/>
          <w:highlight w:val="none"/>
        </w:rPr>
      </w:pPr>
      <w:r>
        <w:rPr>
          <w:rFonts w:hint="eastAsia" w:ascii="宋体" w:hAnsi="宋体"/>
          <w:color w:val="auto"/>
          <w:sz w:val="24"/>
          <w:highlight w:val="none"/>
        </w:rPr>
        <w:t xml:space="preserve">  3</w:t>
      </w:r>
      <w:r>
        <w:rPr>
          <w:rFonts w:hint="eastAsia" w:ascii="宋体" w:hAnsi="宋体"/>
          <w:color w:val="auto"/>
          <w:sz w:val="24"/>
          <w:highlight w:val="none"/>
          <w:lang w:val="zh-CN"/>
        </w:rPr>
        <w:t>.</w:t>
      </w:r>
      <w:r>
        <w:rPr>
          <w:rFonts w:hint="eastAsia" w:ascii="宋体" w:hAnsi="宋体"/>
          <w:color w:val="auto"/>
          <w:sz w:val="24"/>
          <w:highlight w:val="none"/>
        </w:rPr>
        <w:t>2 适用法律和行政法规</w:t>
      </w:r>
    </w:p>
    <w:p w14:paraId="71C7931A">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本合同文件适用有关法律和行政法规。需要明示的法律和行政法规，双方可在本合同专用条款中约定。</w:t>
      </w:r>
    </w:p>
    <w:p w14:paraId="09D709F4">
      <w:pPr>
        <w:spacing w:line="360" w:lineRule="auto"/>
        <w:ind w:firstLine="602"/>
        <w:rPr>
          <w:rFonts w:ascii="宋体" w:hAnsi="宋体"/>
          <w:b/>
          <w:bCs/>
          <w:color w:val="auto"/>
          <w:sz w:val="24"/>
          <w:highlight w:val="none"/>
        </w:rPr>
      </w:pPr>
      <w:r>
        <w:rPr>
          <w:rFonts w:hint="eastAsia" w:ascii="宋体" w:hAnsi="宋体"/>
          <w:color w:val="auto"/>
          <w:sz w:val="24"/>
          <w:highlight w:val="none"/>
        </w:rPr>
        <w:t xml:space="preserve">  　</w:t>
      </w:r>
      <w:r>
        <w:rPr>
          <w:rFonts w:hint="eastAsia" w:ascii="宋体" w:hAnsi="宋体"/>
          <w:b/>
          <w:bCs/>
          <w:color w:val="auto"/>
          <w:sz w:val="24"/>
          <w:highlight w:val="none"/>
        </w:rPr>
        <w:t>二、双方一般权利和义务</w:t>
      </w:r>
    </w:p>
    <w:p w14:paraId="2A73F262">
      <w:pPr>
        <w:tabs>
          <w:tab w:val="left" w:pos="360"/>
        </w:tabs>
        <w:spacing w:line="360" w:lineRule="auto"/>
        <w:ind w:firstLine="602"/>
        <w:rPr>
          <w:rFonts w:ascii="宋体" w:hAnsi="宋体"/>
          <w:b/>
          <w:color w:val="auto"/>
          <w:sz w:val="24"/>
          <w:highlight w:val="none"/>
        </w:rPr>
      </w:pPr>
      <w:r>
        <w:rPr>
          <w:rFonts w:hint="eastAsia" w:ascii="宋体" w:hAnsi="宋体"/>
          <w:color w:val="auto"/>
          <w:sz w:val="24"/>
          <w:highlight w:val="none"/>
        </w:rPr>
        <w:t xml:space="preserve">  </w:t>
      </w:r>
      <w:r>
        <w:rPr>
          <w:rFonts w:hint="eastAsia" w:ascii="宋体" w:hAnsi="宋体"/>
          <w:b/>
          <w:color w:val="auto"/>
          <w:sz w:val="24"/>
          <w:highlight w:val="none"/>
        </w:rPr>
        <w:t>　</w:t>
      </w:r>
      <w:r>
        <w:rPr>
          <w:rFonts w:hint="eastAsia" w:ascii="宋体" w:hAnsi="宋体"/>
          <w:b/>
          <w:color w:val="auto"/>
          <w:sz w:val="24"/>
          <w:highlight w:val="none"/>
          <w:lang w:eastAsia="zh-CN"/>
        </w:rPr>
        <w:t>4.</w:t>
      </w:r>
      <w:r>
        <w:rPr>
          <w:rFonts w:hint="eastAsia" w:ascii="宋体" w:hAnsi="宋体"/>
          <w:b/>
          <w:color w:val="auto"/>
          <w:sz w:val="24"/>
          <w:highlight w:val="none"/>
        </w:rPr>
        <w:t>委托人的义务</w:t>
      </w:r>
    </w:p>
    <w:p w14:paraId="65C0BC6D">
      <w:pPr>
        <w:spacing w:line="360" w:lineRule="auto"/>
        <w:ind w:firstLine="602"/>
        <w:rPr>
          <w:rFonts w:ascii="宋体" w:hAnsi="宋体"/>
          <w:color w:val="auto"/>
          <w:spacing w:val="-6"/>
          <w:sz w:val="24"/>
          <w:highlight w:val="none"/>
        </w:rPr>
      </w:pPr>
      <w:r>
        <w:rPr>
          <w:rFonts w:hint="eastAsia" w:ascii="宋体" w:hAnsi="宋体"/>
          <w:color w:val="auto"/>
          <w:sz w:val="24"/>
          <w:highlight w:val="none"/>
        </w:rPr>
        <w:t xml:space="preserve"> </w:t>
      </w:r>
      <w:r>
        <w:rPr>
          <w:rFonts w:hint="eastAsia" w:ascii="宋体" w:hAnsi="宋体"/>
          <w:color w:val="auto"/>
          <w:spacing w:val="-6"/>
          <w:sz w:val="24"/>
          <w:highlight w:val="none"/>
        </w:rPr>
        <w:t xml:space="preserve">  4</w:t>
      </w:r>
      <w:r>
        <w:rPr>
          <w:rFonts w:hint="eastAsia" w:ascii="宋体" w:hAnsi="宋体"/>
          <w:color w:val="auto"/>
          <w:spacing w:val="-6"/>
          <w:sz w:val="24"/>
          <w:highlight w:val="none"/>
          <w:lang w:val="zh-CN"/>
        </w:rPr>
        <w:t>.</w:t>
      </w:r>
      <w:r>
        <w:rPr>
          <w:rFonts w:hint="eastAsia" w:ascii="宋体" w:hAnsi="宋体"/>
          <w:color w:val="auto"/>
          <w:spacing w:val="-6"/>
          <w:sz w:val="24"/>
          <w:highlight w:val="none"/>
        </w:rPr>
        <w:t>1 委托人将委托招标代理工作的具体范围和内容在本合同专用条款中约定。</w:t>
      </w:r>
    </w:p>
    <w:p w14:paraId="750B3128">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4</w:t>
      </w:r>
      <w:r>
        <w:rPr>
          <w:rFonts w:hint="eastAsia" w:ascii="宋体" w:hAnsi="宋体"/>
          <w:color w:val="auto"/>
          <w:sz w:val="24"/>
          <w:highlight w:val="none"/>
          <w:lang w:val="zh-CN"/>
        </w:rPr>
        <w:t>.</w:t>
      </w:r>
      <w:r>
        <w:rPr>
          <w:rFonts w:hint="eastAsia" w:ascii="宋体" w:hAnsi="宋体"/>
          <w:color w:val="auto"/>
          <w:sz w:val="24"/>
          <w:highlight w:val="none"/>
        </w:rPr>
        <w:t>2 委托人按本合同专用条款约定的内容和时间完成下列工作：</w:t>
      </w:r>
    </w:p>
    <w:p w14:paraId="4476F4CB">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（1）向受托人提供本工程招标代理业务应具备的相关工程前期资料（如立项批准手续</w:t>
      </w:r>
      <w:r>
        <w:rPr>
          <w:rFonts w:hint="eastAsia" w:ascii="宋体" w:hAnsi="宋体"/>
          <w:color w:val="auto"/>
          <w:sz w:val="24"/>
          <w:highlight w:val="none"/>
          <w:lang w:eastAsia="zh-CN"/>
        </w:rPr>
        <w:t>、规划</w:t>
      </w:r>
      <w:r>
        <w:rPr>
          <w:rFonts w:hint="eastAsia" w:ascii="宋体" w:hAnsi="宋体"/>
          <w:color w:val="auto"/>
          <w:sz w:val="24"/>
          <w:highlight w:val="none"/>
        </w:rPr>
        <w:t>许可、报建证等）及资金落实情况资料；</w:t>
      </w:r>
    </w:p>
    <w:p w14:paraId="2DBB528D">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（2）向受托人提供完成本工程招标代理业务所需的全部技术资料和图纸，需要交底的须向受托人详细交底，并对提供资料的真实性、完整性、准确性负责；</w:t>
      </w:r>
    </w:p>
    <w:p w14:paraId="78870F9E">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（3）向受托人提供保证招标工作顺利完成的条件，提供的条件在本合同专用条款内约定；</w:t>
      </w:r>
    </w:p>
    <w:p w14:paraId="059CFC1D">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（4）指定专人与受托人联系，指定人员的姓名、职务、职称在本合同专用条款内约定；</w:t>
      </w:r>
    </w:p>
    <w:p w14:paraId="1A5D8F1C">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（5）根据需要，</w:t>
      </w:r>
      <w:r>
        <w:rPr>
          <w:rFonts w:hint="eastAsia" w:ascii="宋体" w:hAnsi="宋体"/>
          <w:color w:val="auto"/>
          <w:sz w:val="24"/>
          <w:highlight w:val="none"/>
          <w:lang w:eastAsia="zh-CN"/>
        </w:rPr>
        <w:t>做好</w:t>
      </w:r>
      <w:r>
        <w:rPr>
          <w:rFonts w:hint="eastAsia" w:ascii="宋体" w:hAnsi="宋体"/>
          <w:color w:val="auto"/>
          <w:sz w:val="24"/>
          <w:highlight w:val="none"/>
        </w:rPr>
        <w:t>与第三方的协调工作；</w:t>
      </w:r>
    </w:p>
    <w:p w14:paraId="5C8B624C">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（6）按本合同专用条款的约定支付代理报酬；</w:t>
      </w:r>
    </w:p>
    <w:p w14:paraId="2BD65D3C">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（7）依法应尽的其他义务，双方在本合同专用条款内约定。</w:t>
      </w:r>
    </w:p>
    <w:p w14:paraId="10EB51DA">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4</w:t>
      </w:r>
      <w:r>
        <w:rPr>
          <w:rFonts w:hint="eastAsia" w:ascii="宋体" w:hAnsi="宋体"/>
          <w:color w:val="auto"/>
          <w:sz w:val="24"/>
          <w:highlight w:val="none"/>
          <w:lang w:val="zh-CN"/>
        </w:rPr>
        <w:t>.</w:t>
      </w:r>
      <w:r>
        <w:rPr>
          <w:rFonts w:hint="eastAsia" w:ascii="宋体" w:hAnsi="宋体"/>
          <w:color w:val="auto"/>
          <w:sz w:val="24"/>
          <w:highlight w:val="none"/>
        </w:rPr>
        <w:t>3受托人在履行招标代理业务过程中，提出的超出招标代理范围的合理化建议，经委托人同意并取得经济效益，委托人应向受托人支付一定的经济奖励。</w:t>
      </w:r>
    </w:p>
    <w:p w14:paraId="2781BB98">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4</w:t>
      </w:r>
      <w:r>
        <w:rPr>
          <w:rFonts w:hint="eastAsia" w:ascii="宋体" w:hAnsi="宋体"/>
          <w:color w:val="auto"/>
          <w:sz w:val="24"/>
          <w:highlight w:val="none"/>
          <w:lang w:val="zh-CN"/>
        </w:rPr>
        <w:t>.</w:t>
      </w:r>
      <w:r>
        <w:rPr>
          <w:rFonts w:hint="eastAsia" w:ascii="宋体" w:hAnsi="宋体"/>
          <w:color w:val="auto"/>
          <w:sz w:val="24"/>
          <w:highlight w:val="none"/>
        </w:rPr>
        <w:t>4 委托人负有对受托人为本合同提供的技术服务进行知识产权保护的责任。</w:t>
      </w:r>
    </w:p>
    <w:p w14:paraId="03D0B687">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4</w:t>
      </w:r>
      <w:r>
        <w:rPr>
          <w:rFonts w:hint="eastAsia" w:ascii="宋体" w:hAnsi="宋体"/>
          <w:color w:val="auto"/>
          <w:sz w:val="24"/>
          <w:highlight w:val="none"/>
          <w:lang w:val="zh-CN"/>
        </w:rPr>
        <w:t>.</w:t>
      </w:r>
      <w:r>
        <w:rPr>
          <w:rFonts w:hint="eastAsia" w:ascii="宋体" w:hAnsi="宋体"/>
          <w:color w:val="auto"/>
          <w:sz w:val="24"/>
          <w:highlight w:val="none"/>
        </w:rPr>
        <w:t>5委托人未能履行以上各项义务，给受托人造成损失的，应当赔偿受托人的有关损失。</w:t>
      </w:r>
    </w:p>
    <w:p w14:paraId="14A1A5BB">
      <w:pPr>
        <w:tabs>
          <w:tab w:val="left" w:pos="360"/>
        </w:tabs>
        <w:spacing w:line="360" w:lineRule="auto"/>
        <w:ind w:firstLine="482" w:firstLineChars="200"/>
        <w:rPr>
          <w:rFonts w:ascii="宋体" w:hAnsi="宋体"/>
          <w:b/>
          <w:color w:val="auto"/>
          <w:sz w:val="24"/>
          <w:highlight w:val="none"/>
        </w:rPr>
      </w:pPr>
      <w:r>
        <w:rPr>
          <w:rFonts w:hint="eastAsia" w:ascii="宋体" w:hAnsi="宋体"/>
          <w:b/>
          <w:color w:val="auto"/>
          <w:sz w:val="24"/>
          <w:highlight w:val="none"/>
          <w:lang w:eastAsia="zh-CN"/>
        </w:rPr>
        <w:t>5.</w:t>
      </w:r>
      <w:r>
        <w:rPr>
          <w:rFonts w:hint="eastAsia" w:ascii="宋体" w:hAnsi="宋体"/>
          <w:b/>
          <w:color w:val="auto"/>
          <w:sz w:val="24"/>
          <w:highlight w:val="none"/>
        </w:rPr>
        <w:t>受托人的义务</w:t>
      </w:r>
    </w:p>
    <w:p w14:paraId="0D4B9D47">
      <w:pPr>
        <w:tabs>
          <w:tab w:val="left" w:pos="360"/>
        </w:tabs>
        <w:spacing w:line="360" w:lineRule="auto"/>
        <w:ind w:firstLine="602"/>
        <w:rPr>
          <w:rFonts w:ascii="宋体" w:hAnsi="宋体"/>
          <w:color w:val="auto"/>
          <w:sz w:val="24"/>
          <w:highlight w:val="none"/>
        </w:rPr>
      </w:pPr>
      <w:r>
        <w:rPr>
          <w:rFonts w:hint="eastAsia" w:ascii="宋体" w:hAnsi="宋体"/>
          <w:color w:val="auto"/>
          <w:sz w:val="24"/>
          <w:highlight w:val="none"/>
        </w:rPr>
        <w:t xml:space="preserve">    5</w:t>
      </w:r>
      <w:r>
        <w:rPr>
          <w:rFonts w:hint="eastAsia" w:ascii="宋体" w:hAnsi="宋体"/>
          <w:color w:val="auto"/>
          <w:sz w:val="24"/>
          <w:highlight w:val="none"/>
          <w:lang w:val="zh-CN"/>
        </w:rPr>
        <w:t>.</w:t>
      </w:r>
      <w:r>
        <w:rPr>
          <w:rFonts w:hint="eastAsia" w:ascii="宋体" w:hAnsi="宋体"/>
          <w:color w:val="auto"/>
          <w:sz w:val="24"/>
          <w:highlight w:val="none"/>
        </w:rPr>
        <w:t>1受托人应根据本合同专用条款中约定的委托招标代理业务的工作范围和内容，选择有足够经验的专职技术经济人员担任招标代理项目负责人。招标代理项目负责人的姓名、身份证号在专用条款内写明。</w:t>
      </w:r>
    </w:p>
    <w:p w14:paraId="43D7E810">
      <w:pPr>
        <w:tabs>
          <w:tab w:val="left" w:pos="360"/>
        </w:tabs>
        <w:spacing w:line="360" w:lineRule="auto"/>
        <w:ind w:firstLine="602"/>
        <w:rPr>
          <w:rFonts w:ascii="宋体" w:hAnsi="宋体"/>
          <w:color w:val="auto"/>
          <w:sz w:val="24"/>
          <w:highlight w:val="none"/>
        </w:rPr>
      </w:pPr>
      <w:r>
        <w:rPr>
          <w:rFonts w:hint="eastAsia" w:ascii="宋体" w:hAnsi="宋体"/>
          <w:color w:val="auto"/>
          <w:sz w:val="24"/>
          <w:highlight w:val="none"/>
        </w:rPr>
        <w:t>5</w:t>
      </w:r>
      <w:r>
        <w:rPr>
          <w:rFonts w:hint="eastAsia" w:ascii="宋体" w:hAnsi="宋体"/>
          <w:color w:val="auto"/>
          <w:sz w:val="24"/>
          <w:highlight w:val="none"/>
          <w:lang w:val="zh-CN"/>
        </w:rPr>
        <w:t>.</w:t>
      </w:r>
      <w:r>
        <w:rPr>
          <w:rFonts w:hint="eastAsia" w:ascii="宋体" w:hAnsi="宋体"/>
          <w:color w:val="auto"/>
          <w:sz w:val="24"/>
          <w:highlight w:val="none"/>
        </w:rPr>
        <w:t>2受托人按本合同专用条款约定的内容和时间完成下列工作：</w:t>
      </w:r>
    </w:p>
    <w:p w14:paraId="69A36D42">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（1）依法按照公开、公平、公正和诚实信用原则，组织招标工作，维护各方的合法权益；</w:t>
      </w:r>
    </w:p>
    <w:p w14:paraId="5FDCDEBE">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（2）应用专业技术与技能为委托人提供完成招标工作相关的咨询服务；</w:t>
      </w:r>
    </w:p>
    <w:p w14:paraId="34E26311">
      <w:pPr>
        <w:tabs>
          <w:tab w:val="left" w:pos="360"/>
          <w:tab w:val="left" w:pos="540"/>
        </w:tabs>
        <w:spacing w:line="360" w:lineRule="auto"/>
        <w:ind w:firstLine="602"/>
        <w:rPr>
          <w:rFonts w:ascii="宋体" w:hAnsi="宋体"/>
          <w:color w:val="auto"/>
          <w:sz w:val="24"/>
          <w:highlight w:val="none"/>
        </w:rPr>
      </w:pPr>
      <w:r>
        <w:rPr>
          <w:rFonts w:hint="eastAsia" w:ascii="宋体" w:hAnsi="宋体"/>
          <w:color w:val="auto"/>
          <w:sz w:val="24"/>
          <w:highlight w:val="none"/>
        </w:rPr>
        <w:t xml:space="preserve"> （3）向委托人宣传有关工程招标的法律、行政法规和规章，解释合理的招标程序，以便得到委托人的支持和配合；</w:t>
      </w:r>
    </w:p>
    <w:p w14:paraId="3161A387">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（4）依法应尽的其他义务，双方在本合同专用条款内约定。</w:t>
      </w:r>
    </w:p>
    <w:p w14:paraId="1717786B">
      <w:pPr>
        <w:tabs>
          <w:tab w:val="left" w:pos="360"/>
        </w:tabs>
        <w:spacing w:line="360" w:lineRule="auto"/>
        <w:ind w:firstLine="480" w:firstLineChars="200"/>
        <w:rPr>
          <w:rFonts w:ascii="宋体" w:hAnsi="宋体"/>
          <w:color w:val="auto"/>
          <w:sz w:val="24"/>
          <w:highlight w:val="none"/>
        </w:rPr>
      </w:pPr>
      <w:r>
        <w:rPr>
          <w:rFonts w:hint="eastAsia" w:ascii="宋体" w:hAnsi="宋体"/>
          <w:color w:val="auto"/>
          <w:sz w:val="24"/>
          <w:highlight w:val="none"/>
        </w:rPr>
        <w:t>5</w:t>
      </w:r>
      <w:r>
        <w:rPr>
          <w:rFonts w:hint="eastAsia" w:ascii="宋体" w:hAnsi="宋体"/>
          <w:color w:val="auto"/>
          <w:sz w:val="24"/>
          <w:highlight w:val="none"/>
          <w:lang w:val="zh-CN"/>
        </w:rPr>
        <w:t>.</w:t>
      </w:r>
      <w:r>
        <w:rPr>
          <w:rFonts w:hint="eastAsia" w:ascii="宋体" w:hAnsi="宋体"/>
          <w:color w:val="auto"/>
          <w:sz w:val="24"/>
          <w:highlight w:val="none"/>
        </w:rPr>
        <w:t>3受托人应对招标工作</w:t>
      </w:r>
      <w:r>
        <w:rPr>
          <w:rFonts w:hint="eastAsia" w:ascii="宋体" w:hAnsi="宋体"/>
          <w:color w:val="auto"/>
          <w:sz w:val="24"/>
          <w:highlight w:val="none"/>
          <w:lang w:eastAsia="zh-CN"/>
        </w:rPr>
        <w:t>中</w:t>
      </w:r>
      <w:r>
        <w:rPr>
          <w:rFonts w:hint="eastAsia" w:ascii="宋体" w:hAnsi="宋体"/>
          <w:color w:val="auto"/>
          <w:sz w:val="24"/>
          <w:highlight w:val="none"/>
        </w:rPr>
        <w:t>所出具有关数据的计算、技术经济资料等的科学性和准确性负责。</w:t>
      </w:r>
    </w:p>
    <w:p w14:paraId="73C4B8EE">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5</w:t>
      </w:r>
      <w:r>
        <w:rPr>
          <w:rFonts w:hint="eastAsia" w:ascii="宋体" w:hAnsi="宋体"/>
          <w:color w:val="auto"/>
          <w:sz w:val="24"/>
          <w:highlight w:val="none"/>
          <w:lang w:val="zh-CN"/>
        </w:rPr>
        <w:t>.</w:t>
      </w:r>
      <w:r>
        <w:rPr>
          <w:rFonts w:hint="eastAsia" w:ascii="宋体" w:hAnsi="宋体"/>
          <w:color w:val="auto"/>
          <w:sz w:val="24"/>
          <w:highlight w:val="none"/>
        </w:rPr>
        <w:t>4受托人不得接受与本合同工程</w:t>
      </w:r>
      <w:r>
        <w:rPr>
          <w:rFonts w:hint="eastAsia" w:ascii="宋体" w:hAnsi="宋体"/>
          <w:color w:val="auto"/>
          <w:sz w:val="24"/>
          <w:highlight w:val="none"/>
          <w:lang w:eastAsia="zh-CN"/>
        </w:rPr>
        <w:t>建设项目</w:t>
      </w:r>
      <w:r>
        <w:rPr>
          <w:rFonts w:hint="eastAsia" w:ascii="宋体" w:hAnsi="宋体"/>
          <w:color w:val="auto"/>
          <w:sz w:val="24"/>
          <w:highlight w:val="none"/>
        </w:rPr>
        <w:t>委托招标</w:t>
      </w:r>
      <w:r>
        <w:rPr>
          <w:rFonts w:hint="eastAsia" w:ascii="宋体" w:hAnsi="宋体"/>
          <w:color w:val="auto"/>
          <w:sz w:val="24"/>
          <w:highlight w:val="none"/>
          <w:lang w:eastAsia="zh-CN"/>
        </w:rPr>
        <w:t>范围</w:t>
      </w:r>
      <w:r>
        <w:rPr>
          <w:rFonts w:hint="eastAsia" w:ascii="宋体" w:hAnsi="宋体"/>
          <w:color w:val="auto"/>
          <w:sz w:val="24"/>
          <w:highlight w:val="none"/>
        </w:rPr>
        <w:t>相关的投标咨询业务。</w:t>
      </w:r>
    </w:p>
    <w:p w14:paraId="556C1C94">
      <w:pPr>
        <w:spacing w:line="360" w:lineRule="auto"/>
        <w:ind w:firstLine="602"/>
        <w:rPr>
          <w:rFonts w:ascii="宋体" w:hAnsi="宋体"/>
          <w:color w:val="auto"/>
          <w:spacing w:val="-6"/>
          <w:sz w:val="24"/>
          <w:highlight w:val="none"/>
        </w:rPr>
      </w:pPr>
      <w:r>
        <w:rPr>
          <w:rFonts w:hint="eastAsia" w:ascii="宋体" w:hAnsi="宋体"/>
          <w:color w:val="auto"/>
          <w:sz w:val="24"/>
          <w:highlight w:val="none"/>
        </w:rPr>
        <w:t xml:space="preserve">   </w:t>
      </w:r>
      <w:r>
        <w:rPr>
          <w:rFonts w:hint="eastAsia" w:ascii="宋体" w:hAnsi="宋体"/>
          <w:color w:val="auto"/>
          <w:spacing w:val="-6"/>
          <w:sz w:val="24"/>
          <w:highlight w:val="none"/>
        </w:rPr>
        <w:t xml:space="preserve"> 5</w:t>
      </w:r>
      <w:r>
        <w:rPr>
          <w:rFonts w:hint="eastAsia" w:ascii="宋体" w:hAnsi="宋体"/>
          <w:color w:val="auto"/>
          <w:spacing w:val="-6"/>
          <w:sz w:val="24"/>
          <w:highlight w:val="none"/>
          <w:lang w:val="zh-CN"/>
        </w:rPr>
        <w:t>.</w:t>
      </w:r>
      <w:r>
        <w:rPr>
          <w:rFonts w:hint="eastAsia" w:ascii="宋体" w:hAnsi="宋体"/>
          <w:color w:val="auto"/>
          <w:spacing w:val="-6"/>
          <w:sz w:val="24"/>
          <w:highlight w:val="none"/>
        </w:rPr>
        <w:t>5受托人为本合同提供技术服务的知识产权应属受托人专有。任何第三方如果提出侵权指控，受托人须与第三方交涉并承担由此而引起的一切法律责任和费用。</w:t>
      </w:r>
    </w:p>
    <w:p w14:paraId="6796A7DF">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5</w:t>
      </w:r>
      <w:r>
        <w:rPr>
          <w:rFonts w:hint="eastAsia" w:ascii="宋体" w:hAnsi="宋体"/>
          <w:color w:val="auto"/>
          <w:sz w:val="24"/>
          <w:highlight w:val="none"/>
          <w:lang w:val="zh-CN"/>
        </w:rPr>
        <w:t>.</w:t>
      </w:r>
      <w:r>
        <w:rPr>
          <w:rFonts w:hint="eastAsia" w:ascii="宋体" w:hAnsi="宋体"/>
          <w:color w:val="auto"/>
          <w:sz w:val="24"/>
          <w:highlight w:val="none"/>
        </w:rPr>
        <w:t>6 未经委托人同意，受托人不得分包或转让本合同的任何权利和义务。</w:t>
      </w:r>
    </w:p>
    <w:p w14:paraId="61DC3DD9">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5</w:t>
      </w:r>
      <w:r>
        <w:rPr>
          <w:rFonts w:hint="eastAsia" w:ascii="宋体" w:hAnsi="宋体"/>
          <w:color w:val="auto"/>
          <w:sz w:val="24"/>
          <w:highlight w:val="none"/>
          <w:lang w:val="zh-CN"/>
        </w:rPr>
        <w:t>.</w:t>
      </w:r>
      <w:r>
        <w:rPr>
          <w:rFonts w:hint="eastAsia" w:ascii="宋体" w:hAnsi="宋体"/>
          <w:color w:val="auto"/>
          <w:sz w:val="24"/>
          <w:highlight w:val="none"/>
        </w:rPr>
        <w:t>7受托人不得接受</w:t>
      </w:r>
      <w:r>
        <w:rPr>
          <w:rFonts w:hint="eastAsia" w:ascii="宋体" w:hAnsi="宋体"/>
          <w:color w:val="auto"/>
          <w:sz w:val="24"/>
          <w:highlight w:val="none"/>
          <w:lang w:eastAsia="zh-CN"/>
        </w:rPr>
        <w:t>任何</w:t>
      </w:r>
      <w:r>
        <w:rPr>
          <w:rFonts w:hint="eastAsia" w:ascii="宋体" w:hAnsi="宋体"/>
          <w:color w:val="auto"/>
          <w:sz w:val="24"/>
          <w:highlight w:val="none"/>
        </w:rPr>
        <w:t>投标人的礼品、宴请和</w:t>
      </w:r>
      <w:r>
        <w:rPr>
          <w:rFonts w:hint="eastAsia" w:ascii="宋体" w:hAnsi="宋体"/>
          <w:color w:val="auto"/>
          <w:sz w:val="24"/>
          <w:highlight w:val="none"/>
          <w:lang w:eastAsia="zh-CN"/>
        </w:rPr>
        <w:t>其他</w:t>
      </w:r>
      <w:r>
        <w:rPr>
          <w:rFonts w:hint="eastAsia" w:ascii="宋体" w:hAnsi="宋体"/>
          <w:color w:val="auto"/>
          <w:sz w:val="24"/>
          <w:highlight w:val="none"/>
        </w:rPr>
        <w:t>好处，不得泄露招标、评标、定标过程中依法需要保密的内容。合同终止后，未经委托人同意，受托人不得</w:t>
      </w:r>
      <w:r>
        <w:rPr>
          <w:rFonts w:hint="eastAsia" w:ascii="宋体" w:hAnsi="宋体"/>
          <w:color w:val="auto"/>
          <w:sz w:val="24"/>
          <w:highlight w:val="none"/>
          <w:lang w:eastAsia="zh-CN"/>
        </w:rPr>
        <w:t>泄露</w:t>
      </w:r>
      <w:r>
        <w:rPr>
          <w:rFonts w:hint="eastAsia" w:ascii="宋体" w:hAnsi="宋体"/>
          <w:color w:val="auto"/>
          <w:sz w:val="24"/>
          <w:highlight w:val="none"/>
        </w:rPr>
        <w:t>与本合同工程相关的任何招标资料和情况。</w:t>
      </w:r>
    </w:p>
    <w:p w14:paraId="71585486">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5</w:t>
      </w:r>
      <w:r>
        <w:rPr>
          <w:rFonts w:hint="eastAsia" w:ascii="宋体" w:hAnsi="宋体"/>
          <w:color w:val="auto"/>
          <w:sz w:val="24"/>
          <w:highlight w:val="none"/>
          <w:lang w:val="zh-CN"/>
        </w:rPr>
        <w:t>.</w:t>
      </w:r>
      <w:r>
        <w:rPr>
          <w:rFonts w:hint="eastAsia" w:ascii="宋体" w:hAnsi="宋体"/>
          <w:color w:val="auto"/>
          <w:sz w:val="24"/>
          <w:highlight w:val="none"/>
        </w:rPr>
        <w:t>8受托人未能履行以上各项义务，给委托人造成损失的，应当赔偿委托人的有关损失。</w:t>
      </w:r>
    </w:p>
    <w:p w14:paraId="63180763">
      <w:pPr>
        <w:spacing w:line="360" w:lineRule="auto"/>
        <w:ind w:firstLine="602"/>
        <w:rPr>
          <w:rFonts w:ascii="宋体" w:hAnsi="宋体"/>
          <w:b/>
          <w:color w:val="auto"/>
          <w:sz w:val="24"/>
          <w:highlight w:val="none"/>
        </w:rPr>
      </w:pPr>
      <w:r>
        <w:rPr>
          <w:rFonts w:hint="eastAsia" w:ascii="宋体" w:hAnsi="宋体"/>
          <w:b/>
          <w:color w:val="auto"/>
          <w:sz w:val="24"/>
          <w:highlight w:val="none"/>
        </w:rPr>
        <w:t xml:space="preserve">    </w:t>
      </w:r>
      <w:r>
        <w:rPr>
          <w:rFonts w:hint="eastAsia" w:ascii="宋体" w:hAnsi="宋体"/>
          <w:b/>
          <w:color w:val="auto"/>
          <w:sz w:val="24"/>
          <w:highlight w:val="none"/>
          <w:lang w:eastAsia="zh-CN"/>
        </w:rPr>
        <w:t>6.</w:t>
      </w:r>
      <w:r>
        <w:rPr>
          <w:rFonts w:hint="eastAsia" w:ascii="宋体" w:hAnsi="宋体"/>
          <w:b/>
          <w:color w:val="auto"/>
          <w:sz w:val="24"/>
          <w:highlight w:val="none"/>
        </w:rPr>
        <w:t>委托人的权利</w:t>
      </w:r>
    </w:p>
    <w:p w14:paraId="6CB01211">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6</w:t>
      </w:r>
      <w:r>
        <w:rPr>
          <w:rFonts w:hint="eastAsia" w:ascii="宋体" w:hAnsi="宋体"/>
          <w:color w:val="auto"/>
          <w:sz w:val="24"/>
          <w:highlight w:val="none"/>
          <w:lang w:val="zh-CN"/>
        </w:rPr>
        <w:t>.</w:t>
      </w:r>
      <w:r>
        <w:rPr>
          <w:rFonts w:hint="eastAsia" w:ascii="宋体" w:hAnsi="宋体"/>
          <w:color w:val="auto"/>
          <w:sz w:val="24"/>
          <w:highlight w:val="none"/>
        </w:rPr>
        <w:t>1委托人拥有下列权利：</w:t>
      </w:r>
    </w:p>
    <w:p w14:paraId="2CBD6BAC">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（1）按合同约定，接收招标代理成果；</w:t>
      </w:r>
    </w:p>
    <w:p w14:paraId="7ECB644A">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（2）向受托人询问本合同工程招标工作进展情况和相关内容或提出不违反法律、行政法规的建议；</w:t>
      </w:r>
    </w:p>
    <w:p w14:paraId="68A7DD6C">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（3）审查受托人为本合同工程编制的各种文件，并提出修正意见；</w:t>
      </w:r>
    </w:p>
    <w:p w14:paraId="39A553AB">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（4）要求受托人提交招标代理业务工作报告；</w:t>
      </w:r>
    </w:p>
    <w:p w14:paraId="6674DC46">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（5）与受托人协商，建议更换其不称职的招标代理从业人员；</w:t>
      </w:r>
    </w:p>
    <w:p w14:paraId="46568A9F">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（6）依法选择中标人；</w:t>
      </w:r>
    </w:p>
    <w:p w14:paraId="7D3A1B19">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（7）本合同履行期间，由于受托人不履行合同约定的内容，给委托人造成损失或影响招标工作正常进行的，委托人有权终止本合同，并依法向受托人追索经济赔偿，直至追究法律责任；</w:t>
      </w:r>
    </w:p>
    <w:p w14:paraId="14EBC51D">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（8）依法享有的其他权利，双方在本合同专用条款内约定。</w:t>
      </w:r>
    </w:p>
    <w:p w14:paraId="001887BE">
      <w:pPr>
        <w:spacing w:line="360" w:lineRule="auto"/>
        <w:ind w:firstLine="472" w:firstLineChars="196"/>
        <w:rPr>
          <w:rFonts w:ascii="宋体" w:hAnsi="宋体"/>
          <w:b/>
          <w:color w:val="auto"/>
          <w:sz w:val="24"/>
          <w:highlight w:val="none"/>
        </w:rPr>
      </w:pPr>
      <w:r>
        <w:rPr>
          <w:rFonts w:hint="eastAsia" w:ascii="宋体" w:hAnsi="宋体"/>
          <w:b/>
          <w:color w:val="auto"/>
          <w:sz w:val="24"/>
          <w:highlight w:val="none"/>
          <w:lang w:eastAsia="zh-CN"/>
        </w:rPr>
        <w:t>7.</w:t>
      </w:r>
      <w:r>
        <w:rPr>
          <w:rFonts w:hint="eastAsia" w:ascii="宋体" w:hAnsi="宋体"/>
          <w:b/>
          <w:color w:val="auto"/>
          <w:sz w:val="24"/>
          <w:highlight w:val="none"/>
        </w:rPr>
        <w:t>受托人的权利</w:t>
      </w:r>
    </w:p>
    <w:p w14:paraId="2C1BA108">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7</w:t>
      </w:r>
      <w:r>
        <w:rPr>
          <w:rFonts w:hint="eastAsia" w:ascii="宋体" w:hAnsi="宋体"/>
          <w:color w:val="auto"/>
          <w:sz w:val="24"/>
          <w:highlight w:val="none"/>
          <w:lang w:val="zh-CN"/>
        </w:rPr>
        <w:t>.</w:t>
      </w:r>
      <w:r>
        <w:rPr>
          <w:rFonts w:hint="eastAsia" w:ascii="宋体" w:hAnsi="宋体"/>
          <w:color w:val="auto"/>
          <w:sz w:val="24"/>
          <w:highlight w:val="none"/>
        </w:rPr>
        <w:t>1受托人拥有下列权利：</w:t>
      </w:r>
    </w:p>
    <w:p w14:paraId="5344618E">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（1）按合同约定收取委托代理报酬；</w:t>
      </w:r>
    </w:p>
    <w:p w14:paraId="0B3C1886">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（2）对招标过程中应由委托人做出的决定，受托人有权提出建议；</w:t>
      </w:r>
    </w:p>
    <w:p w14:paraId="76FFF135">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（3）当委托人提供的资料不足或不明确时，有权要求委托人补足资料或作出明确的答复；</w:t>
      </w:r>
    </w:p>
    <w:p w14:paraId="6D5D3499">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（4）拒绝委托人提出的违反法律、行政法规的要求，并向委托人作出解释；</w:t>
      </w:r>
    </w:p>
    <w:p w14:paraId="56EB538B">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（5）有权参加委托人组织的涉及招标工作的所有会议和活动；    </w:t>
      </w:r>
    </w:p>
    <w:p w14:paraId="0D571FDC">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（6）对于为本合同工程编制的所有文件拥有知识产权，委托人仅有使用或复制的权利；</w:t>
      </w:r>
    </w:p>
    <w:p w14:paraId="7697CE8A">
      <w:pPr>
        <w:spacing w:line="360" w:lineRule="auto"/>
        <w:ind w:firstLine="602"/>
        <w:rPr>
          <w:rFonts w:ascii="宋体" w:hAnsi="宋体"/>
          <w:color w:val="auto"/>
          <w:sz w:val="24"/>
          <w:highlight w:val="none"/>
        </w:rPr>
      </w:pPr>
      <w:r>
        <w:rPr>
          <w:rFonts w:hint="eastAsia" w:ascii="宋体" w:hAnsi="宋体"/>
          <w:color w:val="auto"/>
          <w:sz w:val="24"/>
          <w:highlight w:val="none"/>
        </w:rPr>
        <w:t>（7）依法享有的其他权利，双方在本合同专用条款内约定。</w:t>
      </w:r>
    </w:p>
    <w:p w14:paraId="2C18582D">
      <w:pPr>
        <w:spacing w:line="360" w:lineRule="auto"/>
        <w:ind w:firstLine="472" w:firstLineChars="196"/>
        <w:rPr>
          <w:rFonts w:ascii="宋体" w:hAnsi="宋体"/>
          <w:b/>
          <w:color w:val="auto"/>
          <w:sz w:val="24"/>
          <w:highlight w:val="none"/>
        </w:rPr>
      </w:pPr>
      <w:r>
        <w:rPr>
          <w:rFonts w:hint="eastAsia" w:ascii="宋体" w:hAnsi="宋体"/>
          <w:b/>
          <w:color w:val="auto"/>
          <w:sz w:val="24"/>
          <w:highlight w:val="none"/>
        </w:rPr>
        <w:t>三、委托代理报酬与收取</w:t>
      </w:r>
    </w:p>
    <w:p w14:paraId="38C2FC22">
      <w:pPr>
        <w:spacing w:line="360" w:lineRule="auto"/>
        <w:ind w:firstLine="482" w:firstLineChars="200"/>
        <w:rPr>
          <w:rFonts w:ascii="宋体" w:hAnsi="宋体"/>
          <w:b/>
          <w:color w:val="auto"/>
          <w:sz w:val="24"/>
          <w:highlight w:val="none"/>
        </w:rPr>
      </w:pPr>
      <w:r>
        <w:rPr>
          <w:rFonts w:hint="eastAsia" w:ascii="宋体" w:hAnsi="宋体"/>
          <w:b/>
          <w:color w:val="auto"/>
          <w:sz w:val="24"/>
          <w:highlight w:val="none"/>
          <w:lang w:eastAsia="zh-CN"/>
        </w:rPr>
        <w:t>8.</w:t>
      </w:r>
      <w:r>
        <w:rPr>
          <w:rFonts w:hint="eastAsia" w:ascii="宋体" w:hAnsi="宋体"/>
          <w:b/>
          <w:color w:val="auto"/>
          <w:sz w:val="24"/>
          <w:highlight w:val="none"/>
        </w:rPr>
        <w:t>委托代理报酬</w:t>
      </w:r>
    </w:p>
    <w:p w14:paraId="5B3FEA46">
      <w:pPr>
        <w:tabs>
          <w:tab w:val="left" w:pos="540"/>
        </w:tabs>
        <w:spacing w:line="360" w:lineRule="auto"/>
        <w:ind w:firstLine="602"/>
        <w:rPr>
          <w:rFonts w:ascii="宋体" w:hAnsi="宋体"/>
          <w:color w:val="auto"/>
          <w:sz w:val="24"/>
          <w:highlight w:val="none"/>
        </w:rPr>
      </w:pPr>
      <w:r>
        <w:rPr>
          <w:rFonts w:hint="eastAsia" w:ascii="宋体" w:hAnsi="宋体"/>
          <w:color w:val="auto"/>
          <w:sz w:val="24"/>
          <w:highlight w:val="none"/>
        </w:rPr>
        <w:t xml:space="preserve">  8</w:t>
      </w:r>
      <w:r>
        <w:rPr>
          <w:rFonts w:hint="eastAsia" w:ascii="宋体" w:hAnsi="宋体"/>
          <w:color w:val="auto"/>
          <w:sz w:val="24"/>
          <w:highlight w:val="none"/>
          <w:lang w:val="zh-CN"/>
        </w:rPr>
        <w:t>.</w:t>
      </w:r>
      <w:r>
        <w:rPr>
          <w:rFonts w:hint="eastAsia" w:ascii="宋体" w:hAnsi="宋体"/>
          <w:color w:val="auto"/>
          <w:sz w:val="24"/>
          <w:highlight w:val="none"/>
        </w:rPr>
        <w:t xml:space="preserve">1双方按照本合同约定的招标代理业务范围，在本合同专用条款内约定委托代理报酬的计算方法、金额、币种、汇率和支付方式、支付时间。   </w:t>
      </w:r>
    </w:p>
    <w:p w14:paraId="67988B5C">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8</w:t>
      </w:r>
      <w:r>
        <w:rPr>
          <w:rFonts w:hint="eastAsia" w:ascii="宋体" w:hAnsi="宋体"/>
          <w:color w:val="auto"/>
          <w:sz w:val="24"/>
          <w:highlight w:val="none"/>
          <w:lang w:val="zh-CN"/>
        </w:rPr>
        <w:t>.</w:t>
      </w:r>
      <w:r>
        <w:rPr>
          <w:rFonts w:hint="eastAsia" w:ascii="宋体" w:hAnsi="宋体"/>
          <w:color w:val="auto"/>
          <w:sz w:val="24"/>
          <w:highlight w:val="none"/>
        </w:rPr>
        <w:t>2受托人对所承接的招标代理业务需要</w:t>
      </w:r>
      <w:r>
        <w:rPr>
          <w:rFonts w:hint="eastAsia" w:ascii="宋体" w:hAnsi="宋体"/>
          <w:color w:val="auto"/>
          <w:sz w:val="24"/>
          <w:highlight w:val="none"/>
          <w:lang w:eastAsia="zh-CN"/>
        </w:rPr>
        <w:t>外出考察的，其外出</w:t>
      </w:r>
      <w:r>
        <w:rPr>
          <w:rFonts w:hint="eastAsia" w:ascii="宋体" w:hAnsi="宋体"/>
          <w:color w:val="auto"/>
          <w:sz w:val="24"/>
          <w:highlight w:val="none"/>
        </w:rPr>
        <w:t>人员数量和费用，经委托人同意后，向委托人实报实销。</w:t>
      </w:r>
    </w:p>
    <w:p w14:paraId="60AA74EF">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8</w:t>
      </w:r>
      <w:r>
        <w:rPr>
          <w:rFonts w:hint="eastAsia" w:ascii="宋体" w:hAnsi="宋体"/>
          <w:color w:val="auto"/>
          <w:sz w:val="24"/>
          <w:highlight w:val="none"/>
          <w:lang w:val="zh-CN"/>
        </w:rPr>
        <w:t>.</w:t>
      </w:r>
      <w:r>
        <w:rPr>
          <w:rFonts w:hint="eastAsia" w:ascii="宋体" w:hAnsi="宋体"/>
          <w:color w:val="auto"/>
          <w:sz w:val="24"/>
          <w:highlight w:val="none"/>
        </w:rPr>
        <w:t>3在招标代理业务范围内所发生的费用（如：评标会务费、评标专家的差旅费、劳务费、公证费等），由委托人与受托人在补充条款中约定。</w:t>
      </w:r>
    </w:p>
    <w:p w14:paraId="0F4261D9">
      <w:pPr>
        <w:spacing w:line="360" w:lineRule="auto"/>
        <w:ind w:firstLine="602"/>
        <w:rPr>
          <w:rFonts w:ascii="宋体" w:hAnsi="宋体"/>
          <w:b/>
          <w:color w:val="auto"/>
          <w:sz w:val="24"/>
          <w:highlight w:val="none"/>
        </w:rPr>
      </w:pPr>
      <w:r>
        <w:rPr>
          <w:rFonts w:hint="eastAsia" w:ascii="宋体" w:hAnsi="宋体"/>
          <w:b/>
          <w:color w:val="auto"/>
          <w:sz w:val="24"/>
          <w:highlight w:val="none"/>
        </w:rPr>
        <w:t xml:space="preserve">  </w:t>
      </w:r>
      <w:r>
        <w:rPr>
          <w:rFonts w:hint="eastAsia" w:ascii="宋体" w:hAnsi="宋体"/>
          <w:b/>
          <w:color w:val="auto"/>
          <w:sz w:val="24"/>
          <w:highlight w:val="none"/>
          <w:lang w:eastAsia="zh-CN"/>
        </w:rPr>
        <w:t>9.</w:t>
      </w:r>
      <w:r>
        <w:rPr>
          <w:rFonts w:hint="eastAsia" w:ascii="宋体" w:hAnsi="宋体"/>
          <w:b/>
          <w:color w:val="auto"/>
          <w:sz w:val="24"/>
          <w:highlight w:val="none"/>
        </w:rPr>
        <w:t>委托代理报酬的收取</w:t>
      </w:r>
    </w:p>
    <w:p w14:paraId="4F2B3A4D">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9</w:t>
      </w:r>
      <w:r>
        <w:rPr>
          <w:rFonts w:hint="eastAsia" w:ascii="宋体" w:hAnsi="宋体"/>
          <w:color w:val="auto"/>
          <w:sz w:val="24"/>
          <w:highlight w:val="none"/>
          <w:lang w:val="zh-CN"/>
        </w:rPr>
        <w:t>.</w:t>
      </w:r>
      <w:r>
        <w:rPr>
          <w:rFonts w:hint="eastAsia" w:ascii="宋体" w:hAnsi="宋体"/>
          <w:color w:val="auto"/>
          <w:sz w:val="24"/>
          <w:highlight w:val="none"/>
        </w:rPr>
        <w:t>1由委托人支付代理报酬的，在本合同签订后10日内，委托人应向受托人支付不少于全部代理报酬20％的代理预付款，具体额度（或比例）双方在专用条款内约定。</w:t>
      </w:r>
    </w:p>
    <w:p w14:paraId="5018A154">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由中标人支付代理报酬的，在中标人与委托人签订承包合同5日内，将本合同约定的全部委托代理报酬</w:t>
      </w:r>
      <w:r>
        <w:rPr>
          <w:rFonts w:hint="eastAsia" w:ascii="宋体" w:hAnsi="宋体"/>
          <w:color w:val="auto"/>
          <w:sz w:val="24"/>
          <w:highlight w:val="none"/>
          <w:lang w:eastAsia="zh-CN"/>
        </w:rPr>
        <w:t>一次性支付</w:t>
      </w:r>
      <w:r>
        <w:rPr>
          <w:rFonts w:hint="eastAsia" w:ascii="宋体" w:hAnsi="宋体"/>
          <w:color w:val="auto"/>
          <w:sz w:val="24"/>
          <w:highlight w:val="none"/>
        </w:rPr>
        <w:t>受托人。</w:t>
      </w:r>
    </w:p>
    <w:p w14:paraId="60ED2394">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9</w:t>
      </w:r>
      <w:r>
        <w:rPr>
          <w:rFonts w:hint="eastAsia" w:ascii="宋体" w:hAnsi="宋体"/>
          <w:color w:val="auto"/>
          <w:sz w:val="24"/>
          <w:highlight w:val="none"/>
          <w:lang w:val="zh-CN"/>
        </w:rPr>
        <w:t>.</w:t>
      </w:r>
      <w:r>
        <w:rPr>
          <w:rFonts w:hint="eastAsia" w:ascii="宋体" w:hAnsi="宋体"/>
          <w:color w:val="auto"/>
          <w:sz w:val="24"/>
          <w:highlight w:val="none"/>
        </w:rPr>
        <w:t>2受托人完成委托人委托的招标代理工作范围以外的工作，为附加服务项目，应收取的报酬由双方协商，签订补充协议。</w:t>
      </w:r>
    </w:p>
    <w:p w14:paraId="1F33DD06">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9</w:t>
      </w:r>
      <w:r>
        <w:rPr>
          <w:rFonts w:hint="eastAsia" w:ascii="宋体" w:hAnsi="宋体"/>
          <w:color w:val="auto"/>
          <w:sz w:val="24"/>
          <w:highlight w:val="none"/>
          <w:lang w:val="zh-CN"/>
        </w:rPr>
        <w:t>.</w:t>
      </w:r>
      <w:r>
        <w:rPr>
          <w:rFonts w:hint="eastAsia" w:ascii="宋体" w:hAnsi="宋体"/>
          <w:color w:val="auto"/>
          <w:sz w:val="24"/>
          <w:highlight w:val="none"/>
        </w:rPr>
        <w:t>3委托人在本合同专用条款约定的支付时间内，未能如期支付代理预付费用，自应支付之日起，按同期银行贷款利率，计算支付代理预付费用的利息。</w:t>
      </w:r>
    </w:p>
    <w:p w14:paraId="0DD3E39D">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9</w:t>
      </w:r>
      <w:r>
        <w:rPr>
          <w:rFonts w:hint="eastAsia" w:ascii="宋体" w:hAnsi="宋体"/>
          <w:color w:val="auto"/>
          <w:sz w:val="24"/>
          <w:highlight w:val="none"/>
          <w:lang w:val="zh-CN"/>
        </w:rPr>
        <w:t>.</w:t>
      </w:r>
      <w:r>
        <w:rPr>
          <w:rFonts w:hint="eastAsia" w:ascii="宋体" w:hAnsi="宋体"/>
          <w:color w:val="auto"/>
          <w:sz w:val="24"/>
          <w:highlight w:val="none"/>
        </w:rPr>
        <w:t>4委托人在本合同专用条款约定的支付时间内，未能如期支付代理报酬，除应承担违约责任外，还应按同期银行贷款利率，计算支付应付代理报酬的利息。</w:t>
      </w:r>
    </w:p>
    <w:p w14:paraId="7E93078E">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9</w:t>
      </w:r>
      <w:r>
        <w:rPr>
          <w:rFonts w:hint="eastAsia" w:ascii="宋体" w:hAnsi="宋体"/>
          <w:color w:val="auto"/>
          <w:sz w:val="24"/>
          <w:highlight w:val="none"/>
          <w:lang w:val="zh-CN"/>
        </w:rPr>
        <w:t>.</w:t>
      </w:r>
      <w:r>
        <w:rPr>
          <w:rFonts w:hint="eastAsia" w:ascii="宋体" w:hAnsi="宋体"/>
          <w:color w:val="auto"/>
          <w:sz w:val="24"/>
          <w:highlight w:val="none"/>
        </w:rPr>
        <w:t>5委托代理报酬应由委托人按本合同专用条款约定的支付方法和时间，直接向受托人支付；或受托人按照约定直接向中标人收取。</w:t>
      </w:r>
    </w:p>
    <w:p w14:paraId="09C875A6">
      <w:pPr>
        <w:spacing w:line="360" w:lineRule="auto"/>
        <w:ind w:firstLine="602"/>
        <w:rPr>
          <w:rFonts w:ascii="宋体" w:hAnsi="宋体"/>
          <w:b/>
          <w:color w:val="auto"/>
          <w:sz w:val="24"/>
          <w:highlight w:val="none"/>
        </w:rPr>
      </w:pPr>
      <w:r>
        <w:rPr>
          <w:rFonts w:hint="eastAsia" w:ascii="宋体" w:hAnsi="宋体"/>
          <w:b/>
          <w:color w:val="auto"/>
          <w:sz w:val="24"/>
          <w:highlight w:val="none"/>
        </w:rPr>
        <w:t xml:space="preserve">      四、违约、索赔和争议</w:t>
      </w:r>
    </w:p>
    <w:p w14:paraId="70C2D7A7">
      <w:pPr>
        <w:spacing w:line="360" w:lineRule="auto"/>
        <w:ind w:firstLine="602"/>
        <w:rPr>
          <w:rFonts w:ascii="宋体" w:hAnsi="宋体"/>
          <w:b/>
          <w:color w:val="auto"/>
          <w:sz w:val="24"/>
          <w:highlight w:val="none"/>
        </w:rPr>
      </w:pPr>
      <w:r>
        <w:rPr>
          <w:rFonts w:hint="eastAsia" w:ascii="宋体" w:hAnsi="宋体"/>
          <w:color w:val="auto"/>
          <w:sz w:val="24"/>
          <w:highlight w:val="none"/>
        </w:rPr>
        <w:t xml:space="preserve"> </w:t>
      </w:r>
      <w:r>
        <w:rPr>
          <w:rFonts w:hint="eastAsia" w:ascii="宋体" w:hAnsi="宋体"/>
          <w:b/>
          <w:color w:val="auto"/>
          <w:sz w:val="24"/>
          <w:highlight w:val="none"/>
        </w:rPr>
        <w:t xml:space="preserve"> </w:t>
      </w:r>
      <w:r>
        <w:rPr>
          <w:rFonts w:hint="eastAsia" w:ascii="宋体" w:hAnsi="宋体"/>
          <w:b/>
          <w:color w:val="auto"/>
          <w:sz w:val="24"/>
          <w:highlight w:val="none"/>
          <w:lang w:eastAsia="zh-CN"/>
        </w:rPr>
        <w:t>10.</w:t>
      </w:r>
      <w:r>
        <w:rPr>
          <w:rFonts w:hint="eastAsia" w:ascii="宋体" w:hAnsi="宋体"/>
          <w:b/>
          <w:color w:val="auto"/>
          <w:sz w:val="24"/>
          <w:highlight w:val="none"/>
        </w:rPr>
        <w:t>违约</w:t>
      </w:r>
    </w:p>
    <w:p w14:paraId="61F56D29">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10</w:t>
      </w:r>
      <w:r>
        <w:rPr>
          <w:rFonts w:hint="eastAsia" w:ascii="宋体" w:hAnsi="宋体"/>
          <w:color w:val="auto"/>
          <w:sz w:val="24"/>
          <w:highlight w:val="none"/>
          <w:lang w:val="zh-CN"/>
        </w:rPr>
        <w:t>.</w:t>
      </w:r>
      <w:r>
        <w:rPr>
          <w:rFonts w:hint="eastAsia" w:ascii="宋体" w:hAnsi="宋体"/>
          <w:color w:val="auto"/>
          <w:sz w:val="24"/>
          <w:highlight w:val="none"/>
        </w:rPr>
        <w:t>1 委托人违约。 当发生下列情况时：</w:t>
      </w:r>
    </w:p>
    <w:p w14:paraId="5E16CD10">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（1）本合同通用条款第4</w:t>
      </w:r>
      <w:r>
        <w:rPr>
          <w:rFonts w:hint="eastAsia" w:ascii="宋体" w:hAnsi="宋体"/>
          <w:color w:val="auto"/>
          <w:sz w:val="24"/>
          <w:highlight w:val="none"/>
          <w:lang w:val="zh-CN"/>
        </w:rPr>
        <w:t>.</w:t>
      </w:r>
      <w:r>
        <w:rPr>
          <w:rFonts w:hint="eastAsia" w:ascii="宋体" w:hAnsi="宋体"/>
          <w:color w:val="auto"/>
          <w:sz w:val="24"/>
          <w:highlight w:val="none"/>
        </w:rPr>
        <w:t>2 -（3）款提到的委托人未按本合同专用条款的约定向委托人提供为保证招标工作顺利完成的条件，致使招标工作无法进行；</w:t>
      </w:r>
    </w:p>
    <w:p w14:paraId="43D6E795">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（2）本合同通用条款第4</w:t>
      </w:r>
      <w:r>
        <w:rPr>
          <w:rFonts w:hint="eastAsia" w:ascii="宋体" w:hAnsi="宋体"/>
          <w:color w:val="auto"/>
          <w:sz w:val="24"/>
          <w:highlight w:val="none"/>
          <w:lang w:val="zh-CN"/>
        </w:rPr>
        <w:t>.</w:t>
      </w:r>
      <w:r>
        <w:rPr>
          <w:rFonts w:hint="eastAsia" w:ascii="宋体" w:hAnsi="宋体"/>
          <w:color w:val="auto"/>
          <w:sz w:val="24"/>
          <w:highlight w:val="none"/>
        </w:rPr>
        <w:t>2 -（6）款提到的委托人未按本合同专用条款的约定向受托人支付委托代理报酬；</w:t>
      </w:r>
    </w:p>
    <w:p w14:paraId="65BEAFA7">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（3）委托人不履行合同义务或不按合同约定履行义务的其他情况。</w:t>
      </w:r>
    </w:p>
    <w:p w14:paraId="060AF695">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委托人承担</w:t>
      </w:r>
      <w:r>
        <w:rPr>
          <w:rFonts w:hint="eastAsia" w:ascii="宋体" w:hAnsi="宋体"/>
          <w:color w:val="auto"/>
          <w:sz w:val="24"/>
          <w:highlight w:val="none"/>
          <w:lang w:eastAsia="zh-CN"/>
        </w:rPr>
        <w:t>违约责任，并赔偿</w:t>
      </w:r>
      <w:r>
        <w:rPr>
          <w:rFonts w:hint="eastAsia" w:ascii="宋体" w:hAnsi="宋体"/>
          <w:color w:val="auto"/>
          <w:sz w:val="24"/>
          <w:highlight w:val="none"/>
        </w:rPr>
        <w:t>因其违约给受托人造成的经济损失，双方在本合同专用条款内约定委托人赔偿受托人损失的计算方法或委托人应当支付违约金的数额或计算方法。</w:t>
      </w:r>
    </w:p>
    <w:p w14:paraId="435EA784">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10</w:t>
      </w:r>
      <w:r>
        <w:rPr>
          <w:rFonts w:hint="eastAsia" w:ascii="宋体" w:hAnsi="宋体"/>
          <w:color w:val="auto"/>
          <w:sz w:val="24"/>
          <w:highlight w:val="none"/>
          <w:lang w:val="zh-CN"/>
        </w:rPr>
        <w:t>.</w:t>
      </w:r>
      <w:r>
        <w:rPr>
          <w:rFonts w:hint="eastAsia" w:ascii="宋体" w:hAnsi="宋体"/>
          <w:color w:val="auto"/>
          <w:sz w:val="24"/>
          <w:highlight w:val="none"/>
        </w:rPr>
        <w:t>2  受托人违约。当发生下列情况时：</w:t>
      </w:r>
    </w:p>
    <w:p w14:paraId="50334CE9">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（1）本合同通用条款第5</w:t>
      </w:r>
      <w:r>
        <w:rPr>
          <w:rFonts w:hint="eastAsia" w:ascii="宋体" w:hAnsi="宋体"/>
          <w:color w:val="auto"/>
          <w:sz w:val="24"/>
          <w:highlight w:val="none"/>
          <w:lang w:val="zh-CN"/>
        </w:rPr>
        <w:t>.</w:t>
      </w:r>
      <w:r>
        <w:rPr>
          <w:rFonts w:hint="eastAsia" w:ascii="宋体" w:hAnsi="宋体"/>
          <w:color w:val="auto"/>
          <w:sz w:val="24"/>
          <w:highlight w:val="none"/>
        </w:rPr>
        <w:t>2 -（2）款提到的受托人未按本合同专用条款的约定，向委托人提供为完成招标工作的咨询服务；</w:t>
      </w:r>
    </w:p>
    <w:p w14:paraId="6283A7D3">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（2）本合同通用条款第5</w:t>
      </w:r>
      <w:r>
        <w:rPr>
          <w:rFonts w:hint="eastAsia" w:ascii="宋体" w:hAnsi="宋体"/>
          <w:color w:val="auto"/>
          <w:sz w:val="24"/>
          <w:highlight w:val="none"/>
          <w:lang w:val="zh-CN"/>
        </w:rPr>
        <w:t>.</w:t>
      </w:r>
      <w:r>
        <w:rPr>
          <w:rFonts w:hint="eastAsia" w:ascii="宋体" w:hAnsi="宋体"/>
          <w:color w:val="auto"/>
          <w:sz w:val="24"/>
          <w:highlight w:val="none"/>
        </w:rPr>
        <w:t>4款提到的受托人未按本合同专用条款的约定，接受了与本合同工程建设项目有关的投标咨询业务；</w:t>
      </w:r>
    </w:p>
    <w:p w14:paraId="5F3B8DE8">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（3）本合同通用条款第5</w:t>
      </w:r>
      <w:r>
        <w:rPr>
          <w:rFonts w:hint="eastAsia" w:ascii="宋体" w:hAnsi="宋体"/>
          <w:color w:val="auto"/>
          <w:sz w:val="24"/>
          <w:highlight w:val="none"/>
          <w:lang w:val="zh-CN"/>
        </w:rPr>
        <w:t>.</w:t>
      </w:r>
      <w:r>
        <w:rPr>
          <w:rFonts w:hint="eastAsia" w:ascii="宋体" w:hAnsi="宋体"/>
          <w:color w:val="auto"/>
          <w:sz w:val="24"/>
          <w:highlight w:val="none"/>
        </w:rPr>
        <w:t>7款提到的受托人未按本合同专用条款的约定，泄露了与本合同工程相关的任何招标资料和情况；</w:t>
      </w:r>
    </w:p>
    <w:p w14:paraId="1F4CAF0F">
      <w:pPr>
        <w:spacing w:line="360" w:lineRule="auto"/>
        <w:ind w:firstLine="602"/>
        <w:rPr>
          <w:rFonts w:ascii="宋体" w:hAnsi="宋体"/>
          <w:color w:val="auto"/>
          <w:sz w:val="24"/>
          <w:highlight w:val="none"/>
        </w:rPr>
      </w:pPr>
      <w:r>
        <w:rPr>
          <w:rFonts w:hint="eastAsia" w:ascii="宋体" w:hAnsi="宋体"/>
          <w:color w:val="auto"/>
          <w:sz w:val="24"/>
          <w:highlight w:val="none"/>
        </w:rPr>
        <w:t>（4）受托人不履行合同义务，履行合同义务不及时或不按合同约定履行义务的其他情况。</w:t>
      </w:r>
    </w:p>
    <w:p w14:paraId="528F2AA4">
      <w:pPr>
        <w:spacing w:line="360" w:lineRule="auto"/>
        <w:ind w:firstLine="602"/>
        <w:rPr>
          <w:rFonts w:ascii="宋体" w:hAnsi="宋体"/>
          <w:color w:val="auto"/>
          <w:sz w:val="24"/>
          <w:highlight w:val="none"/>
        </w:rPr>
      </w:pPr>
      <w:r>
        <w:rPr>
          <w:rFonts w:hint="eastAsia" w:ascii="宋体" w:hAnsi="宋体"/>
          <w:color w:val="auto"/>
          <w:sz w:val="24"/>
          <w:highlight w:val="none"/>
        </w:rPr>
        <w:t>受托人承担</w:t>
      </w:r>
      <w:r>
        <w:rPr>
          <w:rFonts w:hint="eastAsia" w:ascii="宋体" w:hAnsi="宋体"/>
          <w:color w:val="auto"/>
          <w:sz w:val="24"/>
          <w:highlight w:val="none"/>
          <w:lang w:eastAsia="zh-CN"/>
        </w:rPr>
        <w:t>违约责任，并赔偿</w:t>
      </w:r>
      <w:r>
        <w:rPr>
          <w:rFonts w:hint="eastAsia" w:ascii="宋体" w:hAnsi="宋体"/>
          <w:color w:val="auto"/>
          <w:sz w:val="24"/>
          <w:highlight w:val="none"/>
        </w:rPr>
        <w:t>因其违约给委托人造成的经济损失，双方在本合同专用条款内约定受托人赔偿委托人损失的计算方法或受托人应当支付违约金的数额或计算方法。受托人承担</w:t>
      </w:r>
      <w:r>
        <w:rPr>
          <w:rFonts w:hint="eastAsia" w:ascii="宋体" w:hAnsi="宋体"/>
          <w:color w:val="auto"/>
          <w:sz w:val="24"/>
          <w:highlight w:val="none"/>
          <w:lang w:eastAsia="zh-CN"/>
        </w:rPr>
        <w:t>违约责任，并赔偿</w:t>
      </w:r>
      <w:r>
        <w:rPr>
          <w:rFonts w:hint="eastAsia" w:ascii="宋体" w:hAnsi="宋体"/>
          <w:color w:val="auto"/>
          <w:sz w:val="24"/>
          <w:highlight w:val="none"/>
        </w:rPr>
        <w:t>金额最高不应超过委托代理报酬的金额（扣除税金）。</w:t>
      </w:r>
    </w:p>
    <w:p w14:paraId="5771F6B2">
      <w:pPr>
        <w:spacing w:line="360" w:lineRule="auto"/>
        <w:ind w:firstLine="602"/>
        <w:rPr>
          <w:rFonts w:ascii="宋体" w:hAnsi="宋体"/>
          <w:color w:val="auto"/>
          <w:sz w:val="24"/>
          <w:highlight w:val="none"/>
        </w:rPr>
      </w:pPr>
      <w:r>
        <w:rPr>
          <w:rFonts w:hint="eastAsia" w:ascii="宋体" w:hAnsi="宋体"/>
          <w:color w:val="auto"/>
          <w:sz w:val="24"/>
          <w:highlight w:val="none"/>
        </w:rPr>
        <w:t>10</w:t>
      </w:r>
      <w:r>
        <w:rPr>
          <w:rFonts w:hint="eastAsia" w:ascii="宋体" w:hAnsi="宋体"/>
          <w:color w:val="auto"/>
          <w:sz w:val="24"/>
          <w:highlight w:val="none"/>
          <w:lang w:val="zh-CN"/>
        </w:rPr>
        <w:t>.</w:t>
      </w:r>
      <w:r>
        <w:rPr>
          <w:rFonts w:hint="eastAsia" w:ascii="宋体" w:hAnsi="宋体"/>
          <w:color w:val="auto"/>
          <w:sz w:val="24"/>
          <w:highlight w:val="none"/>
        </w:rPr>
        <w:t>3  第三方违约。如果一方的违约被认定为是与第三方共同造成的，则应由合同双方中有违约的一方先行向另一方承担全部违约责任，再由承担违约责任的一方向第三方追索。</w:t>
      </w:r>
    </w:p>
    <w:p w14:paraId="3F616F2F">
      <w:pPr>
        <w:spacing w:line="360" w:lineRule="auto"/>
        <w:ind w:firstLine="602"/>
        <w:rPr>
          <w:rFonts w:ascii="宋体" w:hAnsi="宋体"/>
          <w:b/>
          <w:color w:val="auto"/>
          <w:sz w:val="24"/>
          <w:highlight w:val="none"/>
        </w:rPr>
      </w:pPr>
      <w:r>
        <w:rPr>
          <w:rFonts w:hint="eastAsia" w:ascii="宋体" w:hAnsi="宋体"/>
          <w:b/>
          <w:color w:val="auto"/>
          <w:sz w:val="24"/>
          <w:highlight w:val="none"/>
          <w:lang w:eastAsia="zh-CN"/>
        </w:rPr>
        <w:t>11.</w:t>
      </w:r>
      <w:r>
        <w:rPr>
          <w:rFonts w:hint="eastAsia" w:ascii="宋体" w:hAnsi="宋体"/>
          <w:b/>
          <w:color w:val="auto"/>
          <w:sz w:val="24"/>
          <w:highlight w:val="none"/>
        </w:rPr>
        <w:t>索赔</w:t>
      </w:r>
    </w:p>
    <w:p w14:paraId="6A772451">
      <w:pPr>
        <w:spacing w:line="360" w:lineRule="auto"/>
        <w:ind w:firstLine="602"/>
        <w:rPr>
          <w:rFonts w:ascii="宋体" w:hAnsi="宋体"/>
          <w:color w:val="auto"/>
          <w:sz w:val="24"/>
          <w:highlight w:val="none"/>
        </w:rPr>
      </w:pPr>
      <w:r>
        <w:rPr>
          <w:rFonts w:hint="eastAsia" w:ascii="宋体" w:hAnsi="宋体"/>
          <w:color w:val="auto"/>
          <w:sz w:val="24"/>
          <w:highlight w:val="none"/>
        </w:rPr>
        <w:t>11</w:t>
      </w:r>
      <w:r>
        <w:rPr>
          <w:rFonts w:hint="eastAsia" w:ascii="宋体" w:hAnsi="宋体"/>
          <w:color w:val="auto"/>
          <w:sz w:val="24"/>
          <w:highlight w:val="none"/>
          <w:lang w:val="zh-CN"/>
        </w:rPr>
        <w:t>.</w:t>
      </w:r>
      <w:r>
        <w:rPr>
          <w:rFonts w:hint="eastAsia" w:ascii="宋体" w:hAnsi="宋体"/>
          <w:color w:val="auto"/>
          <w:sz w:val="24"/>
          <w:highlight w:val="none"/>
        </w:rPr>
        <w:t>1当事人一方向另一方提出索赔时，要有正当的索赔理由，且有索赔事件发生时的有效证据。</w:t>
      </w:r>
    </w:p>
    <w:p w14:paraId="30A731B8">
      <w:pPr>
        <w:spacing w:line="360" w:lineRule="auto"/>
        <w:ind w:firstLine="602"/>
        <w:rPr>
          <w:rFonts w:ascii="宋体" w:hAnsi="宋体"/>
          <w:color w:val="auto"/>
          <w:sz w:val="24"/>
          <w:highlight w:val="none"/>
        </w:rPr>
      </w:pPr>
      <w:r>
        <w:rPr>
          <w:rFonts w:hint="eastAsia" w:ascii="宋体" w:hAnsi="宋体"/>
          <w:color w:val="auto"/>
          <w:sz w:val="24"/>
          <w:highlight w:val="none"/>
        </w:rPr>
        <w:t>11</w:t>
      </w:r>
      <w:r>
        <w:rPr>
          <w:rFonts w:hint="eastAsia" w:ascii="宋体" w:hAnsi="宋体"/>
          <w:color w:val="auto"/>
          <w:sz w:val="24"/>
          <w:highlight w:val="none"/>
          <w:lang w:val="zh-CN"/>
        </w:rPr>
        <w:t>.</w:t>
      </w:r>
      <w:r>
        <w:rPr>
          <w:rFonts w:hint="eastAsia" w:ascii="宋体" w:hAnsi="宋体"/>
          <w:color w:val="auto"/>
          <w:sz w:val="24"/>
          <w:highlight w:val="none"/>
        </w:rPr>
        <w:t>2委托人未能按合同约定履行自己的各项义务，或者发生应由委托人承担责任的其他情况，给受托人造成损失，受托人可按下列程序以书面形式向委托人索赔：</w:t>
      </w:r>
    </w:p>
    <w:p w14:paraId="5B3FDF49">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（1）索赔事件发生后7天内，向委托人发出索赔报告及有关资料；</w:t>
      </w:r>
    </w:p>
    <w:p w14:paraId="4741E3D3">
      <w:pPr>
        <w:spacing w:line="360" w:lineRule="auto"/>
        <w:ind w:firstLine="602"/>
        <w:rPr>
          <w:rFonts w:ascii="宋体" w:hAnsi="宋体"/>
          <w:color w:val="auto"/>
          <w:sz w:val="24"/>
          <w:highlight w:val="none"/>
        </w:rPr>
      </w:pPr>
      <w:r>
        <w:rPr>
          <w:rFonts w:hint="eastAsia" w:ascii="宋体" w:hAnsi="宋体"/>
          <w:color w:val="auto"/>
          <w:sz w:val="24"/>
          <w:highlight w:val="none"/>
        </w:rPr>
        <w:t>（2）委托人收到受托人的索赔报告及有关资料后，于7天内给予答复，或要求受托人进一步补充索赔理由和证据；</w:t>
      </w:r>
    </w:p>
    <w:p w14:paraId="40FB287A">
      <w:pPr>
        <w:spacing w:line="360" w:lineRule="auto"/>
        <w:ind w:firstLine="602"/>
        <w:rPr>
          <w:rFonts w:ascii="宋体" w:hAnsi="宋体"/>
          <w:color w:val="auto"/>
          <w:sz w:val="24"/>
          <w:highlight w:val="none"/>
        </w:rPr>
      </w:pPr>
      <w:r>
        <w:rPr>
          <w:rFonts w:hint="eastAsia" w:ascii="宋体" w:hAnsi="宋体"/>
          <w:color w:val="auto"/>
          <w:sz w:val="24"/>
          <w:highlight w:val="none"/>
        </w:rPr>
        <w:t>（3）委托人在收到受托人送交的索赔报告和有关资料后7天内未予答复，或未对受托人作进一步要求，视为该项索赔已经认可。</w:t>
      </w:r>
    </w:p>
    <w:p w14:paraId="02FB0F6A">
      <w:pPr>
        <w:spacing w:line="360" w:lineRule="auto"/>
        <w:ind w:firstLine="602"/>
        <w:rPr>
          <w:rFonts w:ascii="宋体" w:hAnsi="宋体"/>
          <w:color w:val="auto"/>
          <w:sz w:val="24"/>
          <w:highlight w:val="none"/>
        </w:rPr>
      </w:pPr>
      <w:r>
        <w:rPr>
          <w:rFonts w:hint="eastAsia" w:ascii="宋体" w:hAnsi="宋体"/>
          <w:color w:val="auto"/>
          <w:sz w:val="24"/>
          <w:highlight w:val="none"/>
        </w:rPr>
        <w:t xml:space="preserve">    11</w:t>
      </w:r>
      <w:r>
        <w:rPr>
          <w:rFonts w:hint="eastAsia" w:ascii="宋体" w:hAnsi="宋体"/>
          <w:color w:val="auto"/>
          <w:sz w:val="24"/>
          <w:highlight w:val="none"/>
          <w:lang w:val="zh-CN"/>
        </w:rPr>
        <w:t>.</w:t>
      </w:r>
      <w:r>
        <w:rPr>
          <w:rFonts w:hint="eastAsia" w:ascii="宋体" w:hAnsi="宋体"/>
          <w:color w:val="auto"/>
          <w:sz w:val="24"/>
          <w:highlight w:val="none"/>
        </w:rPr>
        <w:t>3受托人未能按合同约定履行自己的各项义务，或者发生应由受托人承担责任的其他情况，给委托人造成经济损失，委托人可按11</w:t>
      </w:r>
      <w:r>
        <w:rPr>
          <w:rFonts w:hint="eastAsia" w:ascii="宋体" w:hAnsi="宋体"/>
          <w:color w:val="auto"/>
          <w:sz w:val="24"/>
          <w:highlight w:val="none"/>
          <w:lang w:val="zh-CN"/>
        </w:rPr>
        <w:t>.</w:t>
      </w:r>
      <w:r>
        <w:rPr>
          <w:rFonts w:hint="eastAsia" w:ascii="宋体" w:hAnsi="宋体"/>
          <w:color w:val="auto"/>
          <w:sz w:val="24"/>
          <w:highlight w:val="none"/>
        </w:rPr>
        <w:t>2款确定的时限和程序向受托人提出索赔。</w:t>
      </w:r>
    </w:p>
    <w:p w14:paraId="085F6B26">
      <w:pPr>
        <w:spacing w:line="360" w:lineRule="auto"/>
        <w:ind w:firstLine="602"/>
        <w:rPr>
          <w:rFonts w:ascii="宋体" w:hAnsi="宋体"/>
          <w:b/>
          <w:color w:val="auto"/>
          <w:sz w:val="24"/>
          <w:highlight w:val="none"/>
        </w:rPr>
      </w:pPr>
      <w:r>
        <w:rPr>
          <w:rFonts w:hint="eastAsia" w:ascii="宋体" w:hAnsi="宋体"/>
          <w:b/>
          <w:color w:val="auto"/>
          <w:sz w:val="24"/>
          <w:highlight w:val="none"/>
        </w:rPr>
        <w:t xml:space="preserve">    12</w:t>
      </w:r>
      <w:r>
        <w:rPr>
          <w:rFonts w:hint="eastAsia" w:ascii="宋体" w:hAnsi="宋体"/>
          <w:b/>
          <w:color w:val="auto"/>
          <w:sz w:val="24"/>
          <w:highlight w:val="none"/>
          <w:lang w:eastAsia="zh-CN"/>
        </w:rPr>
        <w:t xml:space="preserve">. </w:t>
      </w:r>
      <w:r>
        <w:rPr>
          <w:rFonts w:hint="eastAsia" w:ascii="宋体" w:hAnsi="宋体"/>
          <w:b/>
          <w:color w:val="auto"/>
          <w:sz w:val="24"/>
          <w:highlight w:val="none"/>
        </w:rPr>
        <w:t>争议</w:t>
      </w:r>
    </w:p>
    <w:p w14:paraId="2BBAF972">
      <w:pPr>
        <w:spacing w:line="360" w:lineRule="auto"/>
        <w:ind w:firstLine="602"/>
        <w:rPr>
          <w:rFonts w:ascii="宋体" w:hAnsi="宋体"/>
          <w:color w:val="auto"/>
          <w:sz w:val="24"/>
          <w:highlight w:val="none"/>
        </w:rPr>
      </w:pPr>
      <w:r>
        <w:rPr>
          <w:rFonts w:hint="eastAsia" w:ascii="宋体" w:hAnsi="宋体"/>
          <w:color w:val="auto"/>
          <w:sz w:val="24"/>
          <w:highlight w:val="none"/>
        </w:rPr>
        <w:t>12</w:t>
      </w:r>
      <w:r>
        <w:rPr>
          <w:rFonts w:hint="eastAsia" w:ascii="宋体" w:hAnsi="宋体"/>
          <w:color w:val="auto"/>
          <w:sz w:val="24"/>
          <w:highlight w:val="none"/>
          <w:lang w:val="zh-CN"/>
        </w:rPr>
        <w:t>.</w:t>
      </w:r>
      <w:r>
        <w:rPr>
          <w:rFonts w:hint="eastAsia" w:ascii="宋体" w:hAnsi="宋体"/>
          <w:color w:val="auto"/>
          <w:sz w:val="24"/>
          <w:highlight w:val="none"/>
        </w:rPr>
        <w:t>1  委托人和受托人履行合同时发生争议，可以和解或者向有关部门或机构申请调解。当事人不愿和解、调解或者和解、调解不成的，双方可以在本合同专用条款约定以下一种方式解决争议：</w:t>
      </w:r>
    </w:p>
    <w:p w14:paraId="5D3FA363">
      <w:pPr>
        <w:spacing w:line="360" w:lineRule="auto"/>
        <w:ind w:firstLine="602"/>
        <w:rPr>
          <w:rFonts w:ascii="宋体" w:hAnsi="宋体"/>
          <w:color w:val="auto"/>
          <w:sz w:val="24"/>
          <w:highlight w:val="none"/>
        </w:rPr>
      </w:pPr>
      <w:r>
        <w:rPr>
          <w:rFonts w:hint="eastAsia" w:ascii="宋体" w:hAnsi="宋体"/>
          <w:color w:val="auto"/>
          <w:sz w:val="24"/>
          <w:highlight w:val="none"/>
        </w:rPr>
        <w:t>（1）双方达成仲裁协议，向约定的仲裁委员会申请仲裁；</w:t>
      </w:r>
    </w:p>
    <w:p w14:paraId="47392A63">
      <w:pPr>
        <w:spacing w:line="360" w:lineRule="auto"/>
        <w:ind w:left="-315" w:firstLine="602"/>
        <w:rPr>
          <w:rFonts w:ascii="宋体" w:hAnsi="宋体"/>
          <w:color w:val="auto"/>
          <w:sz w:val="24"/>
          <w:highlight w:val="none"/>
        </w:rPr>
      </w:pPr>
      <w:r>
        <w:rPr>
          <w:rFonts w:hint="eastAsia" w:ascii="宋体" w:hAnsi="宋体"/>
          <w:color w:val="auto"/>
          <w:sz w:val="24"/>
          <w:highlight w:val="none"/>
        </w:rPr>
        <w:t>（2）向有管辖权的人民法院起诉。</w:t>
      </w:r>
    </w:p>
    <w:p w14:paraId="0623C1FB">
      <w:pPr>
        <w:spacing w:line="360" w:lineRule="auto"/>
        <w:ind w:firstLine="482" w:firstLineChars="200"/>
        <w:rPr>
          <w:rFonts w:ascii="宋体" w:hAnsi="宋体"/>
          <w:b/>
          <w:bCs/>
          <w:color w:val="auto"/>
          <w:sz w:val="24"/>
          <w:highlight w:val="none"/>
        </w:rPr>
      </w:pPr>
      <w:r>
        <w:rPr>
          <w:rFonts w:hint="eastAsia" w:ascii="宋体" w:hAnsi="宋体"/>
          <w:b/>
          <w:bCs/>
          <w:color w:val="auto"/>
          <w:sz w:val="24"/>
          <w:highlight w:val="none"/>
        </w:rPr>
        <w:t>五、合同变更、生效与终止</w:t>
      </w:r>
    </w:p>
    <w:p w14:paraId="500D299C">
      <w:pPr>
        <w:spacing w:line="360" w:lineRule="auto"/>
        <w:ind w:firstLine="472" w:firstLineChars="196"/>
        <w:rPr>
          <w:rFonts w:ascii="宋体" w:hAnsi="宋体"/>
          <w:b/>
          <w:color w:val="auto"/>
          <w:sz w:val="24"/>
          <w:highlight w:val="none"/>
        </w:rPr>
      </w:pPr>
      <w:r>
        <w:rPr>
          <w:rFonts w:hint="eastAsia" w:ascii="宋体" w:hAnsi="宋体"/>
          <w:b/>
          <w:color w:val="auto"/>
          <w:sz w:val="24"/>
          <w:highlight w:val="none"/>
          <w:lang w:eastAsia="zh-CN"/>
        </w:rPr>
        <w:t>13.</w:t>
      </w:r>
      <w:r>
        <w:rPr>
          <w:rFonts w:hint="eastAsia" w:ascii="宋体" w:hAnsi="宋体"/>
          <w:b/>
          <w:color w:val="auto"/>
          <w:sz w:val="24"/>
          <w:highlight w:val="none"/>
        </w:rPr>
        <w:t>合同变更或解除</w:t>
      </w:r>
    </w:p>
    <w:p w14:paraId="55D5326A">
      <w:pPr>
        <w:spacing w:line="360" w:lineRule="auto"/>
        <w:ind w:firstLine="602"/>
        <w:rPr>
          <w:rFonts w:ascii="宋体" w:hAnsi="宋体"/>
          <w:color w:val="auto"/>
          <w:sz w:val="24"/>
          <w:highlight w:val="none"/>
        </w:rPr>
      </w:pPr>
      <w:r>
        <w:rPr>
          <w:rFonts w:hint="eastAsia" w:ascii="宋体" w:hAnsi="宋体"/>
          <w:color w:val="auto"/>
          <w:sz w:val="24"/>
          <w:highlight w:val="none"/>
        </w:rPr>
        <w:t>13</w:t>
      </w:r>
      <w:r>
        <w:rPr>
          <w:rFonts w:hint="eastAsia" w:ascii="宋体" w:hAnsi="宋体"/>
          <w:color w:val="auto"/>
          <w:sz w:val="24"/>
          <w:highlight w:val="none"/>
          <w:lang w:val="zh-CN"/>
        </w:rPr>
        <w:t>.</w:t>
      </w:r>
      <w:r>
        <w:rPr>
          <w:rFonts w:hint="eastAsia" w:ascii="宋体" w:hAnsi="宋体"/>
          <w:color w:val="auto"/>
          <w:sz w:val="24"/>
          <w:highlight w:val="none"/>
        </w:rPr>
        <w:t>1本合同签订后，由于委托人原因，使得受托人不能持续履行招标代理业务时，委托人应及时通知受托人暂停招标代理业务。当需要恢复招标代理业务时，应当在正式恢复前7天通知受托人。</w:t>
      </w:r>
    </w:p>
    <w:p w14:paraId="574D8A5A">
      <w:pPr>
        <w:adjustRightInd w:val="0"/>
        <w:spacing w:line="360" w:lineRule="auto"/>
        <w:ind w:firstLine="602"/>
        <w:rPr>
          <w:rFonts w:ascii="宋体" w:hAnsi="宋体"/>
          <w:color w:val="auto"/>
          <w:sz w:val="24"/>
          <w:highlight w:val="none"/>
          <w:lang w:val="zh-CN"/>
        </w:rPr>
      </w:pPr>
      <w:r>
        <w:rPr>
          <w:rFonts w:hint="eastAsia" w:ascii="宋体" w:hAnsi="宋体"/>
          <w:color w:val="auto"/>
          <w:sz w:val="24"/>
          <w:highlight w:val="none"/>
        </w:rPr>
        <w:t>若暂停时间超过六个月，当需要恢复招标代理业务时，委托人应</w:t>
      </w:r>
      <w:r>
        <w:rPr>
          <w:rFonts w:hint="eastAsia" w:ascii="宋体" w:hAnsi="宋体"/>
          <w:color w:val="auto"/>
          <w:sz w:val="24"/>
          <w:highlight w:val="none"/>
          <w:lang w:val="zh-CN"/>
        </w:rPr>
        <w:t>支付重新启动该招标代理工作一定的补偿费用。具体计算方式经双方协商以补充协议确定。</w:t>
      </w:r>
    </w:p>
    <w:p w14:paraId="52524669">
      <w:pPr>
        <w:adjustRightInd w:val="0"/>
        <w:spacing w:line="360" w:lineRule="auto"/>
        <w:ind w:firstLine="602"/>
        <w:rPr>
          <w:rFonts w:ascii="宋体" w:hAnsi="宋体"/>
          <w:color w:val="auto"/>
          <w:sz w:val="24"/>
          <w:highlight w:val="none"/>
          <w:lang w:val="zh-CN"/>
        </w:rPr>
      </w:pPr>
      <w:r>
        <w:rPr>
          <w:rFonts w:hint="eastAsia" w:ascii="宋体" w:hAnsi="宋体"/>
          <w:color w:val="auto"/>
          <w:sz w:val="24"/>
          <w:highlight w:val="none"/>
          <w:lang w:val="zh-CN"/>
        </w:rPr>
        <w:t>13.2 本合同签订后，如因法律、行政法规发生变化或由于任何后续新颁布的法律、行政法规导致服务所需的成本或时间发生改变，则本合同约定的服务报酬和服务期限由双方签订补充协议进行相应调整。</w:t>
      </w:r>
    </w:p>
    <w:p w14:paraId="58BAFB64">
      <w:pPr>
        <w:adjustRightInd w:val="0"/>
        <w:spacing w:line="360" w:lineRule="auto"/>
        <w:ind w:firstLine="572"/>
        <w:rPr>
          <w:rFonts w:ascii="宋体" w:hAnsi="宋体"/>
          <w:color w:val="auto"/>
          <w:spacing w:val="-6"/>
          <w:sz w:val="24"/>
          <w:highlight w:val="none"/>
          <w:lang w:val="zh-CN"/>
        </w:rPr>
      </w:pPr>
      <w:r>
        <w:rPr>
          <w:rFonts w:hint="eastAsia" w:ascii="宋体" w:hAnsi="宋体"/>
          <w:color w:val="auto"/>
          <w:spacing w:val="-6"/>
          <w:sz w:val="24"/>
          <w:highlight w:val="none"/>
          <w:lang w:val="zh-CN"/>
        </w:rPr>
        <w:t>13.3 本合同当事人一方要求变更或解除合同时，除法律、行政法规另有规定外，应与对方当事人协商一致并达成书面协议。未达成书面协议的，本合同依然有效。</w:t>
      </w:r>
    </w:p>
    <w:p w14:paraId="55F1A8AF">
      <w:pPr>
        <w:adjustRightInd w:val="0"/>
        <w:spacing w:line="360" w:lineRule="auto"/>
        <w:ind w:firstLine="602"/>
        <w:rPr>
          <w:rFonts w:ascii="宋体" w:hAnsi="宋体"/>
          <w:color w:val="auto"/>
          <w:sz w:val="24"/>
          <w:highlight w:val="none"/>
          <w:lang w:val="zh-CN"/>
        </w:rPr>
      </w:pPr>
      <w:r>
        <w:rPr>
          <w:rFonts w:hint="eastAsia" w:ascii="宋体" w:hAnsi="宋体"/>
          <w:color w:val="auto"/>
          <w:sz w:val="24"/>
          <w:highlight w:val="none"/>
          <w:lang w:val="zh-CN"/>
        </w:rPr>
        <w:t>13.4 因解除合同使当事人一方遭受损失的，除依法可以免除责任外，应由责任方负责赔偿对方的损失，赔偿方法与金额由双方在协议中约定。</w:t>
      </w:r>
    </w:p>
    <w:p w14:paraId="2E310019">
      <w:pPr>
        <w:adjustRightInd w:val="0"/>
        <w:spacing w:line="360" w:lineRule="auto"/>
        <w:ind w:firstLine="602"/>
        <w:rPr>
          <w:rFonts w:ascii="宋体" w:hAnsi="宋体"/>
          <w:b/>
          <w:color w:val="auto"/>
          <w:sz w:val="24"/>
          <w:highlight w:val="none"/>
          <w:lang w:val="zh-CN"/>
        </w:rPr>
      </w:pPr>
      <w:r>
        <w:rPr>
          <w:rFonts w:hint="eastAsia" w:ascii="宋体" w:hAnsi="宋体"/>
          <w:b/>
          <w:color w:val="auto"/>
          <w:sz w:val="24"/>
          <w:highlight w:val="none"/>
          <w:lang w:val="zh-CN"/>
        </w:rPr>
        <w:t>14.合同生效</w:t>
      </w:r>
    </w:p>
    <w:p w14:paraId="726F34BA">
      <w:pPr>
        <w:spacing w:line="360" w:lineRule="auto"/>
        <w:ind w:firstLine="552"/>
        <w:rPr>
          <w:rFonts w:ascii="宋体" w:hAnsi="宋体"/>
          <w:color w:val="auto"/>
          <w:spacing w:val="-10"/>
          <w:sz w:val="24"/>
          <w:highlight w:val="none"/>
          <w:lang w:val="zh-CN"/>
        </w:rPr>
      </w:pPr>
      <w:r>
        <w:rPr>
          <w:rFonts w:hint="eastAsia" w:ascii="宋体" w:hAnsi="宋体"/>
          <w:color w:val="auto"/>
          <w:spacing w:val="-10"/>
          <w:sz w:val="24"/>
          <w:highlight w:val="none"/>
          <w:lang w:val="zh-CN"/>
        </w:rPr>
        <w:t>14.1除生效条件双方在协议书中另有约定外，本合同自双方签字盖章之日起生效。</w:t>
      </w:r>
    </w:p>
    <w:p w14:paraId="45910E05">
      <w:pPr>
        <w:adjustRightInd w:val="0"/>
        <w:spacing w:line="360" w:lineRule="auto"/>
        <w:ind w:firstLine="602"/>
        <w:rPr>
          <w:rFonts w:ascii="宋体" w:hAnsi="宋体"/>
          <w:b/>
          <w:color w:val="auto"/>
          <w:sz w:val="24"/>
          <w:highlight w:val="none"/>
          <w:lang w:val="zh-CN"/>
        </w:rPr>
      </w:pPr>
      <w:r>
        <w:rPr>
          <w:rFonts w:hint="eastAsia" w:ascii="宋体" w:hAnsi="宋体"/>
          <w:b/>
          <w:color w:val="auto"/>
          <w:sz w:val="24"/>
          <w:highlight w:val="none"/>
          <w:lang w:val="zh-CN"/>
        </w:rPr>
        <w:t>15.合同终止</w:t>
      </w:r>
    </w:p>
    <w:p w14:paraId="79FF6E85">
      <w:pPr>
        <w:adjustRightInd w:val="0"/>
        <w:spacing w:line="360" w:lineRule="auto"/>
        <w:ind w:firstLine="602"/>
        <w:rPr>
          <w:rFonts w:ascii="宋体" w:hAnsi="宋体"/>
          <w:color w:val="auto"/>
          <w:sz w:val="24"/>
          <w:highlight w:val="none"/>
          <w:lang w:val="zh-CN"/>
        </w:rPr>
      </w:pPr>
      <w:r>
        <w:rPr>
          <w:rFonts w:hint="eastAsia" w:ascii="宋体" w:hAnsi="宋体"/>
          <w:color w:val="auto"/>
          <w:sz w:val="24"/>
          <w:highlight w:val="none"/>
          <w:lang w:val="zh-CN"/>
        </w:rPr>
        <w:t>15.1 受托人完成委托人全部委托招标代理业务，且委托人或中标人支付了全部代理报酬（含附加服务的报酬）后本合同终止。</w:t>
      </w:r>
    </w:p>
    <w:p w14:paraId="11DA07F8">
      <w:pPr>
        <w:adjustRightInd w:val="0"/>
        <w:spacing w:line="360" w:lineRule="auto"/>
        <w:ind w:firstLine="602"/>
        <w:rPr>
          <w:rFonts w:ascii="宋体" w:hAnsi="宋体"/>
          <w:color w:val="auto"/>
          <w:sz w:val="24"/>
          <w:highlight w:val="none"/>
          <w:lang w:val="zh-CN"/>
        </w:rPr>
      </w:pPr>
      <w:r>
        <w:rPr>
          <w:rFonts w:hint="eastAsia" w:ascii="宋体" w:hAnsi="宋体"/>
          <w:color w:val="auto"/>
          <w:sz w:val="24"/>
          <w:highlight w:val="none"/>
          <w:lang w:val="zh-CN"/>
        </w:rPr>
        <w:t>15.2 本合同终止并不影响各方应有的权利和应承担的义务。</w:t>
      </w:r>
    </w:p>
    <w:p w14:paraId="17BD6FC6">
      <w:pPr>
        <w:adjustRightInd w:val="0"/>
        <w:spacing w:line="360" w:lineRule="auto"/>
        <w:ind w:firstLine="602"/>
        <w:rPr>
          <w:rFonts w:ascii="宋体" w:hAnsi="宋体"/>
          <w:color w:val="auto"/>
          <w:sz w:val="24"/>
          <w:highlight w:val="none"/>
          <w:lang w:val="zh-CN"/>
        </w:rPr>
      </w:pPr>
      <w:r>
        <w:rPr>
          <w:rFonts w:hint="eastAsia" w:ascii="宋体" w:hAnsi="宋体"/>
          <w:color w:val="auto"/>
          <w:sz w:val="24"/>
          <w:highlight w:val="none"/>
          <w:lang w:val="zh-CN"/>
        </w:rPr>
        <w:t>15.3 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14:paraId="4C4DA0CA">
      <w:pPr>
        <w:adjustRightInd w:val="0"/>
        <w:spacing w:line="360" w:lineRule="auto"/>
        <w:ind w:firstLine="602"/>
        <w:rPr>
          <w:rFonts w:ascii="宋体" w:hAnsi="宋体"/>
          <w:color w:val="auto"/>
          <w:sz w:val="24"/>
          <w:highlight w:val="none"/>
          <w:lang w:val="zh-CN"/>
        </w:rPr>
      </w:pPr>
      <w:r>
        <w:rPr>
          <w:rFonts w:hint="eastAsia" w:ascii="宋体" w:hAnsi="宋体"/>
          <w:color w:val="auto"/>
          <w:sz w:val="24"/>
          <w:highlight w:val="none"/>
          <w:lang w:val="zh-CN"/>
        </w:rPr>
        <w:t>15.4 本合同的权利和义务终止后，委托人和受托人应当遵循诚实信用原则，履行通知、协助、保密等义务。</w:t>
      </w:r>
    </w:p>
    <w:p w14:paraId="3772C17C">
      <w:pPr>
        <w:spacing w:line="360" w:lineRule="auto"/>
        <w:ind w:firstLine="472" w:firstLineChars="196"/>
        <w:rPr>
          <w:rFonts w:ascii="宋体" w:hAnsi="宋体"/>
          <w:b/>
          <w:color w:val="auto"/>
          <w:sz w:val="24"/>
          <w:highlight w:val="none"/>
          <w:lang w:val="zh-CN"/>
        </w:rPr>
      </w:pPr>
      <w:r>
        <w:rPr>
          <w:rFonts w:hint="eastAsia" w:ascii="宋体" w:hAnsi="宋体"/>
          <w:b/>
          <w:color w:val="auto"/>
          <w:sz w:val="24"/>
          <w:highlight w:val="none"/>
          <w:lang w:val="zh-CN"/>
        </w:rPr>
        <w:t>六、其他</w:t>
      </w:r>
    </w:p>
    <w:p w14:paraId="5DDE8AAB">
      <w:pPr>
        <w:adjustRightInd w:val="0"/>
        <w:spacing w:line="360" w:lineRule="auto"/>
        <w:ind w:firstLine="602"/>
        <w:rPr>
          <w:rFonts w:ascii="宋体" w:hAnsi="宋体"/>
          <w:b/>
          <w:color w:val="auto"/>
          <w:sz w:val="24"/>
          <w:highlight w:val="none"/>
          <w:lang w:val="zh-CN"/>
        </w:rPr>
      </w:pPr>
      <w:r>
        <w:rPr>
          <w:rFonts w:hint="eastAsia" w:ascii="宋体" w:hAnsi="宋体"/>
          <w:b/>
          <w:color w:val="auto"/>
          <w:sz w:val="24"/>
          <w:highlight w:val="none"/>
          <w:lang w:val="zh-CN"/>
        </w:rPr>
        <w:t>16.合同的份数</w:t>
      </w:r>
    </w:p>
    <w:p w14:paraId="45B6B677">
      <w:pPr>
        <w:adjustRightInd w:val="0"/>
        <w:spacing w:line="360" w:lineRule="auto"/>
        <w:ind w:firstLine="480" w:firstLineChars="200"/>
        <w:rPr>
          <w:rFonts w:ascii="宋体" w:hAnsi="宋体"/>
          <w:color w:val="auto"/>
          <w:sz w:val="24"/>
          <w:highlight w:val="none"/>
          <w:lang w:val="zh-CN"/>
        </w:rPr>
      </w:pPr>
      <w:r>
        <w:rPr>
          <w:rFonts w:hint="eastAsia" w:ascii="宋体" w:hAnsi="宋体"/>
          <w:color w:val="auto"/>
          <w:sz w:val="24"/>
          <w:highlight w:val="none"/>
          <w:lang w:val="zh-CN"/>
        </w:rPr>
        <w:t>16.1 本合同正本一式两份，委托人和受托人各执一份。副本根据双方需要在本合同专用条款内约定。</w:t>
      </w:r>
    </w:p>
    <w:p w14:paraId="57E50400">
      <w:pPr>
        <w:adjustRightInd w:val="0"/>
        <w:spacing w:line="360" w:lineRule="auto"/>
        <w:ind w:firstLine="602"/>
        <w:rPr>
          <w:rFonts w:ascii="宋体" w:hAnsi="宋体"/>
          <w:b/>
          <w:color w:val="auto"/>
          <w:sz w:val="24"/>
          <w:highlight w:val="none"/>
          <w:lang w:val="zh-CN"/>
        </w:rPr>
      </w:pPr>
      <w:r>
        <w:rPr>
          <w:rFonts w:hint="eastAsia" w:ascii="宋体" w:hAnsi="宋体"/>
          <w:b/>
          <w:color w:val="auto"/>
          <w:sz w:val="24"/>
          <w:highlight w:val="none"/>
          <w:lang w:val="zh-CN"/>
        </w:rPr>
        <w:t>17.补充条款</w:t>
      </w:r>
    </w:p>
    <w:p w14:paraId="7BB356B9">
      <w:pPr>
        <w:adjustRightInd w:val="0"/>
        <w:spacing w:line="360" w:lineRule="auto"/>
        <w:ind w:firstLine="602"/>
        <w:rPr>
          <w:rFonts w:ascii="宋体" w:hAnsi="宋体"/>
          <w:color w:val="auto"/>
          <w:sz w:val="24"/>
          <w:highlight w:val="none"/>
          <w:lang w:val="zh-CN"/>
        </w:rPr>
      </w:pPr>
      <w:r>
        <w:rPr>
          <w:rFonts w:hint="eastAsia" w:ascii="宋体" w:hAnsi="宋体"/>
          <w:color w:val="auto"/>
          <w:sz w:val="24"/>
          <w:highlight w:val="none"/>
          <w:lang w:val="zh-CN"/>
        </w:rPr>
        <w:t>双方根据有关法律、行政法规规定，结合本合同招标工程实际，经协商一致后，可对本合同通用条款未涉及的内容进行补充。</w:t>
      </w:r>
    </w:p>
    <w:p w14:paraId="64DACC6C">
      <w:pPr>
        <w:ind w:firstLine="602"/>
        <w:rPr>
          <w:color w:val="auto"/>
          <w:sz w:val="24"/>
          <w:highlight w:val="none"/>
          <w:lang w:val="zh-CN"/>
        </w:rPr>
      </w:pPr>
      <w:r>
        <w:rPr>
          <w:rFonts w:hint="eastAsia"/>
          <w:color w:val="auto"/>
          <w:sz w:val="24"/>
          <w:highlight w:val="none"/>
          <w:lang w:val="zh-CN"/>
        </w:rPr>
        <w:br w:type="page"/>
      </w:r>
    </w:p>
    <w:p w14:paraId="3EB14CEE">
      <w:pPr>
        <w:pStyle w:val="13"/>
        <w:spacing w:before="156" w:line="360" w:lineRule="auto"/>
        <w:ind w:firstLine="602"/>
        <w:rPr>
          <w:color w:val="auto"/>
          <w:sz w:val="24"/>
          <w:szCs w:val="24"/>
          <w:highlight w:val="none"/>
          <w:lang w:val="zh-CN"/>
        </w:rPr>
      </w:pPr>
      <w:bookmarkStart w:id="327" w:name="_Toc3759"/>
      <w:bookmarkStart w:id="328" w:name="_Toc1192"/>
      <w:bookmarkStart w:id="329" w:name="_Toc4902"/>
      <w:r>
        <w:rPr>
          <w:rFonts w:hint="eastAsia"/>
          <w:color w:val="auto"/>
          <w:sz w:val="24"/>
          <w:szCs w:val="24"/>
          <w:highlight w:val="none"/>
          <w:lang w:val="zh-CN"/>
        </w:rPr>
        <w:t>第二部分   专用条款</w:t>
      </w:r>
      <w:bookmarkEnd w:id="327"/>
      <w:bookmarkEnd w:id="328"/>
      <w:bookmarkEnd w:id="329"/>
    </w:p>
    <w:p w14:paraId="2F04FF1D">
      <w:pPr>
        <w:adjustRightInd w:val="0"/>
        <w:spacing w:line="360" w:lineRule="auto"/>
        <w:ind w:firstLine="602"/>
        <w:rPr>
          <w:rFonts w:ascii="宋体" w:hAnsi="宋体"/>
          <w:b/>
          <w:bCs/>
          <w:color w:val="auto"/>
          <w:sz w:val="24"/>
          <w:highlight w:val="none"/>
          <w:lang w:val="zh-CN"/>
        </w:rPr>
      </w:pPr>
      <w:r>
        <w:rPr>
          <w:rFonts w:hint="eastAsia" w:ascii="宋体" w:hAnsi="宋体"/>
          <w:b/>
          <w:bCs/>
          <w:color w:val="auto"/>
          <w:sz w:val="24"/>
          <w:highlight w:val="none"/>
          <w:lang w:val="zh-CN"/>
        </w:rPr>
        <w:t>一、词语定义和适用法律</w:t>
      </w:r>
    </w:p>
    <w:p w14:paraId="5BB24862">
      <w:pPr>
        <w:adjustRightInd w:val="0"/>
        <w:spacing w:line="360" w:lineRule="auto"/>
        <w:ind w:firstLine="602"/>
        <w:rPr>
          <w:rFonts w:ascii="宋体" w:hAnsi="宋体"/>
          <w:color w:val="auto"/>
          <w:sz w:val="24"/>
          <w:highlight w:val="none"/>
          <w:lang w:val="zh-CN"/>
        </w:rPr>
      </w:pPr>
      <w:r>
        <w:rPr>
          <w:rFonts w:hint="eastAsia" w:ascii="宋体" w:hAnsi="宋体"/>
          <w:color w:val="auto"/>
          <w:sz w:val="24"/>
          <w:highlight w:val="none"/>
          <w:lang w:val="zh-CN"/>
        </w:rPr>
        <w:t>2.合同文件及解释顺序</w:t>
      </w:r>
    </w:p>
    <w:p w14:paraId="21931E20">
      <w:pPr>
        <w:adjustRightInd w:val="0"/>
        <w:spacing w:line="360" w:lineRule="auto"/>
        <w:ind w:firstLine="602"/>
        <w:rPr>
          <w:rFonts w:ascii="宋体" w:hAnsi="宋体"/>
          <w:color w:val="auto"/>
          <w:sz w:val="24"/>
          <w:highlight w:val="none"/>
          <w:lang w:val="zh-CN"/>
        </w:rPr>
      </w:pPr>
      <w:r>
        <w:rPr>
          <w:rFonts w:hint="eastAsia" w:ascii="宋体" w:hAnsi="宋体"/>
          <w:color w:val="auto"/>
          <w:sz w:val="24"/>
          <w:highlight w:val="none"/>
          <w:lang w:val="zh-CN"/>
        </w:rPr>
        <w:t>2.1 合同文件及解释顺序：</w:t>
      </w:r>
      <w:r>
        <w:rPr>
          <w:rFonts w:hint="eastAsia" w:ascii="宋体" w:hAnsi="宋体"/>
          <w:color w:val="auto"/>
          <w:sz w:val="24"/>
          <w:highlight w:val="none"/>
          <w:u w:val="single"/>
          <w:lang w:val="zh-CN"/>
        </w:rPr>
        <w:t xml:space="preserve">  </w:t>
      </w:r>
      <w:r>
        <w:rPr>
          <w:rFonts w:hint="eastAsia" w:ascii="宋体" w:hAnsi="宋体"/>
          <w:b/>
          <w:color w:val="auto"/>
          <w:sz w:val="24"/>
          <w:highlight w:val="none"/>
          <w:u w:val="single"/>
          <w:lang w:val="zh-CN"/>
        </w:rPr>
        <w:t xml:space="preserve"> 执行合同“通用条款”第2条2.1、2.2款相关内容   </w:t>
      </w:r>
    </w:p>
    <w:p w14:paraId="0EEE7695">
      <w:pPr>
        <w:adjustRightInd w:val="0"/>
        <w:spacing w:line="360" w:lineRule="auto"/>
        <w:ind w:firstLine="602"/>
        <w:rPr>
          <w:rFonts w:ascii="宋体" w:hAnsi="宋体"/>
          <w:color w:val="auto"/>
          <w:sz w:val="24"/>
          <w:highlight w:val="none"/>
          <w:lang w:val="zh-CN"/>
        </w:rPr>
      </w:pPr>
      <w:r>
        <w:rPr>
          <w:rFonts w:hint="eastAsia" w:ascii="宋体" w:hAnsi="宋体"/>
          <w:color w:val="auto"/>
          <w:sz w:val="24"/>
          <w:highlight w:val="none"/>
          <w:lang w:val="zh-CN"/>
        </w:rPr>
        <w:t>3.语言文字和适用法律</w:t>
      </w:r>
    </w:p>
    <w:p w14:paraId="7C7E410A">
      <w:pPr>
        <w:adjustRightInd w:val="0"/>
        <w:spacing w:line="360" w:lineRule="auto"/>
        <w:ind w:firstLine="602"/>
        <w:rPr>
          <w:rFonts w:ascii="宋体" w:hAnsi="宋体"/>
          <w:color w:val="auto"/>
          <w:sz w:val="24"/>
          <w:highlight w:val="none"/>
          <w:u w:val="single"/>
          <w:lang w:val="zh-CN"/>
        </w:rPr>
      </w:pPr>
      <w:r>
        <w:rPr>
          <w:rFonts w:hint="eastAsia" w:ascii="宋体" w:hAnsi="宋体"/>
          <w:color w:val="auto"/>
          <w:sz w:val="24"/>
          <w:highlight w:val="none"/>
          <w:lang w:val="zh-CN"/>
        </w:rPr>
        <w:t>3.1 语言文字为</w:t>
      </w:r>
    </w:p>
    <w:p w14:paraId="7A0D367B">
      <w:pPr>
        <w:adjustRightInd w:val="0"/>
        <w:spacing w:line="360" w:lineRule="auto"/>
        <w:ind w:firstLine="602"/>
        <w:rPr>
          <w:rFonts w:ascii="宋体" w:hAnsi="宋体"/>
          <w:color w:val="auto"/>
          <w:sz w:val="24"/>
          <w:highlight w:val="none"/>
          <w:lang w:val="zh-CN"/>
        </w:rPr>
      </w:pPr>
      <w:r>
        <w:rPr>
          <w:rFonts w:hint="eastAsia" w:ascii="宋体" w:hAnsi="宋体"/>
          <w:color w:val="auto"/>
          <w:sz w:val="24"/>
          <w:highlight w:val="none"/>
          <w:lang w:val="zh-CN"/>
        </w:rPr>
        <w:t>本合同采用的文字为：</w:t>
      </w:r>
      <w:r>
        <w:rPr>
          <w:rFonts w:hint="eastAsia" w:ascii="宋体" w:hAnsi="宋体"/>
          <w:color w:val="auto"/>
          <w:sz w:val="24"/>
          <w:highlight w:val="none"/>
          <w:u w:val="single"/>
          <w:lang w:val="zh-CN"/>
        </w:rPr>
        <w:t xml:space="preserve">  </w:t>
      </w:r>
      <w:r>
        <w:rPr>
          <w:rFonts w:hint="eastAsia" w:ascii="宋体" w:hAnsi="宋体"/>
          <w:b/>
          <w:color w:val="auto"/>
          <w:sz w:val="24"/>
          <w:highlight w:val="none"/>
          <w:u w:val="single"/>
          <w:lang w:val="zh-CN"/>
        </w:rPr>
        <w:t xml:space="preserve">中文 </w:t>
      </w:r>
      <w:r>
        <w:rPr>
          <w:rFonts w:hint="eastAsia" w:ascii="宋体" w:hAnsi="宋体"/>
          <w:color w:val="auto"/>
          <w:sz w:val="24"/>
          <w:highlight w:val="none"/>
          <w:u w:val="single"/>
          <w:lang w:val="zh-CN"/>
        </w:rPr>
        <w:t xml:space="preserve">  </w:t>
      </w:r>
      <w:r>
        <w:rPr>
          <w:rFonts w:hint="eastAsia" w:ascii="宋体" w:hAnsi="宋体"/>
          <w:color w:val="auto"/>
          <w:sz w:val="24"/>
          <w:highlight w:val="none"/>
          <w:lang w:val="zh-CN"/>
        </w:rPr>
        <w:t>。</w:t>
      </w:r>
    </w:p>
    <w:p w14:paraId="44810FD6">
      <w:pPr>
        <w:adjustRightInd w:val="0"/>
        <w:spacing w:line="360" w:lineRule="auto"/>
        <w:ind w:firstLine="602"/>
        <w:rPr>
          <w:rFonts w:ascii="宋体" w:hAnsi="宋体"/>
          <w:b/>
          <w:color w:val="auto"/>
          <w:sz w:val="24"/>
          <w:highlight w:val="none"/>
          <w:lang w:val="zh-CN"/>
        </w:rPr>
      </w:pPr>
      <w:r>
        <w:rPr>
          <w:rFonts w:hint="eastAsia" w:ascii="宋体" w:hAnsi="宋体"/>
          <w:color w:val="auto"/>
          <w:sz w:val="24"/>
          <w:highlight w:val="none"/>
          <w:lang w:val="zh-CN"/>
        </w:rPr>
        <w:t>3.2 本合同需要明示的法律、行政法规：</w:t>
      </w:r>
      <w:r>
        <w:rPr>
          <w:rFonts w:hint="eastAsia" w:ascii="宋体" w:hAnsi="宋体"/>
          <w:color w:val="auto"/>
          <w:sz w:val="24"/>
          <w:highlight w:val="none"/>
          <w:u w:val="single"/>
          <w:lang w:val="zh-CN"/>
        </w:rPr>
        <w:t xml:space="preserve"> </w:t>
      </w:r>
      <w:r>
        <w:rPr>
          <w:rFonts w:hint="eastAsia" w:ascii="宋体" w:hAnsi="宋体"/>
          <w:b/>
          <w:color w:val="auto"/>
          <w:sz w:val="24"/>
          <w:highlight w:val="none"/>
          <w:u w:val="single"/>
          <w:lang w:val="zh-CN"/>
        </w:rPr>
        <w:t xml:space="preserve"> 《中华人民共和国民法典》《中华人民共和国招标投标法》《中华人民共和国招标投标法实施条例》、七部委30号令、建设部89号令等相关法律法规 </w:t>
      </w:r>
      <w:r>
        <w:rPr>
          <w:rFonts w:hint="eastAsia" w:ascii="宋体" w:hAnsi="宋体"/>
          <w:b/>
          <w:color w:val="auto"/>
          <w:sz w:val="24"/>
          <w:highlight w:val="none"/>
          <w:lang w:val="zh-CN"/>
        </w:rPr>
        <w:t>。</w:t>
      </w:r>
    </w:p>
    <w:p w14:paraId="72C3ECBD">
      <w:pPr>
        <w:adjustRightInd w:val="0"/>
        <w:spacing w:line="360" w:lineRule="auto"/>
        <w:ind w:firstLine="602"/>
        <w:rPr>
          <w:rFonts w:ascii="宋体" w:hAnsi="宋体"/>
          <w:b/>
          <w:bCs/>
          <w:color w:val="auto"/>
          <w:sz w:val="24"/>
          <w:highlight w:val="none"/>
          <w:lang w:val="zh-CN"/>
        </w:rPr>
      </w:pPr>
      <w:r>
        <w:rPr>
          <w:rFonts w:hint="eastAsia" w:ascii="宋体" w:hAnsi="宋体"/>
          <w:b/>
          <w:bCs/>
          <w:color w:val="auto"/>
          <w:sz w:val="24"/>
          <w:highlight w:val="none"/>
          <w:lang w:val="zh-CN"/>
        </w:rPr>
        <w:t>二、双方一般权利和义务</w:t>
      </w:r>
    </w:p>
    <w:p w14:paraId="50500C81">
      <w:pPr>
        <w:adjustRightInd w:val="0"/>
        <w:spacing w:line="360" w:lineRule="auto"/>
        <w:ind w:firstLine="602"/>
        <w:rPr>
          <w:rFonts w:ascii="宋体" w:hAnsi="宋体"/>
          <w:b/>
          <w:color w:val="auto"/>
          <w:sz w:val="24"/>
          <w:highlight w:val="none"/>
          <w:lang w:val="zh-CN"/>
        </w:rPr>
      </w:pPr>
      <w:r>
        <w:rPr>
          <w:rFonts w:hint="eastAsia" w:ascii="宋体" w:hAnsi="宋体"/>
          <w:b/>
          <w:color w:val="auto"/>
          <w:sz w:val="24"/>
          <w:highlight w:val="none"/>
          <w:lang w:val="zh-CN"/>
        </w:rPr>
        <w:t>4.委托人的义务</w:t>
      </w:r>
    </w:p>
    <w:p w14:paraId="273E1DFF">
      <w:pPr>
        <w:adjustRightInd w:val="0"/>
        <w:spacing w:line="360" w:lineRule="auto"/>
        <w:ind w:firstLine="602"/>
        <w:rPr>
          <w:rFonts w:ascii="宋体" w:hAnsi="宋体"/>
          <w:color w:val="auto"/>
          <w:sz w:val="24"/>
          <w:highlight w:val="none"/>
          <w:lang w:val="zh-CN"/>
        </w:rPr>
      </w:pPr>
      <w:r>
        <w:rPr>
          <w:rFonts w:hint="eastAsia" w:ascii="宋体" w:hAnsi="宋体"/>
          <w:color w:val="auto"/>
          <w:sz w:val="24"/>
          <w:highlight w:val="none"/>
          <w:lang w:val="zh-CN"/>
        </w:rPr>
        <w:t>4.1 委托招标代理工作的具体范围和内容：</w:t>
      </w:r>
      <w:r>
        <w:rPr>
          <w:rFonts w:hint="eastAsia" w:ascii="宋体" w:hAnsi="宋体"/>
          <w:b/>
          <w:color w:val="auto"/>
          <w:sz w:val="24"/>
          <w:highlight w:val="none"/>
          <w:u w:val="single"/>
          <w:lang w:val="zh-CN"/>
        </w:rPr>
        <w:t>执行合同“通用条款”第4条之相关规定。</w:t>
      </w:r>
    </w:p>
    <w:p w14:paraId="5EA07756">
      <w:pPr>
        <w:adjustRightInd w:val="0"/>
        <w:spacing w:line="360" w:lineRule="auto"/>
        <w:ind w:firstLine="602"/>
        <w:rPr>
          <w:rFonts w:ascii="宋体" w:hAnsi="宋体"/>
          <w:color w:val="auto"/>
          <w:sz w:val="24"/>
          <w:highlight w:val="none"/>
          <w:lang w:val="zh-CN"/>
        </w:rPr>
      </w:pPr>
      <w:r>
        <w:rPr>
          <w:rFonts w:hint="eastAsia" w:ascii="宋体" w:hAnsi="宋体"/>
          <w:color w:val="auto"/>
          <w:sz w:val="24"/>
          <w:highlight w:val="none"/>
          <w:lang w:val="zh-CN"/>
        </w:rPr>
        <w:t>4.2 委托人应按约定的时间和要求完成下列工作：</w:t>
      </w:r>
    </w:p>
    <w:p w14:paraId="6D50082A">
      <w:pPr>
        <w:adjustRightInd w:val="0"/>
        <w:spacing w:line="360" w:lineRule="auto"/>
        <w:ind w:firstLine="480" w:firstLineChars="200"/>
        <w:rPr>
          <w:rFonts w:ascii="宋体" w:hAnsi="宋体"/>
          <w:color w:val="auto"/>
          <w:sz w:val="24"/>
          <w:highlight w:val="none"/>
          <w:u w:val="single"/>
          <w:vertAlign w:val="subscript"/>
        </w:rPr>
      </w:pPr>
      <w:r>
        <w:rPr>
          <w:rFonts w:hint="eastAsia" w:ascii="宋体" w:hAnsi="宋体"/>
          <w:color w:val="auto"/>
          <w:sz w:val="24"/>
          <w:highlight w:val="none"/>
          <w:lang w:val="zh-CN"/>
        </w:rPr>
        <w:t>（1）向受托人提供本</w:t>
      </w:r>
      <w:r>
        <w:rPr>
          <w:rFonts w:hint="eastAsia" w:ascii="宋体" w:hAnsi="宋体"/>
          <w:color w:val="auto"/>
          <w:sz w:val="24"/>
          <w:highlight w:val="none"/>
        </w:rPr>
        <w:t>项目</w:t>
      </w:r>
      <w:r>
        <w:rPr>
          <w:rFonts w:hint="eastAsia" w:ascii="宋体" w:hAnsi="宋体"/>
          <w:color w:val="auto"/>
          <w:sz w:val="24"/>
          <w:highlight w:val="none"/>
          <w:lang w:val="zh-CN"/>
        </w:rPr>
        <w:t>招标代理业务应具备的相关工作前期资料（如立项批准手续、规划许可、报建证等）及资金落实情况资料的时间：</w:t>
      </w:r>
      <w:r>
        <w:rPr>
          <w:rFonts w:hint="eastAsia" w:ascii="宋体" w:hAnsi="宋体"/>
          <w:color w:val="auto"/>
          <w:sz w:val="24"/>
          <w:highlight w:val="none"/>
          <w:u w:val="single"/>
          <w:lang w:val="zh-CN"/>
        </w:rPr>
        <w:t xml:space="preserve"> </w:t>
      </w:r>
      <w:r>
        <w:rPr>
          <w:rFonts w:hint="eastAsia" w:ascii="宋体" w:hAnsi="宋体"/>
          <w:b/>
          <w:color w:val="auto"/>
          <w:sz w:val="24"/>
          <w:highlight w:val="none"/>
          <w:u w:val="single"/>
          <w:lang w:val="zh-CN"/>
        </w:rPr>
        <w:t xml:space="preserve"> 签订合同后2天内  </w:t>
      </w:r>
      <w:r>
        <w:rPr>
          <w:rFonts w:hint="eastAsia" w:ascii="宋体" w:hAnsi="宋体"/>
          <w:b/>
          <w:color w:val="auto"/>
          <w:sz w:val="24"/>
          <w:highlight w:val="none"/>
        </w:rPr>
        <w:t>；</w:t>
      </w:r>
      <w:r>
        <w:rPr>
          <w:rFonts w:hint="eastAsia" w:ascii="宋体" w:hAnsi="宋体"/>
          <w:color w:val="auto"/>
          <w:sz w:val="24"/>
          <w:highlight w:val="none"/>
        </w:rPr>
        <w:t> </w:t>
      </w:r>
    </w:p>
    <w:p w14:paraId="33FAD5B4">
      <w:pPr>
        <w:adjustRightInd w:val="0"/>
        <w:spacing w:line="360" w:lineRule="auto"/>
        <w:ind w:firstLine="480" w:firstLineChars="200"/>
        <w:rPr>
          <w:rFonts w:ascii="宋体" w:hAnsi="宋体"/>
          <w:color w:val="auto"/>
          <w:sz w:val="24"/>
          <w:highlight w:val="none"/>
          <w:lang w:val="zh-CN"/>
        </w:rPr>
      </w:pPr>
      <w:r>
        <w:rPr>
          <w:rFonts w:hint="eastAsia" w:ascii="宋体" w:hAnsi="宋体"/>
          <w:color w:val="auto"/>
          <w:sz w:val="24"/>
          <w:highlight w:val="none"/>
          <w:lang w:val="zh-CN"/>
        </w:rPr>
        <w:t>（2）向受托人提供完全代理招标业务所需的全部资料的时间：</w:t>
      </w:r>
      <w:r>
        <w:rPr>
          <w:rFonts w:hint="eastAsia" w:ascii="宋体" w:hAnsi="宋体"/>
          <w:b/>
          <w:color w:val="auto"/>
          <w:sz w:val="24"/>
          <w:highlight w:val="none"/>
          <w:u w:val="single"/>
          <w:lang w:val="zh-CN"/>
        </w:rPr>
        <w:t xml:space="preserve"> 满足招标进度要求 </w:t>
      </w:r>
      <w:r>
        <w:rPr>
          <w:rFonts w:hint="eastAsia" w:ascii="宋体" w:hAnsi="宋体"/>
          <w:b/>
          <w:color w:val="auto"/>
          <w:sz w:val="24"/>
          <w:highlight w:val="none"/>
          <w:lang w:val="zh-CN"/>
        </w:rPr>
        <w:t>。</w:t>
      </w:r>
    </w:p>
    <w:p w14:paraId="5C777245">
      <w:pPr>
        <w:adjustRightInd w:val="0"/>
        <w:spacing w:line="360" w:lineRule="auto"/>
        <w:ind w:firstLine="480" w:firstLineChars="200"/>
        <w:rPr>
          <w:rFonts w:ascii="宋体" w:hAnsi="宋体"/>
          <w:b/>
          <w:color w:val="auto"/>
          <w:sz w:val="24"/>
          <w:highlight w:val="none"/>
          <w:vertAlign w:val="subscript"/>
        </w:rPr>
      </w:pPr>
      <w:r>
        <w:rPr>
          <w:rFonts w:hint="eastAsia" w:ascii="宋体" w:hAnsi="宋体"/>
          <w:color w:val="auto"/>
          <w:sz w:val="24"/>
          <w:highlight w:val="none"/>
          <w:lang w:val="zh-CN"/>
        </w:rPr>
        <w:t>（3）向受托人提供保证招标工作顺利完成的条件：</w:t>
      </w:r>
      <w:r>
        <w:rPr>
          <w:rFonts w:hint="eastAsia" w:ascii="宋体" w:hAnsi="宋体"/>
          <w:b/>
          <w:color w:val="auto"/>
          <w:sz w:val="24"/>
          <w:highlight w:val="none"/>
          <w:u w:val="single"/>
          <w:lang w:val="zh-CN"/>
        </w:rPr>
        <w:t xml:space="preserve"> 配合投标人资格审查、现场踏勘、专家抽取、开标及评标等工作的顺利进行；对受托人提出的问题及征求的意见给予及时反馈 </w:t>
      </w:r>
      <w:r>
        <w:rPr>
          <w:rFonts w:hint="eastAsia" w:ascii="宋体" w:hAnsi="宋体"/>
          <w:b/>
          <w:color w:val="auto"/>
          <w:sz w:val="24"/>
          <w:highlight w:val="none"/>
          <w:lang w:val="zh-CN"/>
        </w:rPr>
        <w:t>。</w:t>
      </w:r>
    </w:p>
    <w:p w14:paraId="07BC3DEE">
      <w:pPr>
        <w:adjustRightInd w:val="0"/>
        <w:spacing w:line="360" w:lineRule="auto"/>
        <w:ind w:firstLine="240" w:firstLineChars="100"/>
        <w:rPr>
          <w:rFonts w:ascii="宋体" w:hAnsi="宋体"/>
          <w:color w:val="auto"/>
          <w:sz w:val="24"/>
          <w:highlight w:val="none"/>
          <w:lang w:val="zh-CN"/>
        </w:rPr>
      </w:pPr>
      <w:r>
        <w:rPr>
          <w:rFonts w:hint="eastAsia" w:ascii="宋体" w:hAnsi="宋体"/>
          <w:color w:val="auto"/>
          <w:sz w:val="24"/>
          <w:highlight w:val="none"/>
          <w:lang w:val="zh-CN"/>
        </w:rPr>
        <w:t>（4）指定的与受托人联系的人员</w:t>
      </w:r>
    </w:p>
    <w:p w14:paraId="04C9529F">
      <w:pPr>
        <w:adjustRightInd w:val="0"/>
        <w:spacing w:line="360" w:lineRule="auto"/>
        <w:ind w:firstLine="480" w:firstLineChars="200"/>
        <w:rPr>
          <w:rFonts w:ascii="宋体" w:hAnsi="宋体"/>
          <w:color w:val="auto"/>
          <w:sz w:val="24"/>
          <w:highlight w:val="none"/>
          <w:lang w:val="zh-CN"/>
        </w:rPr>
      </w:pPr>
      <w:r>
        <w:rPr>
          <w:rFonts w:hint="eastAsia" w:ascii="宋体" w:hAnsi="宋体"/>
          <w:color w:val="auto"/>
          <w:sz w:val="24"/>
          <w:highlight w:val="none"/>
          <w:lang w:val="zh-CN"/>
        </w:rPr>
        <w:t>姓名：</w:t>
      </w:r>
      <w:r>
        <w:rPr>
          <w:rFonts w:hint="eastAsia" w:ascii="宋体" w:hAnsi="宋体"/>
          <w:b/>
          <w:color w:val="auto"/>
          <w:sz w:val="24"/>
          <w:highlight w:val="none"/>
          <w:u w:val="single"/>
          <w:lang w:val="zh-CN"/>
        </w:rPr>
        <w:t xml:space="preserve"> </w:t>
      </w:r>
      <w:r>
        <w:rPr>
          <w:rFonts w:hint="eastAsia" w:ascii="宋体" w:hAnsi="宋体"/>
          <w:b/>
          <w:bCs/>
          <w:color w:val="auto"/>
          <w:sz w:val="24"/>
          <w:highlight w:val="none"/>
          <w:u w:val="single"/>
          <w:lang w:val="zh-CN"/>
        </w:rPr>
        <w:t xml:space="preserve">  </w:t>
      </w:r>
      <w:r>
        <w:rPr>
          <w:rFonts w:ascii="宋体" w:hAnsi="宋体"/>
          <w:b/>
          <w:bCs/>
          <w:color w:val="auto"/>
          <w:sz w:val="24"/>
          <w:highlight w:val="none"/>
          <w:u w:val="single"/>
          <w:lang w:val="zh-CN"/>
        </w:rPr>
        <w:t xml:space="preserve">  </w:t>
      </w:r>
      <w:r>
        <w:rPr>
          <w:rFonts w:hint="eastAsia" w:ascii="宋体" w:hAnsi="宋体"/>
          <w:b/>
          <w:bCs/>
          <w:color w:val="auto"/>
          <w:sz w:val="24"/>
          <w:highlight w:val="none"/>
          <w:u w:val="single"/>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lang w:val="zh-CN"/>
        </w:rPr>
        <w:t>电话：</w:t>
      </w:r>
      <w:r>
        <w:rPr>
          <w:rFonts w:hint="eastAsia" w:ascii="宋体" w:hAnsi="宋体"/>
          <w:b/>
          <w:color w:val="auto"/>
          <w:sz w:val="24"/>
          <w:highlight w:val="none"/>
          <w:u w:val="single"/>
          <w:lang w:val="zh-CN"/>
        </w:rPr>
        <w:t xml:space="preserve"> </w:t>
      </w:r>
      <w:r>
        <w:rPr>
          <w:rFonts w:hint="eastAsia" w:ascii="宋体" w:hAnsi="宋体"/>
          <w:b/>
          <w:bCs/>
          <w:color w:val="auto"/>
          <w:sz w:val="24"/>
          <w:highlight w:val="none"/>
          <w:u w:val="single"/>
          <w:lang w:val="zh-CN"/>
        </w:rPr>
        <w:t xml:space="preserve">  </w:t>
      </w:r>
      <w:r>
        <w:rPr>
          <w:rFonts w:ascii="宋体" w:hAnsi="宋体"/>
          <w:b/>
          <w:bCs/>
          <w:color w:val="auto"/>
          <w:sz w:val="24"/>
          <w:highlight w:val="none"/>
          <w:u w:val="single"/>
          <w:lang w:val="zh-CN"/>
        </w:rPr>
        <w:t xml:space="preserve">  </w:t>
      </w:r>
      <w:r>
        <w:rPr>
          <w:rFonts w:hint="eastAsia" w:ascii="宋体" w:hAnsi="宋体"/>
          <w:b/>
          <w:bCs/>
          <w:color w:val="auto"/>
          <w:sz w:val="24"/>
          <w:highlight w:val="none"/>
          <w:u w:val="single"/>
        </w:rPr>
        <w:t xml:space="preserve">  </w:t>
      </w:r>
      <w:r>
        <w:rPr>
          <w:rFonts w:hint="eastAsia" w:ascii="宋体" w:hAnsi="宋体"/>
          <w:color w:val="auto"/>
          <w:sz w:val="24"/>
          <w:highlight w:val="none"/>
          <w:u w:val="single"/>
        </w:rPr>
        <w:t xml:space="preserve">   </w:t>
      </w:r>
    </w:p>
    <w:p w14:paraId="7F097997">
      <w:pPr>
        <w:adjustRightInd w:val="0"/>
        <w:spacing w:line="360" w:lineRule="auto"/>
        <w:ind w:firstLine="576" w:firstLineChars="240"/>
        <w:rPr>
          <w:rFonts w:ascii="宋体" w:hAnsi="宋体"/>
          <w:color w:val="auto"/>
          <w:sz w:val="24"/>
          <w:highlight w:val="none"/>
          <w:u w:val="single"/>
          <w:lang w:val="zh-CN"/>
        </w:rPr>
      </w:pPr>
      <w:r>
        <w:rPr>
          <w:rFonts w:hint="eastAsia" w:ascii="宋体" w:hAnsi="宋体"/>
          <w:color w:val="auto"/>
          <w:sz w:val="24"/>
          <w:highlight w:val="none"/>
          <w:lang w:val="zh-CN"/>
        </w:rPr>
        <w:t>（5）需要与第三方协调的工作：</w:t>
      </w:r>
      <w:r>
        <w:rPr>
          <w:rFonts w:hint="eastAsia" w:ascii="宋体" w:hAnsi="宋体"/>
          <w:color w:val="auto"/>
          <w:sz w:val="24"/>
          <w:highlight w:val="none"/>
          <w:u w:val="single"/>
          <w:lang w:val="zh-CN"/>
        </w:rPr>
        <w:t xml:space="preserve"> </w:t>
      </w:r>
      <w:r>
        <w:rPr>
          <w:rFonts w:hint="eastAsia" w:ascii="宋体" w:hAnsi="宋体"/>
          <w:b/>
          <w:color w:val="auto"/>
          <w:sz w:val="24"/>
          <w:highlight w:val="none"/>
          <w:u w:val="single"/>
          <w:lang w:val="zh-CN"/>
        </w:rPr>
        <w:t xml:space="preserve">满足招标进度要求 </w:t>
      </w:r>
      <w:r>
        <w:rPr>
          <w:rFonts w:hint="eastAsia" w:ascii="宋体" w:hAnsi="宋体"/>
          <w:color w:val="auto"/>
          <w:sz w:val="24"/>
          <w:highlight w:val="none"/>
          <w:lang w:val="zh-CN"/>
        </w:rPr>
        <w:t>；</w:t>
      </w:r>
    </w:p>
    <w:p w14:paraId="13CD1B8B">
      <w:pPr>
        <w:adjustRightInd w:val="0"/>
        <w:spacing w:line="360" w:lineRule="auto"/>
        <w:ind w:firstLine="602"/>
        <w:rPr>
          <w:rFonts w:ascii="宋体" w:hAnsi="宋体"/>
          <w:color w:val="auto"/>
          <w:sz w:val="24"/>
          <w:highlight w:val="none"/>
          <w:vertAlign w:val="subscript"/>
        </w:rPr>
      </w:pPr>
      <w:r>
        <w:rPr>
          <w:rFonts w:hint="eastAsia" w:ascii="宋体" w:hAnsi="宋体"/>
          <w:color w:val="auto"/>
          <w:sz w:val="24"/>
          <w:highlight w:val="none"/>
          <w:lang w:val="zh-CN"/>
        </w:rPr>
        <w:t>（6）应尽的其他义务：</w:t>
      </w:r>
      <w:r>
        <w:rPr>
          <w:rFonts w:hint="eastAsia" w:ascii="宋体" w:hAnsi="宋体"/>
          <w:b/>
          <w:color w:val="auto"/>
          <w:sz w:val="24"/>
          <w:highlight w:val="none"/>
          <w:u w:val="single"/>
          <w:lang w:val="zh-CN"/>
        </w:rPr>
        <w:t>无。</w:t>
      </w:r>
    </w:p>
    <w:p w14:paraId="132B8064">
      <w:pPr>
        <w:adjustRightInd w:val="0"/>
        <w:spacing w:line="360" w:lineRule="auto"/>
        <w:ind w:firstLine="472" w:firstLineChars="196"/>
        <w:rPr>
          <w:rFonts w:ascii="宋体" w:hAnsi="宋体"/>
          <w:b/>
          <w:color w:val="auto"/>
          <w:sz w:val="24"/>
          <w:highlight w:val="none"/>
          <w:lang w:val="zh-CN"/>
        </w:rPr>
      </w:pPr>
      <w:r>
        <w:rPr>
          <w:rFonts w:hint="eastAsia" w:ascii="宋体" w:hAnsi="宋体"/>
          <w:b/>
          <w:color w:val="auto"/>
          <w:sz w:val="24"/>
          <w:highlight w:val="none"/>
          <w:lang w:val="zh-CN"/>
        </w:rPr>
        <w:t>5.受托人的义务</w:t>
      </w:r>
    </w:p>
    <w:p w14:paraId="2D50AC79">
      <w:pPr>
        <w:adjustRightInd w:val="0"/>
        <w:spacing w:line="360" w:lineRule="auto"/>
        <w:ind w:firstLine="480" w:firstLineChars="200"/>
        <w:rPr>
          <w:rFonts w:ascii="宋体" w:hAnsi="宋体"/>
          <w:b/>
          <w:color w:val="auto"/>
          <w:sz w:val="24"/>
          <w:highlight w:val="none"/>
          <w:u w:val="single"/>
          <w:lang w:val="zh-CN"/>
        </w:rPr>
      </w:pPr>
      <w:r>
        <w:rPr>
          <w:rFonts w:hint="eastAsia" w:ascii="宋体" w:hAnsi="宋体"/>
          <w:color w:val="auto"/>
          <w:sz w:val="24"/>
          <w:highlight w:val="none"/>
          <w:lang w:val="zh-CN"/>
        </w:rPr>
        <w:t>5.1 招标代理项目负责人情况：姓名：</w:t>
      </w:r>
      <w:r>
        <w:rPr>
          <w:rFonts w:hint="eastAsia" w:ascii="宋体" w:hAnsi="宋体"/>
          <w:b/>
          <w:bCs/>
          <w:color w:val="auto"/>
          <w:sz w:val="24"/>
          <w:highlight w:val="none"/>
          <w:u w:val="single"/>
          <w:lang w:val="zh-CN"/>
        </w:rPr>
        <w:t xml:space="preserve">  </w:t>
      </w:r>
      <w:r>
        <w:rPr>
          <w:rFonts w:hint="eastAsia" w:ascii="宋体" w:hAnsi="宋体"/>
          <w:b/>
          <w:bCs/>
          <w:color w:val="auto"/>
          <w:sz w:val="24"/>
          <w:highlight w:val="none"/>
          <w:u w:val="single"/>
        </w:rPr>
        <w:t xml:space="preserve">  </w:t>
      </w:r>
      <w:r>
        <w:rPr>
          <w:rFonts w:hint="eastAsia" w:ascii="宋体" w:hAnsi="宋体"/>
          <w:b/>
          <w:bCs/>
          <w:color w:val="auto"/>
          <w:sz w:val="24"/>
          <w:highlight w:val="none"/>
          <w:u w:val="single"/>
          <w:lang w:val="zh-CN"/>
        </w:rPr>
        <w:t xml:space="preserve"> </w:t>
      </w:r>
      <w:r>
        <w:rPr>
          <w:rFonts w:hint="eastAsia" w:ascii="宋体" w:hAnsi="宋体"/>
          <w:color w:val="auto"/>
          <w:sz w:val="24"/>
          <w:highlight w:val="none"/>
          <w:lang w:val="zh-CN"/>
        </w:rPr>
        <w:t xml:space="preserve">  联系电话：</w:t>
      </w:r>
      <w:r>
        <w:rPr>
          <w:rFonts w:hint="eastAsia" w:ascii="宋体" w:hAnsi="宋体"/>
          <w:color w:val="auto"/>
          <w:sz w:val="24"/>
          <w:highlight w:val="none"/>
          <w:u w:val="single"/>
          <w:lang w:val="zh-CN"/>
        </w:rPr>
        <w:t xml:space="preserve"> </w:t>
      </w:r>
      <w:r>
        <w:rPr>
          <w:rFonts w:hint="eastAsia" w:ascii="宋体" w:hAnsi="宋体"/>
          <w:color w:val="auto"/>
          <w:sz w:val="24"/>
          <w:highlight w:val="none"/>
          <w:u w:val="single"/>
        </w:rPr>
        <w:t xml:space="preserve">  </w:t>
      </w:r>
      <w:r>
        <w:rPr>
          <w:rFonts w:hint="eastAsia" w:ascii="宋体" w:hAnsi="宋体"/>
          <w:b/>
          <w:color w:val="auto"/>
          <w:sz w:val="24"/>
          <w:highlight w:val="none"/>
          <w:u w:val="single"/>
        </w:rPr>
        <w:t xml:space="preserve">  </w:t>
      </w:r>
      <w:r>
        <w:rPr>
          <w:rFonts w:hint="eastAsia" w:ascii="宋体" w:hAnsi="宋体"/>
          <w:b/>
          <w:color w:val="auto"/>
          <w:sz w:val="24"/>
          <w:highlight w:val="none"/>
          <w:u w:val="single"/>
          <w:lang w:val="zh-CN"/>
        </w:rPr>
        <w:t xml:space="preserve"> </w:t>
      </w:r>
    </w:p>
    <w:p w14:paraId="68DBD2FE">
      <w:pPr>
        <w:adjustRightInd w:val="0"/>
        <w:spacing w:line="360" w:lineRule="auto"/>
        <w:ind w:firstLine="480" w:firstLineChars="200"/>
        <w:rPr>
          <w:rFonts w:ascii="宋体" w:hAnsi="宋体"/>
          <w:color w:val="auto"/>
          <w:sz w:val="24"/>
          <w:highlight w:val="none"/>
          <w:lang w:val="zh-CN"/>
        </w:rPr>
      </w:pPr>
      <w:r>
        <w:rPr>
          <w:rFonts w:hint="eastAsia" w:ascii="宋体" w:hAnsi="宋体"/>
          <w:color w:val="auto"/>
          <w:sz w:val="24"/>
          <w:highlight w:val="none"/>
          <w:lang w:val="zh-CN"/>
        </w:rPr>
        <w:t>5.2 受托人应按约定的时间和要求完成下列工作：</w:t>
      </w:r>
    </w:p>
    <w:p w14:paraId="1410DCDB">
      <w:pPr>
        <w:adjustRightInd w:val="0"/>
        <w:spacing w:line="360" w:lineRule="auto"/>
        <w:ind w:firstLine="480" w:firstLineChars="200"/>
        <w:rPr>
          <w:rFonts w:ascii="宋体" w:hAnsi="宋体"/>
          <w:color w:val="auto"/>
          <w:sz w:val="24"/>
          <w:highlight w:val="none"/>
          <w:u w:val="single"/>
          <w:lang w:val="zh-CN"/>
        </w:rPr>
      </w:pPr>
      <w:r>
        <w:rPr>
          <w:rFonts w:hint="eastAsia" w:ascii="宋体" w:hAnsi="宋体"/>
          <w:color w:val="auto"/>
          <w:sz w:val="24"/>
          <w:highlight w:val="none"/>
          <w:lang w:val="zh-CN"/>
        </w:rPr>
        <w:t>（1）组织招标工作的内容和时间：</w:t>
      </w:r>
      <w:r>
        <w:rPr>
          <w:rFonts w:hint="eastAsia" w:ascii="宋体" w:hAnsi="宋体"/>
          <w:b/>
          <w:color w:val="auto"/>
          <w:sz w:val="24"/>
          <w:highlight w:val="none"/>
          <w:u w:val="single"/>
          <w:lang w:val="zh-CN"/>
        </w:rPr>
        <w:t xml:space="preserve">（按招标工作的程序写明每项工作的具体内容和时间）在符合相关法律法规的前提下满足委托人的要求  </w:t>
      </w:r>
      <w:r>
        <w:rPr>
          <w:rFonts w:hint="eastAsia" w:ascii="宋体" w:hAnsi="宋体"/>
          <w:color w:val="auto"/>
          <w:sz w:val="24"/>
          <w:highlight w:val="none"/>
          <w:lang w:val="zh-CN"/>
        </w:rPr>
        <w:t>；</w:t>
      </w:r>
      <w:r>
        <w:rPr>
          <w:rFonts w:hint="eastAsia" w:ascii="宋体" w:hAnsi="宋体"/>
          <w:color w:val="auto"/>
          <w:sz w:val="24"/>
          <w:highlight w:val="none"/>
        </w:rPr>
        <w:t xml:space="preserve"> </w:t>
      </w:r>
    </w:p>
    <w:p w14:paraId="2912F4D8">
      <w:pPr>
        <w:adjustRightInd w:val="0"/>
        <w:spacing w:line="360" w:lineRule="auto"/>
        <w:ind w:firstLine="480" w:firstLineChars="200"/>
        <w:rPr>
          <w:rFonts w:ascii="宋体" w:hAnsi="宋体"/>
          <w:color w:val="auto"/>
          <w:sz w:val="24"/>
          <w:highlight w:val="none"/>
          <w:lang w:val="zh-CN"/>
        </w:rPr>
      </w:pPr>
      <w:r>
        <w:rPr>
          <w:rFonts w:hint="eastAsia" w:ascii="宋体" w:hAnsi="宋体"/>
          <w:color w:val="auto"/>
          <w:sz w:val="24"/>
          <w:highlight w:val="none"/>
          <w:lang w:val="zh-CN"/>
        </w:rPr>
        <w:t>（2）为招标人提供的为完成招标工作的相关咨询服务：</w:t>
      </w:r>
      <w:r>
        <w:rPr>
          <w:rFonts w:hint="eastAsia" w:ascii="宋体" w:hAnsi="宋体"/>
          <w:color w:val="auto"/>
          <w:sz w:val="24"/>
          <w:highlight w:val="none"/>
          <w:u w:val="single"/>
          <w:lang w:val="zh-CN"/>
        </w:rPr>
        <w:t xml:space="preserve"> </w:t>
      </w:r>
      <w:r>
        <w:rPr>
          <w:rFonts w:hint="eastAsia" w:ascii="宋体" w:hAnsi="宋体"/>
          <w:b/>
          <w:color w:val="auto"/>
          <w:sz w:val="24"/>
          <w:highlight w:val="none"/>
          <w:u w:val="single"/>
          <w:lang w:val="zh-CN"/>
        </w:rPr>
        <w:t xml:space="preserve"> 执行合同“通用条款”第5条相关规定，并提供：办理报建及相关招标备案手续编制、发布招标公告；编制资格预审文件；编制竞争性比选文件；编制招标答疑或补遗书；依法组织开标及评标；编制清标报告书及评标报告；发布中标公告及办理相关后续备案等招标相关手续；提供全套招标投标资料 </w:t>
      </w:r>
      <w:r>
        <w:rPr>
          <w:rFonts w:hint="eastAsia" w:ascii="宋体" w:hAnsi="宋体"/>
          <w:b/>
          <w:color w:val="auto"/>
          <w:sz w:val="24"/>
          <w:highlight w:val="none"/>
          <w:lang w:val="zh-CN"/>
        </w:rPr>
        <w:t>；</w:t>
      </w:r>
    </w:p>
    <w:p w14:paraId="1B0FAAF8">
      <w:pPr>
        <w:adjustRightInd w:val="0"/>
        <w:spacing w:line="360" w:lineRule="auto"/>
        <w:ind w:firstLine="480" w:firstLineChars="200"/>
        <w:rPr>
          <w:rFonts w:ascii="宋体" w:hAnsi="宋体"/>
          <w:b/>
          <w:color w:val="auto"/>
          <w:sz w:val="24"/>
          <w:highlight w:val="none"/>
          <w:u w:val="single"/>
          <w:lang w:val="zh-CN"/>
        </w:rPr>
      </w:pPr>
      <w:r>
        <w:rPr>
          <w:rFonts w:hint="eastAsia" w:ascii="宋体" w:hAnsi="宋体"/>
          <w:color w:val="auto"/>
          <w:sz w:val="24"/>
          <w:highlight w:val="none"/>
          <w:lang w:val="zh-CN"/>
        </w:rPr>
        <w:t>（3）承担招标代理业务过程中，应由受托人支付的费用：</w:t>
      </w:r>
      <w:r>
        <w:rPr>
          <w:rFonts w:hint="eastAsia" w:ascii="宋体" w:hAnsi="宋体"/>
          <w:color w:val="auto"/>
          <w:sz w:val="24"/>
          <w:highlight w:val="none"/>
          <w:u w:val="single"/>
          <w:lang w:val="zh-CN"/>
        </w:rPr>
        <w:t xml:space="preserve"> </w:t>
      </w:r>
      <w:r>
        <w:rPr>
          <w:rFonts w:hint="eastAsia" w:ascii="宋体" w:hAnsi="宋体"/>
          <w:b/>
          <w:color w:val="auto"/>
          <w:sz w:val="24"/>
          <w:highlight w:val="none"/>
          <w:u w:val="single"/>
          <w:lang w:val="zh-CN"/>
        </w:rPr>
        <w:t xml:space="preserve"> 评标专家评标咨询费、工作人员劳务费及会务费 </w:t>
      </w:r>
      <w:r>
        <w:rPr>
          <w:rFonts w:hint="eastAsia" w:ascii="宋体" w:hAnsi="宋体"/>
          <w:b/>
          <w:color w:val="auto"/>
          <w:sz w:val="24"/>
          <w:highlight w:val="none"/>
          <w:lang w:val="zh-CN"/>
        </w:rPr>
        <w:t>；</w:t>
      </w:r>
    </w:p>
    <w:p w14:paraId="0A2665C0">
      <w:pPr>
        <w:adjustRightInd w:val="0"/>
        <w:spacing w:line="360" w:lineRule="auto"/>
        <w:ind w:firstLine="480" w:firstLineChars="200"/>
        <w:rPr>
          <w:rFonts w:ascii="宋体" w:hAnsi="宋体"/>
          <w:b/>
          <w:color w:val="auto"/>
          <w:sz w:val="24"/>
          <w:highlight w:val="none"/>
          <w:lang w:val="zh-CN"/>
        </w:rPr>
      </w:pPr>
      <w:r>
        <w:rPr>
          <w:rFonts w:hint="eastAsia" w:ascii="宋体" w:hAnsi="宋体"/>
          <w:color w:val="auto"/>
          <w:sz w:val="24"/>
          <w:highlight w:val="none"/>
          <w:lang w:val="zh-CN"/>
        </w:rPr>
        <w:t>（4）应尽的其他义务：</w:t>
      </w:r>
      <w:r>
        <w:rPr>
          <w:rFonts w:hint="eastAsia" w:ascii="宋体" w:hAnsi="宋体"/>
          <w:b/>
          <w:color w:val="auto"/>
          <w:sz w:val="24"/>
          <w:highlight w:val="none"/>
          <w:u w:val="single"/>
          <w:lang w:val="zh-CN"/>
        </w:rPr>
        <w:t>提供相关的咨询及招标代理过程中的协助工作，</w:t>
      </w:r>
      <w:r>
        <w:rPr>
          <w:rFonts w:hint="eastAsia" w:ascii="宋体" w:hAnsi="宋体"/>
          <w:b/>
          <w:color w:val="auto"/>
          <w:sz w:val="24"/>
          <w:highlight w:val="none"/>
          <w:u w:val="single"/>
        </w:rPr>
        <w:t>配合委托人完成委托项目所涉及合同签订事宜</w:t>
      </w:r>
      <w:r>
        <w:rPr>
          <w:rFonts w:hint="eastAsia" w:ascii="宋体" w:hAnsi="宋体"/>
          <w:b/>
          <w:color w:val="auto"/>
          <w:sz w:val="24"/>
          <w:highlight w:val="none"/>
          <w:lang w:val="zh-CN"/>
        </w:rPr>
        <w:t>。</w:t>
      </w:r>
    </w:p>
    <w:p w14:paraId="538FB60F">
      <w:pPr>
        <w:adjustRightInd w:val="0"/>
        <w:spacing w:line="360" w:lineRule="auto"/>
        <w:ind w:firstLine="482" w:firstLineChars="200"/>
        <w:rPr>
          <w:rFonts w:ascii="宋体" w:hAnsi="宋体"/>
          <w:b/>
          <w:color w:val="auto"/>
          <w:sz w:val="24"/>
          <w:highlight w:val="none"/>
          <w:vertAlign w:val="subscript"/>
        </w:rPr>
      </w:pPr>
      <w:r>
        <w:rPr>
          <w:rFonts w:hint="eastAsia" w:ascii="宋体" w:hAnsi="宋体"/>
          <w:b/>
          <w:color w:val="auto"/>
          <w:sz w:val="24"/>
          <w:highlight w:val="none"/>
        </w:rPr>
        <w:t>（5）</w:t>
      </w:r>
      <w:r>
        <w:rPr>
          <w:rFonts w:hint="eastAsia" w:ascii="宋体" w:hAnsi="宋体"/>
          <w:b/>
          <w:color w:val="auto"/>
          <w:sz w:val="24"/>
          <w:highlight w:val="none"/>
          <w:u w:val="single"/>
          <w:lang w:val="zh-CN"/>
        </w:rPr>
        <w:t xml:space="preserve"> </w:t>
      </w:r>
      <w:r>
        <w:rPr>
          <w:rFonts w:hint="eastAsia" w:ascii="宋体" w:hAnsi="宋体"/>
          <w:b/>
          <w:color w:val="auto"/>
          <w:sz w:val="24"/>
          <w:highlight w:val="none"/>
          <w:u w:val="single"/>
        </w:rPr>
        <w:t>严格履行对</w:t>
      </w:r>
      <w:r>
        <w:rPr>
          <w:rFonts w:hint="eastAsia" w:ascii="宋体" w:hAnsi="宋体"/>
          <w:b/>
          <w:color w:val="auto"/>
          <w:sz w:val="24"/>
          <w:highlight w:val="none"/>
          <w:u w:val="single"/>
          <w:lang w:val="zh-CN"/>
        </w:rPr>
        <w:t>投标人资格审查、现场踏勘、专家抽取、开标及评标等工作的职责；对</w:t>
      </w:r>
      <w:r>
        <w:rPr>
          <w:rFonts w:hint="eastAsia" w:ascii="宋体" w:hAnsi="宋体"/>
          <w:b/>
          <w:color w:val="auto"/>
          <w:sz w:val="24"/>
          <w:highlight w:val="none"/>
          <w:u w:val="single"/>
        </w:rPr>
        <w:t>委</w:t>
      </w:r>
      <w:r>
        <w:rPr>
          <w:rFonts w:hint="eastAsia" w:ascii="宋体" w:hAnsi="宋体"/>
          <w:b/>
          <w:color w:val="auto"/>
          <w:sz w:val="24"/>
          <w:highlight w:val="none"/>
          <w:u w:val="single"/>
          <w:lang w:val="zh-CN"/>
        </w:rPr>
        <w:t>托人提出的问题及征求的意见给予及时反馈 ；</w:t>
      </w:r>
      <w:r>
        <w:rPr>
          <w:rFonts w:hint="eastAsia" w:ascii="宋体" w:hAnsi="宋体"/>
          <w:b/>
          <w:color w:val="auto"/>
          <w:sz w:val="24"/>
          <w:highlight w:val="none"/>
          <w:u w:val="single"/>
        </w:rPr>
        <w:t>对自己邀请或派出的现场踏勘人员安全负责，若乙方参与委托事项工作人员造成自身</w:t>
      </w:r>
      <w:r>
        <w:rPr>
          <w:rFonts w:hint="eastAsia" w:ascii="宋体" w:hAnsi="宋体"/>
          <w:b/>
          <w:color w:val="auto"/>
          <w:sz w:val="24"/>
          <w:highlight w:val="none"/>
          <w:u w:val="single"/>
          <w:lang w:eastAsia="zh-CN"/>
        </w:rPr>
        <w:t>或</w:t>
      </w:r>
      <w:r>
        <w:rPr>
          <w:rFonts w:hint="eastAsia" w:ascii="宋体" w:hAnsi="宋体"/>
          <w:b/>
          <w:color w:val="auto"/>
          <w:sz w:val="24"/>
          <w:highlight w:val="none"/>
          <w:u w:val="single"/>
        </w:rPr>
        <w:t>第三人损害的，所造成的损失由乙方负责</w:t>
      </w:r>
      <w:r>
        <w:rPr>
          <w:rFonts w:hint="eastAsia" w:ascii="宋体" w:hAnsi="宋体"/>
          <w:b/>
          <w:color w:val="auto"/>
          <w:sz w:val="24"/>
          <w:highlight w:val="none"/>
          <w:lang w:val="zh-CN"/>
        </w:rPr>
        <w:t>。</w:t>
      </w:r>
    </w:p>
    <w:p w14:paraId="5E833A6E">
      <w:pPr>
        <w:adjustRightInd w:val="0"/>
        <w:spacing w:line="360" w:lineRule="auto"/>
        <w:ind w:firstLine="602"/>
        <w:rPr>
          <w:rFonts w:ascii="宋体" w:hAnsi="宋体"/>
          <w:b/>
          <w:color w:val="auto"/>
          <w:sz w:val="24"/>
          <w:highlight w:val="none"/>
          <w:lang w:val="zh-CN"/>
        </w:rPr>
      </w:pPr>
      <w:r>
        <w:rPr>
          <w:rFonts w:hint="eastAsia" w:ascii="宋体" w:hAnsi="宋体"/>
          <w:b/>
          <w:color w:val="auto"/>
          <w:sz w:val="24"/>
          <w:highlight w:val="none"/>
          <w:lang w:val="zh-CN"/>
        </w:rPr>
        <w:t>6.委托人的权利</w:t>
      </w:r>
    </w:p>
    <w:p w14:paraId="72754769">
      <w:pPr>
        <w:spacing w:line="360" w:lineRule="auto"/>
        <w:ind w:firstLine="480" w:firstLineChars="200"/>
        <w:rPr>
          <w:rFonts w:ascii="宋体" w:hAnsi="宋体"/>
          <w:b/>
          <w:color w:val="auto"/>
          <w:sz w:val="24"/>
          <w:highlight w:val="none"/>
          <w:lang w:val="zh-CN"/>
        </w:rPr>
      </w:pPr>
      <w:r>
        <w:rPr>
          <w:rFonts w:hint="eastAsia" w:ascii="宋体" w:hAnsi="宋体"/>
          <w:color w:val="auto"/>
          <w:sz w:val="24"/>
          <w:highlight w:val="none"/>
          <w:lang w:val="zh-CN"/>
        </w:rPr>
        <w:t>6.1 委托人拥有的权利：</w:t>
      </w:r>
      <w:r>
        <w:rPr>
          <w:rFonts w:hint="eastAsia" w:ascii="宋体" w:hAnsi="宋体"/>
          <w:b/>
          <w:color w:val="auto"/>
          <w:sz w:val="24"/>
          <w:highlight w:val="none"/>
          <w:lang w:val="zh-CN"/>
        </w:rPr>
        <w:t>对工作计划、报建、备案资料、公告（投标邀请书）、资格预审、竞争性比选文件、现场踏勘招标答疑、评标手册、开标、评标、发布中标通知书、后期备案等整个过程进行监督。</w:t>
      </w:r>
    </w:p>
    <w:p w14:paraId="5AB4829C">
      <w:pPr>
        <w:spacing w:line="360" w:lineRule="auto"/>
        <w:ind w:firstLine="480" w:firstLineChars="200"/>
        <w:rPr>
          <w:rFonts w:ascii="宋体" w:hAnsi="宋体"/>
          <w:color w:val="auto"/>
          <w:sz w:val="24"/>
          <w:highlight w:val="none"/>
          <w:vertAlign w:val="subscript"/>
        </w:rPr>
      </w:pPr>
      <w:r>
        <w:rPr>
          <w:rFonts w:hint="eastAsia" w:ascii="宋体" w:hAnsi="宋体"/>
          <w:color w:val="auto"/>
          <w:sz w:val="24"/>
          <w:highlight w:val="none"/>
          <w:lang w:val="zh-CN"/>
        </w:rPr>
        <w:t>6.2 委托人拥有的其他权利：</w:t>
      </w:r>
      <w:r>
        <w:rPr>
          <w:rFonts w:hint="eastAsia" w:ascii="宋体" w:hAnsi="宋体"/>
          <w:color w:val="auto"/>
          <w:sz w:val="24"/>
          <w:highlight w:val="none"/>
          <w:u w:val="single"/>
          <w:lang w:val="zh-CN"/>
        </w:rPr>
        <w:t>无</w:t>
      </w:r>
      <w:r>
        <w:rPr>
          <w:rFonts w:hint="eastAsia" w:ascii="宋体" w:hAnsi="宋体"/>
          <w:color w:val="auto"/>
          <w:sz w:val="24"/>
          <w:highlight w:val="none"/>
          <w:lang w:val="zh-CN"/>
        </w:rPr>
        <w:t>。</w:t>
      </w:r>
    </w:p>
    <w:p w14:paraId="265B4E8D">
      <w:pPr>
        <w:tabs>
          <w:tab w:val="left" w:pos="540"/>
        </w:tabs>
        <w:adjustRightInd w:val="0"/>
        <w:spacing w:line="360" w:lineRule="auto"/>
        <w:ind w:firstLine="602"/>
        <w:rPr>
          <w:rFonts w:ascii="宋体" w:hAnsi="宋体"/>
          <w:b/>
          <w:color w:val="auto"/>
          <w:sz w:val="24"/>
          <w:highlight w:val="none"/>
          <w:lang w:val="zh-CN"/>
        </w:rPr>
      </w:pPr>
      <w:r>
        <w:rPr>
          <w:rFonts w:hint="eastAsia" w:ascii="宋体" w:hAnsi="宋体"/>
          <w:b/>
          <w:color w:val="auto"/>
          <w:sz w:val="24"/>
          <w:highlight w:val="none"/>
          <w:lang w:val="zh-CN"/>
        </w:rPr>
        <w:t>7.受托人的权利</w:t>
      </w:r>
    </w:p>
    <w:p w14:paraId="1D402BD1">
      <w:pPr>
        <w:adjustRightInd w:val="0"/>
        <w:spacing w:line="360" w:lineRule="auto"/>
        <w:ind w:firstLine="602"/>
        <w:rPr>
          <w:rFonts w:ascii="宋体" w:hAnsi="宋体"/>
          <w:color w:val="auto"/>
          <w:sz w:val="24"/>
          <w:highlight w:val="none"/>
          <w:lang w:val="zh-CN"/>
        </w:rPr>
      </w:pPr>
      <w:r>
        <w:rPr>
          <w:rFonts w:hint="eastAsia" w:ascii="宋体" w:hAnsi="宋体"/>
          <w:color w:val="auto"/>
          <w:sz w:val="24"/>
          <w:highlight w:val="none"/>
          <w:lang w:val="zh-CN"/>
        </w:rPr>
        <w:t>7.1 受托人拥有的权利：</w:t>
      </w:r>
      <w:r>
        <w:rPr>
          <w:rFonts w:hint="eastAsia" w:ascii="宋体" w:hAnsi="宋体"/>
          <w:b/>
          <w:color w:val="auto"/>
          <w:sz w:val="24"/>
          <w:highlight w:val="none"/>
          <w:u w:val="single"/>
          <w:lang w:val="zh-CN"/>
        </w:rPr>
        <w:t>依据合同约定范围依法开展招标活动。</w:t>
      </w:r>
    </w:p>
    <w:p w14:paraId="0E3DF145">
      <w:pPr>
        <w:spacing w:line="360" w:lineRule="auto"/>
        <w:ind w:firstLine="480" w:firstLineChars="200"/>
        <w:rPr>
          <w:rFonts w:ascii="宋体" w:hAnsi="宋体"/>
          <w:color w:val="auto"/>
          <w:sz w:val="24"/>
          <w:highlight w:val="none"/>
          <w:lang w:val="zh-CN"/>
        </w:rPr>
      </w:pPr>
      <w:r>
        <w:rPr>
          <w:rFonts w:hint="eastAsia" w:ascii="宋体" w:hAnsi="宋体"/>
          <w:color w:val="auto"/>
          <w:sz w:val="24"/>
          <w:highlight w:val="none"/>
          <w:lang w:val="zh-CN"/>
        </w:rPr>
        <w:t>7.2 受托人拥有的其他权利：</w:t>
      </w:r>
      <w:r>
        <w:rPr>
          <w:rFonts w:hint="eastAsia" w:ascii="宋体" w:hAnsi="宋体"/>
          <w:b/>
          <w:color w:val="auto"/>
          <w:sz w:val="24"/>
          <w:highlight w:val="none"/>
          <w:u w:val="single"/>
          <w:lang w:val="zh-CN"/>
        </w:rPr>
        <w:t>向业主提供合理化意见。</w:t>
      </w:r>
    </w:p>
    <w:p w14:paraId="6759AE9A">
      <w:pPr>
        <w:adjustRightInd w:val="0"/>
        <w:spacing w:line="360" w:lineRule="auto"/>
        <w:ind w:firstLine="602"/>
        <w:rPr>
          <w:rFonts w:ascii="宋体" w:hAnsi="宋体"/>
          <w:b/>
          <w:bCs/>
          <w:color w:val="auto"/>
          <w:sz w:val="24"/>
          <w:highlight w:val="none"/>
          <w:lang w:val="zh-CN"/>
        </w:rPr>
      </w:pPr>
      <w:r>
        <w:rPr>
          <w:rFonts w:hint="eastAsia" w:ascii="宋体" w:hAnsi="宋体"/>
          <w:b/>
          <w:bCs/>
          <w:color w:val="auto"/>
          <w:sz w:val="24"/>
          <w:highlight w:val="none"/>
          <w:lang w:val="zh-CN"/>
        </w:rPr>
        <w:t>三、委托代理报酬与收取</w:t>
      </w:r>
    </w:p>
    <w:p w14:paraId="6FF02F7D">
      <w:pPr>
        <w:adjustRightInd w:val="0"/>
        <w:spacing w:line="360" w:lineRule="auto"/>
        <w:ind w:firstLine="602"/>
        <w:rPr>
          <w:rFonts w:ascii="宋体" w:hAnsi="宋体"/>
          <w:b/>
          <w:color w:val="auto"/>
          <w:sz w:val="24"/>
          <w:highlight w:val="none"/>
          <w:lang w:val="zh-CN"/>
        </w:rPr>
      </w:pPr>
      <w:r>
        <w:rPr>
          <w:rFonts w:hint="eastAsia" w:ascii="宋体" w:hAnsi="宋体"/>
          <w:b/>
          <w:color w:val="auto"/>
          <w:sz w:val="24"/>
          <w:highlight w:val="none"/>
          <w:lang w:val="zh-CN"/>
        </w:rPr>
        <w:t>8.委托代理报酬</w:t>
      </w:r>
    </w:p>
    <w:p w14:paraId="0B6FC24F">
      <w:pPr>
        <w:adjustRightInd w:val="0"/>
        <w:spacing w:line="360" w:lineRule="auto"/>
        <w:ind w:firstLine="600" w:firstLineChars="250"/>
        <w:rPr>
          <w:rFonts w:ascii="宋体" w:hAnsi="宋体"/>
          <w:color w:val="auto"/>
          <w:sz w:val="24"/>
          <w:highlight w:val="none"/>
          <w:u w:val="single"/>
          <w:lang w:val="zh-CN"/>
        </w:rPr>
      </w:pPr>
      <w:r>
        <w:rPr>
          <w:rFonts w:hint="eastAsia" w:ascii="宋体" w:hAnsi="宋体"/>
          <w:color w:val="auto"/>
          <w:sz w:val="24"/>
          <w:highlight w:val="none"/>
          <w:lang w:val="zh-CN"/>
        </w:rPr>
        <w:t>8.1 代理报酬的计算方法：</w:t>
      </w:r>
      <w:r>
        <w:rPr>
          <w:rFonts w:hint="eastAsia" w:ascii="宋体" w:hAnsi="宋体"/>
          <w:b/>
          <w:bCs/>
          <w:color w:val="auto"/>
          <w:sz w:val="24"/>
          <w:highlight w:val="none"/>
        </w:rPr>
        <w:t>含税</w:t>
      </w:r>
      <w:r>
        <w:rPr>
          <w:rFonts w:hint="eastAsia" w:ascii="宋体" w:hAnsi="宋体"/>
          <w:b/>
          <w:bCs/>
          <w:color w:val="auto"/>
          <w:sz w:val="24"/>
          <w:highlight w:val="none"/>
          <w:u w:val="single"/>
        </w:rPr>
        <w:t xml:space="preserve">        </w:t>
      </w:r>
      <w:r>
        <w:rPr>
          <w:rFonts w:hint="eastAsia" w:ascii="宋体" w:hAnsi="宋体"/>
          <w:b/>
          <w:color w:val="auto"/>
          <w:sz w:val="24"/>
          <w:highlight w:val="none"/>
          <w:u w:val="single"/>
        </w:rPr>
        <w:t>，由中标人支付。</w:t>
      </w:r>
    </w:p>
    <w:p w14:paraId="4DCD6B3F">
      <w:pPr>
        <w:adjustRightInd w:val="0"/>
        <w:spacing w:line="360" w:lineRule="auto"/>
        <w:ind w:firstLine="1080" w:firstLineChars="450"/>
        <w:rPr>
          <w:rFonts w:ascii="宋体" w:hAnsi="宋体"/>
          <w:color w:val="auto"/>
          <w:sz w:val="24"/>
          <w:highlight w:val="none"/>
          <w:lang w:val="zh-CN"/>
        </w:rPr>
      </w:pPr>
      <w:r>
        <w:rPr>
          <w:rFonts w:hint="eastAsia" w:ascii="宋体" w:hAnsi="宋体"/>
          <w:color w:val="auto"/>
          <w:sz w:val="24"/>
          <w:highlight w:val="none"/>
          <w:lang w:val="zh-CN"/>
        </w:rPr>
        <w:t>代理报酬的币种：</w:t>
      </w:r>
      <w:r>
        <w:rPr>
          <w:rFonts w:hint="eastAsia" w:ascii="宋体" w:hAnsi="宋体"/>
          <w:b/>
          <w:color w:val="auto"/>
          <w:sz w:val="24"/>
          <w:highlight w:val="none"/>
          <w:u w:val="single"/>
          <w:lang w:val="zh-CN"/>
        </w:rPr>
        <w:t xml:space="preserve"> 人民币</w:t>
      </w:r>
      <w:r>
        <w:rPr>
          <w:rFonts w:hint="eastAsia" w:ascii="宋体" w:hAnsi="宋体"/>
          <w:color w:val="auto"/>
          <w:sz w:val="24"/>
          <w:highlight w:val="none"/>
          <w:u w:val="single"/>
          <w:lang w:val="zh-CN"/>
        </w:rPr>
        <w:t xml:space="preserve"> </w:t>
      </w:r>
      <w:r>
        <w:rPr>
          <w:rFonts w:hint="eastAsia" w:ascii="宋体" w:hAnsi="宋体"/>
          <w:color w:val="auto"/>
          <w:sz w:val="24"/>
          <w:highlight w:val="none"/>
          <w:lang w:val="zh-CN"/>
        </w:rPr>
        <w:t xml:space="preserve">  </w:t>
      </w:r>
      <w:r>
        <w:rPr>
          <w:rFonts w:hint="eastAsia" w:ascii="宋体" w:hAnsi="宋体"/>
          <w:color w:val="auto"/>
          <w:sz w:val="24"/>
          <w:highlight w:val="none"/>
        </w:rPr>
        <w:t>汇率：</w:t>
      </w:r>
      <w:r>
        <w:rPr>
          <w:rFonts w:hint="eastAsia" w:ascii="宋体" w:hAnsi="宋体"/>
          <w:color w:val="auto"/>
          <w:sz w:val="24"/>
          <w:highlight w:val="none"/>
          <w:u w:val="single"/>
        </w:rPr>
        <w:t xml:space="preserve">   </w:t>
      </w:r>
      <w:r>
        <w:rPr>
          <w:rFonts w:hint="eastAsia" w:ascii="宋体" w:hAnsi="宋体"/>
          <w:b/>
          <w:color w:val="auto"/>
          <w:sz w:val="24"/>
          <w:highlight w:val="none"/>
          <w:u w:val="single"/>
        </w:rPr>
        <w:t>无</w:t>
      </w:r>
      <w:r>
        <w:rPr>
          <w:rFonts w:hint="eastAsia" w:ascii="宋体" w:hAnsi="宋体"/>
          <w:color w:val="auto"/>
          <w:sz w:val="24"/>
          <w:highlight w:val="none"/>
          <w:u w:val="single"/>
        </w:rPr>
        <w:t xml:space="preserve">   </w:t>
      </w:r>
      <w:r>
        <w:rPr>
          <w:rFonts w:hint="eastAsia" w:ascii="宋体" w:hAnsi="宋体"/>
          <w:color w:val="auto"/>
          <w:sz w:val="24"/>
          <w:highlight w:val="none"/>
        </w:rPr>
        <w:t>；</w:t>
      </w:r>
    </w:p>
    <w:p w14:paraId="4452E557">
      <w:pPr>
        <w:adjustRightInd w:val="0"/>
        <w:spacing w:line="360" w:lineRule="auto"/>
        <w:ind w:firstLine="1080" w:firstLineChars="450"/>
        <w:rPr>
          <w:rFonts w:ascii="宋体" w:hAnsi="宋体"/>
          <w:color w:val="auto"/>
          <w:sz w:val="24"/>
          <w:highlight w:val="none"/>
          <w:u w:val="single"/>
          <w:lang w:val="zh-CN"/>
        </w:rPr>
      </w:pPr>
      <w:r>
        <w:rPr>
          <w:rFonts w:hint="eastAsia" w:ascii="宋体" w:hAnsi="宋体"/>
          <w:color w:val="auto"/>
          <w:sz w:val="24"/>
          <w:highlight w:val="none"/>
          <w:lang w:val="zh-CN"/>
        </w:rPr>
        <w:t>代理报酬的支付方式：</w:t>
      </w:r>
      <w:r>
        <w:rPr>
          <w:rFonts w:hint="eastAsia" w:ascii="宋体" w:hAnsi="宋体"/>
          <w:color w:val="auto"/>
          <w:sz w:val="24"/>
          <w:highlight w:val="none"/>
          <w:u w:val="single"/>
          <w:lang w:val="zh-CN"/>
        </w:rPr>
        <w:t xml:space="preserve"> </w:t>
      </w:r>
      <w:r>
        <w:rPr>
          <w:rFonts w:hint="eastAsia" w:ascii="宋体" w:hAnsi="宋体"/>
          <w:b/>
          <w:color w:val="auto"/>
          <w:sz w:val="24"/>
          <w:highlight w:val="none"/>
          <w:u w:val="single"/>
          <w:lang w:val="zh-CN"/>
        </w:rPr>
        <w:t xml:space="preserve"> 支票或现金</w:t>
      </w:r>
      <w:r>
        <w:rPr>
          <w:rFonts w:hint="eastAsia" w:ascii="宋体" w:hAnsi="宋体"/>
          <w:color w:val="auto"/>
          <w:sz w:val="24"/>
          <w:highlight w:val="none"/>
          <w:u w:val="single"/>
          <w:lang w:val="zh-CN"/>
        </w:rPr>
        <w:t xml:space="preserve">        </w:t>
      </w:r>
      <w:r>
        <w:rPr>
          <w:rFonts w:hint="eastAsia" w:ascii="宋体" w:hAnsi="宋体"/>
          <w:color w:val="auto"/>
          <w:sz w:val="24"/>
          <w:highlight w:val="none"/>
          <w:lang w:val="zh-CN"/>
        </w:rPr>
        <w:t>；</w:t>
      </w:r>
    </w:p>
    <w:p w14:paraId="7669ABFF">
      <w:pPr>
        <w:adjustRightInd w:val="0"/>
        <w:spacing w:line="360" w:lineRule="auto"/>
        <w:ind w:firstLine="1080" w:firstLineChars="450"/>
        <w:rPr>
          <w:rFonts w:ascii="宋体" w:hAnsi="宋体"/>
          <w:b/>
          <w:color w:val="auto"/>
          <w:sz w:val="24"/>
          <w:highlight w:val="none"/>
          <w:u w:val="single"/>
          <w:lang w:val="zh-CN"/>
        </w:rPr>
      </w:pPr>
      <w:r>
        <w:rPr>
          <w:rFonts w:hint="eastAsia" w:ascii="宋体" w:hAnsi="宋体"/>
          <w:color w:val="auto"/>
          <w:sz w:val="24"/>
          <w:highlight w:val="none"/>
          <w:lang w:val="zh-CN"/>
        </w:rPr>
        <w:t>代理报酬的支付时间：</w:t>
      </w:r>
      <w:r>
        <w:rPr>
          <w:rFonts w:hint="eastAsia" w:ascii="宋体" w:hAnsi="宋体"/>
          <w:b/>
          <w:color w:val="auto"/>
          <w:sz w:val="24"/>
          <w:highlight w:val="none"/>
          <w:u w:val="single"/>
          <w:lang w:val="zh-CN"/>
        </w:rPr>
        <w:t xml:space="preserve"> 中标人领取中标通知书时支付</w:t>
      </w:r>
    </w:p>
    <w:p w14:paraId="17C10B9F">
      <w:pPr>
        <w:adjustRightInd w:val="0"/>
        <w:spacing w:line="360" w:lineRule="auto"/>
        <w:ind w:firstLine="602"/>
        <w:rPr>
          <w:rFonts w:ascii="宋体" w:hAnsi="宋体"/>
          <w:color w:val="auto"/>
          <w:sz w:val="24"/>
          <w:highlight w:val="none"/>
          <w:lang w:val="zh-CN"/>
        </w:rPr>
      </w:pPr>
      <w:r>
        <w:rPr>
          <w:rFonts w:hint="eastAsia" w:ascii="宋体" w:hAnsi="宋体"/>
          <w:color w:val="auto"/>
          <w:sz w:val="24"/>
          <w:highlight w:val="none"/>
          <w:lang w:val="zh-CN"/>
        </w:rPr>
        <w:t xml:space="preserve">     9.委托代理报酬的收取</w:t>
      </w:r>
    </w:p>
    <w:p w14:paraId="18ECB0AA">
      <w:pPr>
        <w:adjustRightInd w:val="0"/>
        <w:spacing w:line="360" w:lineRule="auto"/>
        <w:ind w:firstLine="602"/>
        <w:rPr>
          <w:rFonts w:ascii="宋体" w:hAnsi="宋体"/>
          <w:color w:val="auto"/>
          <w:sz w:val="24"/>
          <w:highlight w:val="none"/>
          <w:lang w:val="zh-CN"/>
        </w:rPr>
      </w:pPr>
      <w:r>
        <w:rPr>
          <w:rFonts w:hint="eastAsia" w:ascii="宋体" w:hAnsi="宋体"/>
          <w:color w:val="auto"/>
          <w:sz w:val="24"/>
          <w:highlight w:val="none"/>
          <w:lang w:val="zh-CN"/>
        </w:rPr>
        <w:t>9.1 预计委托代理费用额度（比例）：</w:t>
      </w:r>
      <w:r>
        <w:rPr>
          <w:rFonts w:hint="eastAsia" w:ascii="宋体" w:hAnsi="宋体"/>
          <w:color w:val="auto"/>
          <w:sz w:val="24"/>
          <w:highlight w:val="none"/>
          <w:u w:val="single"/>
          <w:lang w:val="zh-CN"/>
        </w:rPr>
        <w:t xml:space="preserve"> </w:t>
      </w:r>
      <w:r>
        <w:rPr>
          <w:rFonts w:hint="eastAsia" w:ascii="宋体" w:hAnsi="宋体"/>
          <w:b/>
          <w:color w:val="auto"/>
          <w:sz w:val="24"/>
          <w:highlight w:val="none"/>
          <w:u w:val="single"/>
          <w:lang w:val="zh-CN"/>
        </w:rPr>
        <w:t>待定。</w:t>
      </w:r>
    </w:p>
    <w:p w14:paraId="144340C9">
      <w:pPr>
        <w:adjustRightInd w:val="0"/>
        <w:spacing w:line="360" w:lineRule="auto"/>
        <w:ind w:firstLine="602"/>
        <w:rPr>
          <w:rFonts w:ascii="宋体" w:hAnsi="宋体"/>
          <w:color w:val="auto"/>
          <w:sz w:val="24"/>
          <w:highlight w:val="none"/>
          <w:lang w:val="zh-CN"/>
        </w:rPr>
      </w:pPr>
      <w:r>
        <w:rPr>
          <w:rFonts w:hint="eastAsia" w:ascii="宋体" w:hAnsi="宋体"/>
          <w:color w:val="auto"/>
          <w:sz w:val="24"/>
          <w:highlight w:val="none"/>
          <w:lang w:val="zh-CN"/>
        </w:rPr>
        <w:t>9.</w:t>
      </w:r>
      <w:r>
        <w:rPr>
          <w:rFonts w:hint="eastAsia" w:ascii="宋体" w:hAnsi="宋体"/>
          <w:color w:val="auto"/>
          <w:sz w:val="24"/>
          <w:highlight w:val="none"/>
        </w:rPr>
        <w:t>2</w:t>
      </w:r>
      <w:r>
        <w:rPr>
          <w:rFonts w:hint="eastAsia" w:ascii="宋体" w:hAnsi="宋体"/>
          <w:color w:val="auto"/>
          <w:sz w:val="24"/>
          <w:highlight w:val="none"/>
          <w:lang w:val="zh-CN"/>
        </w:rPr>
        <w:t xml:space="preserve"> 逾期支付时，银行贷款利率：</w:t>
      </w:r>
      <w:r>
        <w:rPr>
          <w:rFonts w:hint="eastAsia" w:ascii="宋体" w:hAnsi="宋体"/>
          <w:b/>
          <w:color w:val="auto"/>
          <w:sz w:val="24"/>
          <w:highlight w:val="none"/>
          <w:u w:val="single"/>
          <w:lang w:val="zh-CN"/>
        </w:rPr>
        <w:t xml:space="preserve">  无  。</w:t>
      </w:r>
    </w:p>
    <w:p w14:paraId="6DF9EC8D">
      <w:pPr>
        <w:adjustRightInd w:val="0"/>
        <w:spacing w:line="360" w:lineRule="auto"/>
        <w:ind w:firstLine="602"/>
        <w:rPr>
          <w:rFonts w:ascii="宋体" w:hAnsi="宋体"/>
          <w:color w:val="auto"/>
          <w:sz w:val="24"/>
          <w:highlight w:val="none"/>
          <w:lang w:val="zh-CN"/>
        </w:rPr>
      </w:pPr>
      <w:r>
        <w:rPr>
          <w:rFonts w:hint="eastAsia" w:ascii="宋体" w:hAnsi="宋体"/>
          <w:color w:val="auto"/>
          <w:sz w:val="24"/>
          <w:highlight w:val="none"/>
          <w:lang w:val="zh-CN"/>
        </w:rPr>
        <w:t>9.</w:t>
      </w:r>
      <w:r>
        <w:rPr>
          <w:rFonts w:hint="eastAsia" w:ascii="宋体" w:hAnsi="宋体"/>
          <w:color w:val="auto"/>
          <w:sz w:val="24"/>
          <w:highlight w:val="none"/>
        </w:rPr>
        <w:t>3</w:t>
      </w:r>
      <w:r>
        <w:rPr>
          <w:rFonts w:hint="eastAsia" w:ascii="宋体" w:hAnsi="宋体"/>
          <w:color w:val="auto"/>
          <w:sz w:val="24"/>
          <w:highlight w:val="none"/>
          <w:lang w:val="zh-CN"/>
        </w:rPr>
        <w:t xml:space="preserve"> 逾期支付时，应收取的利息：</w:t>
      </w:r>
      <w:r>
        <w:rPr>
          <w:rFonts w:hint="eastAsia" w:ascii="宋体" w:hAnsi="宋体"/>
          <w:b/>
          <w:color w:val="auto"/>
          <w:sz w:val="24"/>
          <w:highlight w:val="none"/>
          <w:u w:val="single"/>
          <w:lang w:val="zh-CN"/>
        </w:rPr>
        <w:t xml:space="preserve">  无  </w:t>
      </w:r>
      <w:r>
        <w:rPr>
          <w:rFonts w:hint="eastAsia" w:ascii="宋体" w:hAnsi="宋体"/>
          <w:b/>
          <w:color w:val="auto"/>
          <w:sz w:val="24"/>
          <w:highlight w:val="none"/>
          <w:lang w:val="zh-CN"/>
        </w:rPr>
        <w:t>。</w:t>
      </w:r>
    </w:p>
    <w:p w14:paraId="7F81848D">
      <w:pPr>
        <w:spacing w:line="360" w:lineRule="auto"/>
        <w:ind w:firstLine="472" w:firstLineChars="196"/>
        <w:rPr>
          <w:rFonts w:ascii="宋体" w:hAnsi="宋体"/>
          <w:b/>
          <w:color w:val="auto"/>
          <w:sz w:val="24"/>
          <w:highlight w:val="none"/>
          <w:lang w:val="zh-CN"/>
        </w:rPr>
      </w:pPr>
      <w:r>
        <w:rPr>
          <w:rFonts w:hint="eastAsia" w:ascii="宋体" w:hAnsi="宋体"/>
          <w:b/>
          <w:color w:val="auto"/>
          <w:sz w:val="24"/>
          <w:highlight w:val="none"/>
          <w:lang w:val="zh-CN"/>
        </w:rPr>
        <w:t>四、违约、索赔和争议</w:t>
      </w:r>
    </w:p>
    <w:p w14:paraId="717156BD">
      <w:pPr>
        <w:adjustRightInd w:val="0"/>
        <w:spacing w:line="360" w:lineRule="auto"/>
        <w:ind w:firstLine="602"/>
        <w:rPr>
          <w:rFonts w:ascii="宋体" w:hAnsi="宋体"/>
          <w:color w:val="auto"/>
          <w:sz w:val="24"/>
          <w:highlight w:val="none"/>
          <w:lang w:val="zh-CN"/>
        </w:rPr>
      </w:pPr>
      <w:r>
        <w:rPr>
          <w:rFonts w:hint="eastAsia" w:ascii="宋体" w:hAnsi="宋体"/>
          <w:color w:val="auto"/>
          <w:sz w:val="24"/>
          <w:highlight w:val="none"/>
          <w:lang w:val="zh-CN"/>
        </w:rPr>
        <w:t>10.违约</w:t>
      </w:r>
    </w:p>
    <w:p w14:paraId="175311D4">
      <w:pPr>
        <w:spacing w:line="360" w:lineRule="auto"/>
        <w:ind w:firstLine="600" w:firstLineChars="250"/>
        <w:rPr>
          <w:rFonts w:ascii="宋体" w:hAnsi="宋体"/>
          <w:color w:val="auto"/>
          <w:sz w:val="24"/>
          <w:highlight w:val="none"/>
          <w:lang w:val="zh-CN"/>
        </w:rPr>
      </w:pPr>
      <w:r>
        <w:rPr>
          <w:rFonts w:hint="eastAsia" w:ascii="宋体" w:hAnsi="宋体"/>
          <w:color w:val="auto"/>
          <w:sz w:val="24"/>
          <w:highlight w:val="none"/>
          <w:lang w:val="zh-CN"/>
        </w:rPr>
        <w:t xml:space="preserve">10.1 本合同关于委托人违约的具体责任： </w:t>
      </w:r>
    </w:p>
    <w:p w14:paraId="43828B86">
      <w:pPr>
        <w:adjustRightInd w:val="0"/>
        <w:spacing w:line="360" w:lineRule="auto"/>
        <w:ind w:firstLine="480" w:firstLineChars="200"/>
        <w:rPr>
          <w:rFonts w:ascii="宋体" w:hAnsi="宋体"/>
          <w:color w:val="auto"/>
          <w:sz w:val="24"/>
          <w:highlight w:val="none"/>
          <w:u w:val="single"/>
          <w:lang w:val="zh-CN"/>
        </w:rPr>
      </w:pPr>
      <w:r>
        <w:rPr>
          <w:rFonts w:hint="eastAsia" w:ascii="宋体" w:hAnsi="宋体"/>
          <w:color w:val="auto"/>
          <w:sz w:val="24"/>
          <w:highlight w:val="none"/>
          <w:lang w:val="zh-CN"/>
        </w:rPr>
        <w:t>（1）委托人未按照本合同通用条款第4.2－（3）款的约定，向受托人提供保证招标工作顺利完成的条件应承担的违约责任：</w:t>
      </w:r>
      <w:r>
        <w:rPr>
          <w:rFonts w:hint="eastAsia" w:ascii="宋体" w:hAnsi="宋体"/>
          <w:b/>
          <w:color w:val="auto"/>
          <w:sz w:val="24"/>
          <w:highlight w:val="none"/>
          <w:u w:val="single"/>
          <w:lang w:val="zh-CN"/>
        </w:rPr>
        <w:t>对招标进度负责。</w:t>
      </w:r>
      <w:r>
        <w:rPr>
          <w:rFonts w:hint="eastAsia" w:ascii="宋体" w:hAnsi="宋体"/>
          <w:color w:val="auto"/>
          <w:sz w:val="24"/>
          <w:highlight w:val="none"/>
          <w:lang w:val="zh-CN"/>
        </w:rPr>
        <w:t> </w:t>
      </w:r>
    </w:p>
    <w:p w14:paraId="587B5D4E">
      <w:pPr>
        <w:adjustRightInd w:val="0"/>
        <w:spacing w:line="360" w:lineRule="auto"/>
        <w:ind w:firstLine="480" w:firstLineChars="200"/>
        <w:rPr>
          <w:rFonts w:ascii="宋体" w:hAnsi="宋体"/>
          <w:b/>
          <w:color w:val="auto"/>
          <w:sz w:val="24"/>
          <w:highlight w:val="none"/>
          <w:lang w:val="zh-CN"/>
        </w:rPr>
      </w:pPr>
      <w:r>
        <w:rPr>
          <w:rFonts w:hint="eastAsia" w:ascii="宋体" w:hAnsi="宋体"/>
          <w:color w:val="auto"/>
          <w:sz w:val="24"/>
          <w:highlight w:val="none"/>
          <w:lang w:val="zh-CN"/>
        </w:rPr>
        <w:t>（2）委托人未按本合同通用条款第4.2－（6）款的约定，向受托人支付委托代理报酬应承担的违约责任：</w:t>
      </w:r>
      <w:r>
        <w:rPr>
          <w:rFonts w:hint="eastAsia" w:ascii="宋体" w:hAnsi="宋体"/>
          <w:b/>
          <w:color w:val="auto"/>
          <w:sz w:val="24"/>
          <w:highlight w:val="none"/>
          <w:u w:val="single"/>
          <w:lang w:val="zh-CN"/>
        </w:rPr>
        <w:t xml:space="preserve">执行合同“通用条款”第10条10.1第2项规定 </w:t>
      </w:r>
      <w:r>
        <w:rPr>
          <w:rFonts w:hint="eastAsia" w:ascii="宋体" w:hAnsi="宋体"/>
          <w:b/>
          <w:color w:val="auto"/>
          <w:sz w:val="24"/>
          <w:highlight w:val="none"/>
          <w:lang w:val="zh-CN"/>
        </w:rPr>
        <w:t>；</w:t>
      </w:r>
    </w:p>
    <w:p w14:paraId="04BABC3A">
      <w:pPr>
        <w:adjustRightInd w:val="0"/>
        <w:spacing w:line="360" w:lineRule="auto"/>
        <w:ind w:firstLine="480" w:firstLineChars="200"/>
        <w:rPr>
          <w:rFonts w:ascii="宋体" w:hAnsi="宋体"/>
          <w:b/>
          <w:color w:val="auto"/>
          <w:sz w:val="24"/>
          <w:highlight w:val="none"/>
          <w:u w:val="single"/>
          <w:lang w:val="zh-CN"/>
        </w:rPr>
      </w:pPr>
      <w:r>
        <w:rPr>
          <w:rFonts w:hint="eastAsia" w:ascii="宋体" w:hAnsi="宋体"/>
          <w:color w:val="auto"/>
          <w:sz w:val="24"/>
          <w:highlight w:val="none"/>
          <w:lang w:val="zh-CN"/>
        </w:rPr>
        <w:t>（3）双方约定的委托人的其他违约责任：</w:t>
      </w:r>
      <w:r>
        <w:rPr>
          <w:rFonts w:hint="eastAsia" w:ascii="宋体" w:hAnsi="宋体"/>
          <w:b/>
          <w:color w:val="auto"/>
          <w:sz w:val="24"/>
          <w:highlight w:val="none"/>
          <w:u w:val="single"/>
          <w:lang w:val="zh-CN"/>
        </w:rPr>
        <w:t xml:space="preserve"> 执行《中华人民共和国</w:t>
      </w:r>
      <w:r>
        <w:rPr>
          <w:rFonts w:hint="eastAsia" w:ascii="宋体" w:hAnsi="宋体"/>
          <w:b/>
          <w:color w:val="auto"/>
          <w:sz w:val="24"/>
          <w:highlight w:val="none"/>
          <w:u w:val="single"/>
        </w:rPr>
        <w:t>民法典</w:t>
      </w:r>
      <w:r>
        <w:rPr>
          <w:rFonts w:hint="eastAsia" w:ascii="宋体" w:hAnsi="宋体"/>
          <w:b/>
          <w:color w:val="auto"/>
          <w:sz w:val="24"/>
          <w:highlight w:val="none"/>
          <w:u w:val="single"/>
          <w:lang w:val="zh-CN"/>
        </w:rPr>
        <w:t xml:space="preserve">》对受托人违约的相关条款之规定；  </w:t>
      </w:r>
    </w:p>
    <w:p w14:paraId="4AEBC1D0">
      <w:pPr>
        <w:adjustRightInd w:val="0"/>
        <w:spacing w:line="360" w:lineRule="auto"/>
        <w:ind w:firstLine="480" w:firstLineChars="200"/>
        <w:rPr>
          <w:rFonts w:ascii="宋体" w:hAnsi="宋体"/>
          <w:color w:val="auto"/>
          <w:sz w:val="24"/>
          <w:highlight w:val="none"/>
          <w:lang w:val="zh-CN"/>
        </w:rPr>
      </w:pPr>
      <w:r>
        <w:rPr>
          <w:rFonts w:hint="eastAsia" w:ascii="宋体" w:hAnsi="宋体"/>
          <w:color w:val="auto"/>
          <w:sz w:val="24"/>
          <w:highlight w:val="none"/>
          <w:lang w:val="zh-CN"/>
        </w:rPr>
        <w:t xml:space="preserve">10.2 本合同关于受托人违约的具体责任： </w:t>
      </w:r>
    </w:p>
    <w:p w14:paraId="77E02D10">
      <w:pPr>
        <w:adjustRightInd w:val="0"/>
        <w:spacing w:line="360" w:lineRule="auto"/>
        <w:ind w:firstLine="480" w:firstLineChars="200"/>
        <w:rPr>
          <w:rFonts w:ascii="宋体" w:hAnsi="宋体"/>
          <w:b/>
          <w:color w:val="auto"/>
          <w:sz w:val="24"/>
          <w:highlight w:val="none"/>
          <w:vertAlign w:val="subscript"/>
        </w:rPr>
      </w:pPr>
      <w:r>
        <w:rPr>
          <w:rFonts w:hint="eastAsia" w:ascii="宋体" w:hAnsi="宋体"/>
          <w:color w:val="auto"/>
          <w:sz w:val="24"/>
          <w:highlight w:val="none"/>
          <w:lang w:val="zh-CN"/>
        </w:rPr>
        <w:t>（1）受托人未按照本合同通用条款第5.2－（2）款的约定，向委托人提供为完成招标工作的咨询服务应承担的责任：</w:t>
      </w:r>
      <w:r>
        <w:rPr>
          <w:rFonts w:hint="eastAsia" w:ascii="宋体" w:hAnsi="宋体"/>
          <w:b/>
          <w:color w:val="auto"/>
          <w:sz w:val="24"/>
          <w:highlight w:val="none"/>
          <w:u w:val="single"/>
          <w:lang w:val="zh-CN"/>
        </w:rPr>
        <w:t xml:space="preserve">执行合同“通用条款”第10条10.2第1项之规定 </w:t>
      </w:r>
      <w:r>
        <w:rPr>
          <w:rFonts w:hint="eastAsia" w:ascii="宋体" w:hAnsi="宋体"/>
          <w:b/>
          <w:color w:val="auto"/>
          <w:sz w:val="24"/>
          <w:highlight w:val="none"/>
          <w:lang w:val="zh-CN"/>
        </w:rPr>
        <w:t xml:space="preserve">；                                 </w:t>
      </w:r>
    </w:p>
    <w:p w14:paraId="397BD92B">
      <w:pPr>
        <w:adjustRightInd w:val="0"/>
        <w:spacing w:line="360" w:lineRule="auto"/>
        <w:ind w:firstLine="480" w:firstLineChars="200"/>
        <w:rPr>
          <w:rFonts w:ascii="宋体" w:hAnsi="宋体"/>
          <w:b/>
          <w:color w:val="auto"/>
          <w:sz w:val="24"/>
          <w:highlight w:val="none"/>
          <w:u w:val="single"/>
          <w:lang w:val="zh-CN"/>
        </w:rPr>
      </w:pPr>
      <w:r>
        <w:rPr>
          <w:rFonts w:hint="eastAsia" w:ascii="宋体" w:hAnsi="宋体"/>
          <w:color w:val="auto"/>
          <w:sz w:val="24"/>
          <w:highlight w:val="none"/>
          <w:lang w:val="zh-CN"/>
        </w:rPr>
        <w:t>（2）受托人违反本合同通用条款第5.4款的约定，接受了与本合同工程建设项目有关的投标咨询业务应承担的违约责任：</w:t>
      </w:r>
      <w:r>
        <w:rPr>
          <w:rFonts w:hint="eastAsia" w:ascii="宋体" w:hAnsi="宋体"/>
          <w:color w:val="auto"/>
          <w:sz w:val="24"/>
          <w:highlight w:val="none"/>
          <w:u w:val="single"/>
          <w:lang w:val="zh-CN"/>
        </w:rPr>
        <w:t xml:space="preserve"> </w:t>
      </w:r>
      <w:r>
        <w:rPr>
          <w:rFonts w:hint="eastAsia" w:ascii="宋体" w:hAnsi="宋体"/>
          <w:b/>
          <w:color w:val="auto"/>
          <w:sz w:val="24"/>
          <w:highlight w:val="none"/>
          <w:u w:val="single"/>
          <w:lang w:val="zh-CN"/>
        </w:rPr>
        <w:t xml:space="preserve"> 执行合同“通用条款”第10条10.2第2项之规定   </w:t>
      </w:r>
      <w:r>
        <w:rPr>
          <w:rFonts w:hint="eastAsia" w:ascii="宋体" w:hAnsi="宋体"/>
          <w:b/>
          <w:color w:val="auto"/>
          <w:sz w:val="24"/>
          <w:highlight w:val="none"/>
          <w:lang w:val="zh-CN"/>
        </w:rPr>
        <w:t>；</w:t>
      </w:r>
    </w:p>
    <w:p w14:paraId="07278A72">
      <w:pPr>
        <w:adjustRightInd w:val="0"/>
        <w:spacing w:line="360" w:lineRule="auto"/>
        <w:ind w:firstLine="480" w:firstLineChars="200"/>
        <w:rPr>
          <w:rFonts w:ascii="宋体" w:hAnsi="宋体"/>
          <w:b/>
          <w:color w:val="auto"/>
          <w:sz w:val="24"/>
          <w:highlight w:val="none"/>
          <w:u w:val="single"/>
          <w:lang w:val="zh-CN"/>
        </w:rPr>
      </w:pPr>
      <w:r>
        <w:rPr>
          <w:rFonts w:hint="eastAsia" w:ascii="宋体" w:hAnsi="宋体"/>
          <w:color w:val="auto"/>
          <w:sz w:val="24"/>
          <w:highlight w:val="none"/>
          <w:lang w:val="zh-CN"/>
        </w:rPr>
        <w:t>（3）受托人违反本合同通用条款第5.7款的约定，泄露了与本合同工程有关的任何不应泄露的招标资料和情况应承担的违约责任：</w:t>
      </w:r>
      <w:r>
        <w:rPr>
          <w:rFonts w:hint="eastAsia" w:ascii="宋体" w:hAnsi="宋体"/>
          <w:color w:val="auto"/>
          <w:sz w:val="24"/>
          <w:highlight w:val="none"/>
          <w:u w:val="single"/>
          <w:lang w:val="zh-CN"/>
        </w:rPr>
        <w:t xml:space="preserve">  </w:t>
      </w:r>
      <w:r>
        <w:rPr>
          <w:rFonts w:hint="eastAsia" w:ascii="宋体" w:hAnsi="宋体"/>
          <w:b/>
          <w:color w:val="auto"/>
          <w:sz w:val="24"/>
          <w:highlight w:val="none"/>
          <w:u w:val="single"/>
          <w:lang w:val="zh-CN"/>
        </w:rPr>
        <w:t xml:space="preserve"> 执行合同“通用条款”第10条10.2第3项之规定       </w:t>
      </w:r>
      <w:r>
        <w:rPr>
          <w:rFonts w:hint="eastAsia" w:ascii="宋体" w:hAnsi="宋体"/>
          <w:b/>
          <w:color w:val="auto"/>
          <w:sz w:val="24"/>
          <w:highlight w:val="none"/>
          <w:lang w:val="zh-CN"/>
        </w:rPr>
        <w:t>；</w:t>
      </w:r>
    </w:p>
    <w:p w14:paraId="2AB4F999">
      <w:pPr>
        <w:adjustRightInd w:val="0"/>
        <w:spacing w:line="360" w:lineRule="auto"/>
        <w:ind w:firstLine="480" w:firstLineChars="200"/>
        <w:rPr>
          <w:rFonts w:ascii="宋体" w:hAnsi="宋体"/>
          <w:b/>
          <w:color w:val="auto"/>
          <w:sz w:val="24"/>
          <w:highlight w:val="none"/>
          <w:u w:val="single"/>
          <w:lang w:val="zh-CN"/>
        </w:rPr>
      </w:pPr>
      <w:r>
        <w:rPr>
          <w:rFonts w:hint="eastAsia" w:ascii="宋体" w:hAnsi="宋体"/>
          <w:color w:val="auto"/>
          <w:sz w:val="24"/>
          <w:highlight w:val="none"/>
          <w:lang w:val="zh-CN"/>
        </w:rPr>
        <w:t>（4）双方约定的受托人的其他违约责任：</w:t>
      </w:r>
      <w:r>
        <w:rPr>
          <w:rFonts w:hint="eastAsia" w:ascii="宋体" w:hAnsi="宋体"/>
          <w:b/>
          <w:color w:val="auto"/>
          <w:sz w:val="24"/>
          <w:highlight w:val="none"/>
          <w:u w:val="single"/>
          <w:lang w:val="zh-CN"/>
        </w:rPr>
        <w:t>执行《中华人民共和国</w:t>
      </w:r>
      <w:r>
        <w:rPr>
          <w:rFonts w:hint="eastAsia" w:ascii="宋体" w:hAnsi="宋体"/>
          <w:b/>
          <w:color w:val="auto"/>
          <w:sz w:val="24"/>
          <w:highlight w:val="none"/>
          <w:u w:val="single"/>
        </w:rPr>
        <w:t>民法典</w:t>
      </w:r>
      <w:r>
        <w:rPr>
          <w:rFonts w:hint="eastAsia" w:ascii="宋体" w:hAnsi="宋体"/>
          <w:b/>
          <w:color w:val="auto"/>
          <w:sz w:val="24"/>
          <w:highlight w:val="none"/>
          <w:u w:val="single"/>
          <w:lang w:val="zh-CN"/>
        </w:rPr>
        <w:t xml:space="preserve">》对委托人委约的相关条款之规定   </w:t>
      </w:r>
      <w:r>
        <w:rPr>
          <w:rFonts w:hint="eastAsia" w:ascii="宋体" w:hAnsi="宋体"/>
          <w:b/>
          <w:color w:val="auto"/>
          <w:sz w:val="24"/>
          <w:highlight w:val="none"/>
          <w:lang w:val="zh-CN"/>
        </w:rPr>
        <w:t>。</w:t>
      </w:r>
    </w:p>
    <w:p w14:paraId="7C00B046">
      <w:pPr>
        <w:adjustRightInd w:val="0"/>
        <w:spacing w:line="360" w:lineRule="auto"/>
        <w:ind w:firstLine="602"/>
        <w:rPr>
          <w:rFonts w:ascii="宋体" w:hAnsi="宋体"/>
          <w:color w:val="auto"/>
          <w:sz w:val="24"/>
          <w:highlight w:val="none"/>
          <w:lang w:val="zh-CN"/>
        </w:rPr>
      </w:pPr>
      <w:r>
        <w:rPr>
          <w:rFonts w:hint="eastAsia" w:ascii="宋体" w:hAnsi="宋体"/>
          <w:color w:val="auto"/>
          <w:sz w:val="24"/>
          <w:highlight w:val="none"/>
          <w:lang w:val="zh-CN"/>
        </w:rPr>
        <w:t>12.争议</w:t>
      </w:r>
    </w:p>
    <w:p w14:paraId="37C8A38B">
      <w:pPr>
        <w:adjustRightInd w:val="0"/>
        <w:spacing w:line="360" w:lineRule="auto"/>
        <w:ind w:firstLine="602"/>
        <w:rPr>
          <w:rFonts w:ascii="宋体" w:hAnsi="宋体"/>
          <w:color w:val="auto"/>
          <w:sz w:val="24"/>
          <w:highlight w:val="none"/>
          <w:lang w:val="zh-CN"/>
        </w:rPr>
      </w:pPr>
      <w:r>
        <w:rPr>
          <w:rFonts w:hint="eastAsia" w:ascii="宋体" w:hAnsi="宋体"/>
          <w:color w:val="auto"/>
          <w:sz w:val="24"/>
          <w:highlight w:val="none"/>
          <w:lang w:val="zh-CN"/>
        </w:rPr>
        <w:t>12.1 双方约定，凡因执行本合同所发生的与本合同有关的一切争议，当和解或调解不成时，选择下列第</w:t>
      </w:r>
      <w:r>
        <w:rPr>
          <w:rFonts w:hint="eastAsia" w:ascii="宋体" w:hAnsi="宋体"/>
          <w:b/>
          <w:color w:val="auto"/>
          <w:sz w:val="24"/>
          <w:highlight w:val="none"/>
          <w:u w:val="single"/>
          <w:lang w:val="zh-CN"/>
        </w:rPr>
        <w:t>（2）</w:t>
      </w:r>
      <w:r>
        <w:rPr>
          <w:rFonts w:hint="eastAsia" w:ascii="宋体" w:hAnsi="宋体"/>
          <w:color w:val="auto"/>
          <w:sz w:val="24"/>
          <w:highlight w:val="none"/>
          <w:lang w:val="zh-CN"/>
        </w:rPr>
        <w:t>种方式解决：</w:t>
      </w:r>
    </w:p>
    <w:p w14:paraId="30C0AB83">
      <w:pPr>
        <w:adjustRightInd w:val="0"/>
        <w:spacing w:line="360" w:lineRule="auto"/>
        <w:ind w:firstLine="480" w:firstLineChars="200"/>
        <w:rPr>
          <w:rFonts w:ascii="宋体" w:hAnsi="宋体"/>
          <w:color w:val="auto"/>
          <w:sz w:val="24"/>
          <w:highlight w:val="none"/>
          <w:lang w:val="zh-CN"/>
        </w:rPr>
      </w:pPr>
      <w:r>
        <w:rPr>
          <w:rFonts w:hint="eastAsia" w:ascii="宋体" w:hAnsi="宋体"/>
          <w:color w:val="auto"/>
          <w:sz w:val="24"/>
          <w:highlight w:val="none"/>
          <w:lang w:val="zh-CN"/>
        </w:rPr>
        <w:t>（1）将争议提交</w:t>
      </w:r>
      <w:r>
        <w:rPr>
          <w:rFonts w:hint="eastAsia" w:ascii="宋体" w:hAnsi="宋体"/>
          <w:b/>
          <w:color w:val="auto"/>
          <w:sz w:val="24"/>
          <w:highlight w:val="none"/>
          <w:u w:val="single"/>
          <w:lang w:val="zh-CN"/>
        </w:rPr>
        <w:t xml:space="preserve"> 项目所在地的  </w:t>
      </w:r>
      <w:r>
        <w:rPr>
          <w:rFonts w:hint="eastAsia" w:ascii="宋体" w:hAnsi="宋体"/>
          <w:color w:val="auto"/>
          <w:sz w:val="24"/>
          <w:highlight w:val="none"/>
          <w:lang w:val="zh-CN"/>
        </w:rPr>
        <w:t>仲裁委员会仲裁；</w:t>
      </w:r>
    </w:p>
    <w:p w14:paraId="57E81AA8">
      <w:pPr>
        <w:adjustRightInd w:val="0"/>
        <w:spacing w:line="360" w:lineRule="auto"/>
        <w:ind w:firstLine="480" w:firstLineChars="200"/>
        <w:rPr>
          <w:rFonts w:ascii="宋体" w:hAnsi="宋体"/>
          <w:color w:val="auto"/>
          <w:sz w:val="24"/>
          <w:highlight w:val="none"/>
          <w:lang w:val="zh-CN"/>
        </w:rPr>
      </w:pPr>
      <w:r>
        <w:rPr>
          <w:rFonts w:hint="eastAsia" w:ascii="宋体" w:hAnsi="宋体"/>
          <w:color w:val="auto"/>
          <w:sz w:val="24"/>
          <w:highlight w:val="none"/>
          <w:lang w:val="zh-CN"/>
        </w:rPr>
        <w:t>（2）依法向</w:t>
      </w:r>
      <w:r>
        <w:rPr>
          <w:rFonts w:hint="eastAsia" w:ascii="宋体" w:hAnsi="宋体"/>
          <w:b/>
          <w:color w:val="auto"/>
          <w:sz w:val="24"/>
          <w:highlight w:val="none"/>
          <w:u w:val="single"/>
          <w:lang w:val="zh-CN"/>
        </w:rPr>
        <w:t xml:space="preserve">  项目所在地的  </w:t>
      </w:r>
      <w:r>
        <w:rPr>
          <w:rFonts w:hint="eastAsia" w:ascii="宋体" w:hAnsi="宋体"/>
          <w:color w:val="auto"/>
          <w:sz w:val="24"/>
          <w:highlight w:val="none"/>
          <w:lang w:val="zh-CN"/>
        </w:rPr>
        <w:t>人民法院提起诉讼。</w:t>
      </w:r>
    </w:p>
    <w:p w14:paraId="43C3797D">
      <w:pPr>
        <w:spacing w:line="360" w:lineRule="auto"/>
        <w:ind w:firstLine="472" w:firstLineChars="196"/>
        <w:rPr>
          <w:rFonts w:ascii="宋体" w:hAnsi="宋体"/>
          <w:b/>
          <w:color w:val="auto"/>
          <w:sz w:val="24"/>
          <w:highlight w:val="none"/>
          <w:lang w:val="zh-CN"/>
        </w:rPr>
      </w:pPr>
      <w:r>
        <w:rPr>
          <w:rFonts w:hint="eastAsia" w:ascii="宋体" w:hAnsi="宋体"/>
          <w:b/>
          <w:color w:val="auto"/>
          <w:sz w:val="24"/>
          <w:highlight w:val="none"/>
          <w:lang w:val="zh-CN"/>
        </w:rPr>
        <w:t>六、其他</w:t>
      </w:r>
    </w:p>
    <w:p w14:paraId="42506D14">
      <w:pPr>
        <w:adjustRightInd w:val="0"/>
        <w:spacing w:line="360" w:lineRule="auto"/>
        <w:ind w:firstLine="602"/>
        <w:rPr>
          <w:rFonts w:ascii="宋体" w:hAnsi="宋体"/>
          <w:color w:val="auto"/>
          <w:sz w:val="24"/>
          <w:highlight w:val="none"/>
          <w:lang w:val="zh-CN"/>
        </w:rPr>
      </w:pPr>
      <w:r>
        <w:rPr>
          <w:rFonts w:hint="eastAsia" w:ascii="宋体" w:hAnsi="宋体"/>
          <w:color w:val="auto"/>
          <w:sz w:val="24"/>
          <w:highlight w:val="none"/>
          <w:lang w:val="zh-CN"/>
        </w:rPr>
        <w:t>16.合同份数</w:t>
      </w:r>
    </w:p>
    <w:p w14:paraId="5A0685FD">
      <w:pPr>
        <w:adjustRightInd w:val="0"/>
        <w:spacing w:line="360" w:lineRule="auto"/>
        <w:ind w:firstLine="602"/>
        <w:rPr>
          <w:rFonts w:ascii="宋体" w:hAnsi="宋体"/>
          <w:color w:val="auto"/>
          <w:sz w:val="24"/>
          <w:highlight w:val="none"/>
          <w:lang w:val="zh-CN"/>
        </w:rPr>
      </w:pPr>
      <w:r>
        <w:rPr>
          <w:rFonts w:hint="eastAsia" w:ascii="宋体" w:hAnsi="宋体"/>
          <w:color w:val="auto"/>
          <w:sz w:val="24"/>
          <w:highlight w:val="none"/>
          <w:lang w:val="zh-CN"/>
        </w:rPr>
        <w:t>16.2 双方约定本合同副本</w:t>
      </w:r>
      <w:r>
        <w:rPr>
          <w:rFonts w:hint="eastAsia" w:ascii="宋体" w:hAnsi="宋体"/>
          <w:b/>
          <w:color w:val="auto"/>
          <w:sz w:val="24"/>
          <w:highlight w:val="none"/>
          <w:u w:val="single"/>
          <w:vertAlign w:val="subscript"/>
        </w:rPr>
        <w:t xml:space="preserve">  </w:t>
      </w:r>
      <w:r>
        <w:rPr>
          <w:rFonts w:hint="eastAsia" w:ascii="宋体" w:hAnsi="宋体"/>
          <w:b/>
          <w:color w:val="auto"/>
          <w:sz w:val="24"/>
          <w:highlight w:val="none"/>
          <w:u w:val="single"/>
        </w:rPr>
        <w:t xml:space="preserve">陆 </w:t>
      </w:r>
      <w:r>
        <w:rPr>
          <w:rFonts w:hint="eastAsia" w:ascii="宋体" w:hAnsi="宋体"/>
          <w:b/>
          <w:color w:val="auto"/>
          <w:sz w:val="24"/>
          <w:highlight w:val="none"/>
          <w:u w:val="single"/>
          <w:vertAlign w:val="subscript"/>
        </w:rPr>
        <w:t xml:space="preserve"> </w:t>
      </w:r>
      <w:r>
        <w:rPr>
          <w:rFonts w:hint="eastAsia" w:ascii="宋体" w:hAnsi="宋体"/>
          <w:color w:val="auto"/>
          <w:sz w:val="24"/>
          <w:highlight w:val="none"/>
          <w:lang w:val="zh-CN"/>
        </w:rPr>
        <w:t>份，其中，委托人</w:t>
      </w:r>
      <w:r>
        <w:rPr>
          <w:rFonts w:hint="eastAsia" w:ascii="宋体" w:hAnsi="宋体"/>
          <w:b/>
          <w:color w:val="auto"/>
          <w:sz w:val="24"/>
          <w:highlight w:val="none"/>
          <w:u w:val="single"/>
          <w:vertAlign w:val="subscript"/>
        </w:rPr>
        <w:t xml:space="preserve">  </w:t>
      </w:r>
      <w:r>
        <w:rPr>
          <w:rFonts w:hint="eastAsia" w:ascii="宋体" w:hAnsi="宋体"/>
          <w:b/>
          <w:color w:val="auto"/>
          <w:sz w:val="24"/>
          <w:highlight w:val="none"/>
          <w:u w:val="single"/>
        </w:rPr>
        <w:t xml:space="preserve">叁 </w:t>
      </w:r>
      <w:r>
        <w:rPr>
          <w:rFonts w:hint="eastAsia" w:ascii="宋体" w:hAnsi="宋体"/>
          <w:color w:val="auto"/>
          <w:sz w:val="24"/>
          <w:highlight w:val="none"/>
          <w:lang w:val="zh-CN"/>
        </w:rPr>
        <w:t>份，受托人</w:t>
      </w:r>
      <w:r>
        <w:rPr>
          <w:rFonts w:hint="eastAsia" w:ascii="宋体" w:hAnsi="宋体"/>
          <w:b/>
          <w:color w:val="auto"/>
          <w:sz w:val="24"/>
          <w:highlight w:val="none"/>
          <w:u w:val="single"/>
          <w:vertAlign w:val="subscript"/>
        </w:rPr>
        <w:t xml:space="preserve">  </w:t>
      </w:r>
      <w:r>
        <w:rPr>
          <w:rFonts w:hint="eastAsia" w:ascii="宋体" w:hAnsi="宋体"/>
          <w:b/>
          <w:color w:val="auto"/>
          <w:sz w:val="24"/>
          <w:highlight w:val="none"/>
          <w:u w:val="single"/>
        </w:rPr>
        <w:t xml:space="preserve">叁 </w:t>
      </w:r>
      <w:r>
        <w:rPr>
          <w:rFonts w:hint="eastAsia" w:ascii="宋体" w:hAnsi="宋体"/>
          <w:color w:val="auto"/>
          <w:sz w:val="24"/>
          <w:highlight w:val="none"/>
          <w:lang w:val="zh-CN"/>
        </w:rPr>
        <w:t>份。</w:t>
      </w:r>
    </w:p>
    <w:p w14:paraId="75647B4E">
      <w:pPr>
        <w:spacing w:line="360" w:lineRule="auto"/>
        <w:ind w:firstLine="600" w:firstLineChars="250"/>
        <w:jc w:val="left"/>
        <w:rPr>
          <w:rFonts w:ascii="宋体" w:hAnsi="宋体"/>
          <w:color w:val="auto"/>
          <w:sz w:val="24"/>
          <w:highlight w:val="none"/>
          <w:u w:val="thick"/>
          <w:lang w:val="zh-CN"/>
        </w:rPr>
      </w:pPr>
      <w:r>
        <w:rPr>
          <w:rFonts w:hint="eastAsia" w:ascii="宋体" w:hAnsi="宋体"/>
          <w:color w:val="auto"/>
          <w:sz w:val="24"/>
          <w:highlight w:val="none"/>
          <w:lang w:val="zh-CN"/>
        </w:rPr>
        <w:t>17.补充条款：</w:t>
      </w:r>
      <w:r>
        <w:rPr>
          <w:rFonts w:hint="eastAsia" w:ascii="宋体" w:hAnsi="宋体"/>
          <w:b/>
          <w:color w:val="auto"/>
          <w:sz w:val="24"/>
          <w:highlight w:val="none"/>
          <w:u w:val="single"/>
        </w:rPr>
        <w:t xml:space="preserve"> 无 </w:t>
      </w:r>
    </w:p>
    <w:p w14:paraId="199A2796">
      <w:pPr>
        <w:pStyle w:val="2"/>
        <w:spacing w:beforeLines="50"/>
        <w:ind w:firstLine="3132" w:firstLineChars="1300"/>
        <w:rPr>
          <w:rFonts w:ascii="宋体" w:hAnsi="宋体"/>
          <w:color w:val="auto"/>
          <w:kern w:val="0"/>
          <w:szCs w:val="32"/>
          <w:highlight w:val="none"/>
          <w:lang w:val="zh-CN"/>
        </w:rPr>
      </w:pPr>
      <w:r>
        <w:rPr>
          <w:rFonts w:ascii="宋体" w:hAnsi="宋体"/>
          <w:color w:val="auto"/>
          <w:kern w:val="0"/>
          <w:sz w:val="24"/>
          <w:highlight w:val="none"/>
          <w:lang w:val="zh-CN"/>
        </w:rPr>
        <w:br w:type="page"/>
      </w:r>
      <w:bookmarkStart w:id="330" w:name="_Toc287988810"/>
      <w:bookmarkStart w:id="331" w:name="_Toc22119"/>
      <w:bookmarkStart w:id="332" w:name="_Toc10879"/>
      <w:bookmarkStart w:id="333" w:name="_Toc12242"/>
      <w:bookmarkStart w:id="334" w:name="_Toc287988978"/>
      <w:bookmarkStart w:id="335" w:name="_Toc251834985"/>
      <w:r>
        <w:rPr>
          <w:rFonts w:ascii="宋体" w:hAnsi="宋体"/>
          <w:color w:val="auto"/>
          <w:kern w:val="0"/>
          <w:szCs w:val="32"/>
          <w:highlight w:val="none"/>
          <w:lang w:val="zh-CN"/>
        </w:rPr>
        <w:t>第</w:t>
      </w:r>
      <w:r>
        <w:rPr>
          <w:rFonts w:hint="eastAsia" w:ascii="宋体" w:hAnsi="宋体"/>
          <w:color w:val="auto"/>
          <w:kern w:val="0"/>
          <w:szCs w:val="32"/>
          <w:highlight w:val="none"/>
          <w:lang w:val="zh-CN"/>
        </w:rPr>
        <w:t>六</w:t>
      </w:r>
      <w:r>
        <w:rPr>
          <w:rFonts w:ascii="宋体" w:hAnsi="宋体"/>
          <w:color w:val="auto"/>
          <w:kern w:val="0"/>
          <w:szCs w:val="32"/>
          <w:highlight w:val="none"/>
          <w:lang w:val="zh-CN"/>
        </w:rPr>
        <w:t>部分  合同附件</w:t>
      </w:r>
      <w:bookmarkEnd w:id="330"/>
      <w:bookmarkEnd w:id="331"/>
      <w:bookmarkEnd w:id="332"/>
      <w:bookmarkEnd w:id="333"/>
      <w:bookmarkEnd w:id="334"/>
    </w:p>
    <w:p w14:paraId="6F18FFEF">
      <w:pPr>
        <w:pStyle w:val="3"/>
        <w:spacing w:line="360" w:lineRule="auto"/>
        <w:ind w:firstLine="703"/>
        <w:jc w:val="center"/>
        <w:rPr>
          <w:rFonts w:ascii="宋体" w:hAnsi="宋体" w:eastAsia="宋体"/>
          <w:color w:val="auto"/>
          <w:sz w:val="28"/>
          <w:szCs w:val="28"/>
          <w:highlight w:val="none"/>
        </w:rPr>
      </w:pPr>
      <w:bookmarkStart w:id="336" w:name="_Toc2471"/>
      <w:bookmarkStart w:id="337" w:name="_Toc140100179"/>
      <w:bookmarkStart w:id="338" w:name="_Toc4197"/>
      <w:bookmarkStart w:id="339" w:name="_Toc7492"/>
      <w:r>
        <w:rPr>
          <w:rFonts w:ascii="宋体" w:hAnsi="宋体" w:eastAsia="宋体"/>
          <w:color w:val="auto"/>
          <w:sz w:val="28"/>
          <w:szCs w:val="28"/>
          <w:highlight w:val="none"/>
        </w:rPr>
        <w:t>招标代理廉政合同</w:t>
      </w:r>
      <w:bookmarkEnd w:id="335"/>
      <w:bookmarkEnd w:id="336"/>
      <w:bookmarkEnd w:id="337"/>
      <w:bookmarkEnd w:id="338"/>
      <w:bookmarkEnd w:id="339"/>
    </w:p>
    <w:tbl>
      <w:tblPr>
        <w:tblStyle w:val="14"/>
        <w:tblW w:w="9287" w:type="dxa"/>
        <w:tblInd w:w="0" w:type="dxa"/>
        <w:tblLayout w:type="fixed"/>
        <w:tblCellMar>
          <w:top w:w="0" w:type="dxa"/>
          <w:left w:w="108" w:type="dxa"/>
          <w:bottom w:w="0" w:type="dxa"/>
          <w:right w:w="108" w:type="dxa"/>
        </w:tblCellMar>
      </w:tblPr>
      <w:tblGrid>
        <w:gridCol w:w="9287"/>
      </w:tblGrid>
      <w:tr w14:paraId="695E0A9A">
        <w:tblPrEx>
          <w:tblCellMar>
            <w:top w:w="0" w:type="dxa"/>
            <w:left w:w="108" w:type="dxa"/>
            <w:bottom w:w="0" w:type="dxa"/>
            <w:right w:w="108" w:type="dxa"/>
          </w:tblCellMar>
        </w:tblPrEx>
        <w:tc>
          <w:tcPr>
            <w:tcW w:w="9287" w:type="dxa"/>
          </w:tcPr>
          <w:p w14:paraId="45F42350">
            <w:pPr>
              <w:spacing w:beforeLines="50" w:line="360" w:lineRule="auto"/>
              <w:ind w:right="21" w:rightChars="10" w:firstLine="602"/>
              <w:rPr>
                <w:rFonts w:ascii="宋体" w:hAnsi="宋体"/>
                <w:bCs/>
                <w:color w:val="auto"/>
                <w:sz w:val="24"/>
                <w:highlight w:val="none"/>
              </w:rPr>
            </w:pPr>
            <w:r>
              <w:rPr>
                <w:rFonts w:ascii="宋体" w:hAnsi="宋体"/>
                <w:bCs/>
                <w:color w:val="auto"/>
                <w:sz w:val="24"/>
                <w:highlight w:val="none"/>
              </w:rPr>
              <w:t xml:space="preserve">招标单位（甲方）：    </w:t>
            </w:r>
          </w:p>
        </w:tc>
      </w:tr>
      <w:tr w14:paraId="4FB222C9">
        <w:tblPrEx>
          <w:tblCellMar>
            <w:top w:w="0" w:type="dxa"/>
            <w:left w:w="108" w:type="dxa"/>
            <w:bottom w:w="0" w:type="dxa"/>
            <w:right w:w="108" w:type="dxa"/>
          </w:tblCellMar>
        </w:tblPrEx>
        <w:tc>
          <w:tcPr>
            <w:tcW w:w="9287" w:type="dxa"/>
          </w:tcPr>
          <w:p w14:paraId="2B12FC6B">
            <w:pPr>
              <w:spacing w:beforeLines="50" w:line="360" w:lineRule="auto"/>
              <w:ind w:right="21" w:rightChars="10" w:firstLine="602"/>
              <w:rPr>
                <w:rFonts w:ascii="宋体" w:hAnsi="宋体"/>
                <w:bCs/>
                <w:color w:val="auto"/>
                <w:sz w:val="24"/>
                <w:highlight w:val="none"/>
              </w:rPr>
            </w:pPr>
            <w:r>
              <w:rPr>
                <w:rFonts w:ascii="宋体" w:hAnsi="宋体"/>
                <w:bCs/>
                <w:color w:val="auto"/>
                <w:sz w:val="24"/>
                <w:highlight w:val="none"/>
              </w:rPr>
              <w:t xml:space="preserve">招标代理单位（乙方）： </w:t>
            </w:r>
          </w:p>
        </w:tc>
      </w:tr>
      <w:tr w14:paraId="740DE9C5">
        <w:tblPrEx>
          <w:tblCellMar>
            <w:top w:w="0" w:type="dxa"/>
            <w:left w:w="108" w:type="dxa"/>
            <w:bottom w:w="0" w:type="dxa"/>
            <w:right w:w="108" w:type="dxa"/>
          </w:tblCellMar>
        </w:tblPrEx>
        <w:tc>
          <w:tcPr>
            <w:tcW w:w="9287" w:type="dxa"/>
          </w:tcPr>
          <w:p w14:paraId="3E0622DF">
            <w:pPr>
              <w:spacing w:beforeLines="50" w:line="360" w:lineRule="auto"/>
              <w:ind w:right="21" w:rightChars="10" w:firstLine="602"/>
              <w:rPr>
                <w:rFonts w:ascii="宋体" w:hAnsi="宋体"/>
                <w:bCs/>
                <w:color w:val="auto"/>
                <w:sz w:val="24"/>
                <w:highlight w:val="none"/>
              </w:rPr>
            </w:pPr>
            <w:r>
              <w:rPr>
                <w:rFonts w:ascii="宋体" w:hAnsi="宋体"/>
                <w:bCs/>
                <w:color w:val="auto"/>
                <w:sz w:val="24"/>
                <w:highlight w:val="none"/>
              </w:rPr>
              <w:t>投资计划批准机关及文号：</w:t>
            </w:r>
          </w:p>
        </w:tc>
      </w:tr>
      <w:tr w14:paraId="1984CAF9">
        <w:tblPrEx>
          <w:tblCellMar>
            <w:top w:w="0" w:type="dxa"/>
            <w:left w:w="108" w:type="dxa"/>
            <w:bottom w:w="0" w:type="dxa"/>
            <w:right w:w="108" w:type="dxa"/>
          </w:tblCellMar>
        </w:tblPrEx>
        <w:tc>
          <w:tcPr>
            <w:tcW w:w="9287" w:type="dxa"/>
          </w:tcPr>
          <w:p w14:paraId="2035E4EE">
            <w:pPr>
              <w:spacing w:beforeLines="50" w:line="360" w:lineRule="auto"/>
              <w:ind w:right="21" w:rightChars="10" w:firstLine="602"/>
              <w:rPr>
                <w:rFonts w:ascii="宋体" w:hAnsi="宋体"/>
                <w:bCs/>
                <w:color w:val="auto"/>
                <w:sz w:val="24"/>
                <w:highlight w:val="none"/>
              </w:rPr>
            </w:pPr>
            <w:r>
              <w:rPr>
                <w:rFonts w:ascii="宋体" w:hAnsi="宋体"/>
                <w:bCs/>
                <w:color w:val="auto"/>
                <w:sz w:val="24"/>
                <w:highlight w:val="none"/>
              </w:rPr>
              <w:t>投资来源：政府投资</w:t>
            </w:r>
            <w:r>
              <w:rPr>
                <w:rFonts w:ascii="宋体" w:hAnsi="宋体"/>
                <w:bCs/>
                <w:color w:val="auto"/>
                <w:sz w:val="24"/>
                <w:highlight w:val="none"/>
              </w:rPr>
              <w:sym w:font="Wingdings" w:char="F0A8"/>
            </w:r>
            <w:r>
              <w:rPr>
                <w:rFonts w:ascii="宋体" w:hAnsi="宋体"/>
                <w:bCs/>
                <w:color w:val="auto"/>
                <w:sz w:val="24"/>
                <w:highlight w:val="none"/>
              </w:rPr>
              <w:t xml:space="preserve">  自筹</w:t>
            </w:r>
            <w:r>
              <w:rPr>
                <w:rFonts w:ascii="宋体" w:hAnsi="宋体"/>
                <w:bCs/>
                <w:color w:val="auto"/>
                <w:sz w:val="24"/>
                <w:highlight w:val="none"/>
              </w:rPr>
              <w:sym w:font="Wingdings" w:char="F0A8"/>
            </w:r>
          </w:p>
        </w:tc>
      </w:tr>
      <w:tr w14:paraId="292BF882">
        <w:tblPrEx>
          <w:tblCellMar>
            <w:top w:w="0" w:type="dxa"/>
            <w:left w:w="108" w:type="dxa"/>
            <w:bottom w:w="0" w:type="dxa"/>
            <w:right w:w="108" w:type="dxa"/>
          </w:tblCellMar>
        </w:tblPrEx>
        <w:tc>
          <w:tcPr>
            <w:tcW w:w="9287" w:type="dxa"/>
          </w:tcPr>
          <w:p w14:paraId="5A50A373">
            <w:pPr>
              <w:spacing w:beforeLines="50" w:line="360" w:lineRule="auto"/>
              <w:ind w:right="21" w:rightChars="10" w:firstLine="602"/>
              <w:rPr>
                <w:rFonts w:ascii="宋体" w:hAnsi="宋体"/>
                <w:bCs/>
                <w:color w:val="auto"/>
                <w:sz w:val="24"/>
                <w:highlight w:val="none"/>
              </w:rPr>
            </w:pPr>
            <w:r>
              <w:rPr>
                <w:rFonts w:ascii="宋体" w:hAnsi="宋体"/>
                <w:bCs/>
                <w:color w:val="auto"/>
                <w:sz w:val="24"/>
                <w:highlight w:val="none"/>
              </w:rPr>
              <w:t>竞争性比选形式：公开</w:t>
            </w:r>
            <w:r>
              <w:rPr>
                <w:rFonts w:ascii="宋体" w:hAnsi="宋体"/>
                <w:bCs/>
                <w:color w:val="auto"/>
                <w:sz w:val="24"/>
                <w:highlight w:val="none"/>
              </w:rPr>
              <w:sym w:font="Wingdings" w:char="F0A8"/>
            </w:r>
            <w:r>
              <w:rPr>
                <w:rFonts w:ascii="宋体" w:hAnsi="宋体"/>
                <w:bCs/>
                <w:color w:val="auto"/>
                <w:sz w:val="24"/>
                <w:highlight w:val="none"/>
              </w:rPr>
              <w:t xml:space="preserve">  邀请</w:t>
            </w:r>
            <w:r>
              <w:rPr>
                <w:rFonts w:ascii="宋体" w:hAnsi="宋体"/>
                <w:bCs/>
                <w:color w:val="auto"/>
                <w:sz w:val="24"/>
                <w:highlight w:val="none"/>
              </w:rPr>
              <w:sym w:font="Wingdings" w:char="F0A8"/>
            </w:r>
            <w:r>
              <w:rPr>
                <w:rFonts w:ascii="宋体" w:hAnsi="宋体"/>
                <w:bCs/>
                <w:color w:val="auto"/>
                <w:sz w:val="24"/>
                <w:highlight w:val="none"/>
              </w:rPr>
              <w:t xml:space="preserve">  直接发包</w:t>
            </w:r>
            <w:r>
              <w:rPr>
                <w:rFonts w:ascii="宋体" w:hAnsi="宋体"/>
                <w:bCs/>
                <w:color w:val="auto"/>
                <w:sz w:val="24"/>
                <w:highlight w:val="none"/>
              </w:rPr>
              <w:sym w:font="Wingdings" w:char="F0A8"/>
            </w:r>
            <w:r>
              <w:rPr>
                <w:rFonts w:ascii="宋体" w:hAnsi="宋体"/>
                <w:bCs/>
                <w:color w:val="auto"/>
                <w:sz w:val="24"/>
                <w:highlight w:val="none"/>
              </w:rPr>
              <w:t xml:space="preserve">  未招标</w:t>
            </w:r>
            <w:r>
              <w:rPr>
                <w:rFonts w:ascii="宋体" w:hAnsi="宋体"/>
                <w:bCs/>
                <w:color w:val="auto"/>
                <w:sz w:val="24"/>
                <w:highlight w:val="none"/>
              </w:rPr>
              <w:sym w:font="Wingdings" w:char="F0A8"/>
            </w:r>
          </w:p>
        </w:tc>
      </w:tr>
      <w:tr w14:paraId="7207E374">
        <w:tblPrEx>
          <w:tblCellMar>
            <w:top w:w="0" w:type="dxa"/>
            <w:left w:w="108" w:type="dxa"/>
            <w:bottom w:w="0" w:type="dxa"/>
            <w:right w:w="108" w:type="dxa"/>
          </w:tblCellMar>
        </w:tblPrEx>
        <w:tc>
          <w:tcPr>
            <w:tcW w:w="9287" w:type="dxa"/>
          </w:tcPr>
          <w:p w14:paraId="7C28B5F6">
            <w:pPr>
              <w:spacing w:beforeLines="50" w:line="360" w:lineRule="auto"/>
              <w:ind w:right="21" w:rightChars="10" w:firstLine="602"/>
              <w:rPr>
                <w:rFonts w:ascii="宋体" w:hAnsi="宋体"/>
                <w:bCs/>
                <w:color w:val="auto"/>
                <w:sz w:val="24"/>
                <w:highlight w:val="none"/>
              </w:rPr>
            </w:pPr>
            <w:r>
              <w:rPr>
                <w:rFonts w:ascii="宋体" w:hAnsi="宋体"/>
                <w:bCs/>
                <w:color w:val="auto"/>
                <w:sz w:val="24"/>
                <w:highlight w:val="none"/>
              </w:rPr>
              <w:t xml:space="preserve">项目地点： </w:t>
            </w:r>
          </w:p>
        </w:tc>
      </w:tr>
      <w:tr w14:paraId="5C9B4723">
        <w:tblPrEx>
          <w:tblCellMar>
            <w:top w:w="0" w:type="dxa"/>
            <w:left w:w="108" w:type="dxa"/>
            <w:bottom w:w="0" w:type="dxa"/>
            <w:right w:w="108" w:type="dxa"/>
          </w:tblCellMar>
        </w:tblPrEx>
        <w:tc>
          <w:tcPr>
            <w:tcW w:w="9287" w:type="dxa"/>
          </w:tcPr>
          <w:p w14:paraId="7DCD1A8D">
            <w:pPr>
              <w:spacing w:beforeLines="50" w:line="360" w:lineRule="auto"/>
              <w:ind w:right="21" w:rightChars="10" w:firstLine="602"/>
              <w:rPr>
                <w:rFonts w:ascii="宋体" w:hAnsi="宋体"/>
                <w:bCs/>
                <w:color w:val="auto"/>
                <w:sz w:val="24"/>
                <w:highlight w:val="none"/>
              </w:rPr>
            </w:pPr>
            <w:r>
              <w:rPr>
                <w:rFonts w:ascii="宋体" w:hAnsi="宋体"/>
                <w:bCs/>
                <w:color w:val="auto"/>
                <w:sz w:val="24"/>
                <w:highlight w:val="none"/>
              </w:rPr>
              <w:t>评标形式：综合评分</w:t>
            </w:r>
            <w:r>
              <w:rPr>
                <w:rFonts w:ascii="宋体" w:hAnsi="宋体"/>
                <w:bCs/>
                <w:color w:val="auto"/>
                <w:sz w:val="24"/>
                <w:highlight w:val="none"/>
              </w:rPr>
              <w:sym w:font="Wingdings" w:char="F0A8"/>
            </w:r>
            <w:r>
              <w:rPr>
                <w:rFonts w:ascii="宋体" w:hAnsi="宋体"/>
                <w:bCs/>
                <w:color w:val="auto"/>
                <w:sz w:val="24"/>
                <w:highlight w:val="none"/>
              </w:rPr>
              <w:t xml:space="preserve">    量化评分</w:t>
            </w:r>
            <w:r>
              <w:rPr>
                <w:rFonts w:ascii="宋体" w:hAnsi="宋体"/>
                <w:bCs/>
                <w:color w:val="auto"/>
                <w:sz w:val="24"/>
                <w:highlight w:val="none"/>
              </w:rPr>
              <w:sym w:font="Wingdings" w:char="F0A8"/>
            </w:r>
            <w:r>
              <w:rPr>
                <w:rFonts w:ascii="宋体" w:hAnsi="宋体"/>
                <w:bCs/>
                <w:color w:val="auto"/>
                <w:sz w:val="24"/>
                <w:highlight w:val="none"/>
              </w:rPr>
              <w:t xml:space="preserve">    合理最佳低价</w:t>
            </w:r>
            <w:r>
              <w:rPr>
                <w:rFonts w:ascii="宋体" w:hAnsi="宋体"/>
                <w:bCs/>
                <w:color w:val="auto"/>
                <w:sz w:val="24"/>
                <w:highlight w:val="none"/>
              </w:rPr>
              <w:sym w:font="Wingdings" w:char="F0A8"/>
            </w:r>
          </w:p>
        </w:tc>
      </w:tr>
      <w:tr w14:paraId="6A43D8D2">
        <w:tblPrEx>
          <w:tblCellMar>
            <w:top w:w="0" w:type="dxa"/>
            <w:left w:w="108" w:type="dxa"/>
            <w:bottom w:w="0" w:type="dxa"/>
            <w:right w:w="108" w:type="dxa"/>
          </w:tblCellMar>
        </w:tblPrEx>
        <w:tc>
          <w:tcPr>
            <w:tcW w:w="9287" w:type="dxa"/>
          </w:tcPr>
          <w:p w14:paraId="41FE436B">
            <w:pPr>
              <w:spacing w:beforeLines="50" w:line="360" w:lineRule="auto"/>
              <w:ind w:right="21" w:rightChars="10" w:firstLine="602"/>
              <w:rPr>
                <w:rFonts w:ascii="宋体" w:hAnsi="宋体"/>
                <w:bCs/>
                <w:color w:val="auto"/>
                <w:sz w:val="24"/>
                <w:highlight w:val="none"/>
              </w:rPr>
            </w:pPr>
            <w:r>
              <w:rPr>
                <w:rFonts w:ascii="宋体" w:hAnsi="宋体"/>
                <w:bCs/>
                <w:color w:val="auto"/>
                <w:sz w:val="24"/>
                <w:highlight w:val="none"/>
              </w:rPr>
              <w:t>定标形式：当场</w:t>
            </w:r>
            <w:r>
              <w:rPr>
                <w:rFonts w:ascii="宋体" w:hAnsi="宋体"/>
                <w:bCs/>
                <w:color w:val="auto"/>
                <w:sz w:val="24"/>
                <w:highlight w:val="none"/>
              </w:rPr>
              <w:sym w:font="Wingdings" w:char="F0A8"/>
            </w:r>
            <w:r>
              <w:rPr>
                <w:rFonts w:ascii="宋体" w:hAnsi="宋体"/>
                <w:bCs/>
                <w:color w:val="auto"/>
                <w:sz w:val="24"/>
                <w:highlight w:val="none"/>
              </w:rPr>
              <w:t xml:space="preserve">              隔日</w:t>
            </w:r>
            <w:r>
              <w:rPr>
                <w:rFonts w:ascii="宋体" w:hAnsi="宋体"/>
                <w:bCs/>
                <w:color w:val="auto"/>
                <w:sz w:val="24"/>
                <w:highlight w:val="none"/>
              </w:rPr>
              <w:sym w:font="Wingdings" w:char="F0A8"/>
            </w:r>
          </w:p>
        </w:tc>
      </w:tr>
    </w:tbl>
    <w:p w14:paraId="28F6CA8F">
      <w:pPr>
        <w:spacing w:beforeLines="50" w:line="360" w:lineRule="auto"/>
        <w:ind w:right="21" w:rightChars="10" w:firstLine="602"/>
        <w:rPr>
          <w:rFonts w:ascii="宋体" w:hAnsi="宋体"/>
          <w:color w:val="auto"/>
          <w:sz w:val="24"/>
          <w:highlight w:val="none"/>
        </w:rPr>
      </w:pPr>
      <w:r>
        <w:rPr>
          <w:rFonts w:ascii="宋体" w:hAnsi="宋体"/>
          <w:color w:val="auto"/>
          <w:sz w:val="24"/>
          <w:highlight w:val="none"/>
        </w:rPr>
        <w:t>根据国家建设部、监察部《关于在工程建设中深入开展反对腐败和反对不正当竞争的通知》和中共云南省纪委、监察厅、建设厅《关于在全省</w:t>
      </w:r>
      <w:r>
        <w:rPr>
          <w:rFonts w:hint="eastAsia" w:ascii="宋体" w:hAnsi="宋体"/>
          <w:color w:val="auto"/>
          <w:sz w:val="24"/>
          <w:highlight w:val="none"/>
        </w:rPr>
        <w:t>政府采购</w:t>
      </w:r>
      <w:r>
        <w:rPr>
          <w:rFonts w:ascii="宋体" w:hAnsi="宋体"/>
          <w:color w:val="auto"/>
          <w:sz w:val="24"/>
          <w:highlight w:val="none"/>
        </w:rPr>
        <w:t>中建立工程承包和工程廉政“双合同”机制的通知》精神，坚决执行《</w:t>
      </w:r>
      <w:r>
        <w:rPr>
          <w:rFonts w:hint="eastAsia" w:ascii="宋体" w:hAnsi="宋体"/>
          <w:color w:val="auto"/>
          <w:sz w:val="24"/>
          <w:highlight w:val="none"/>
          <w:lang w:eastAsia="zh-CN"/>
        </w:rPr>
        <w:t>反不正当竞争</w:t>
      </w:r>
      <w:r>
        <w:rPr>
          <w:rFonts w:ascii="宋体" w:hAnsi="宋体"/>
          <w:color w:val="auto"/>
          <w:sz w:val="24"/>
          <w:highlight w:val="none"/>
        </w:rPr>
        <w:t>法</w:t>
      </w:r>
      <w:r>
        <w:rPr>
          <w:rFonts w:hint="eastAsia" w:ascii="宋体" w:hAnsi="宋体"/>
          <w:color w:val="auto"/>
          <w:sz w:val="24"/>
          <w:highlight w:val="none"/>
          <w:lang w:eastAsia="zh-CN"/>
        </w:rPr>
        <w:t>》《中华人民共和国建筑法》《中华人民共和国招标投标法</w:t>
      </w:r>
      <w:r>
        <w:rPr>
          <w:rFonts w:ascii="宋体" w:hAnsi="宋体"/>
          <w:color w:val="auto"/>
          <w:sz w:val="24"/>
          <w:highlight w:val="none"/>
        </w:rPr>
        <w:t>》等有关法律法规和政策，为确保招投标过程</w:t>
      </w:r>
      <w:r>
        <w:rPr>
          <w:rFonts w:hint="eastAsia" w:ascii="宋体" w:hAnsi="宋体"/>
          <w:color w:val="auto"/>
          <w:sz w:val="24"/>
          <w:highlight w:val="none"/>
          <w:lang w:eastAsia="zh-CN"/>
        </w:rPr>
        <w:t>中</w:t>
      </w:r>
      <w:r>
        <w:rPr>
          <w:rFonts w:ascii="宋体" w:hAnsi="宋体"/>
          <w:color w:val="auto"/>
          <w:sz w:val="24"/>
          <w:highlight w:val="none"/>
        </w:rPr>
        <w:t>公平、公正、公开的原则</w:t>
      </w:r>
      <w:r>
        <w:rPr>
          <w:rFonts w:hint="eastAsia" w:ascii="宋体" w:hAnsi="宋体"/>
          <w:color w:val="auto"/>
          <w:sz w:val="24"/>
          <w:highlight w:val="none"/>
          <w:lang w:eastAsia="zh-CN"/>
        </w:rPr>
        <w:t>，</w:t>
      </w:r>
      <w:r>
        <w:rPr>
          <w:rFonts w:ascii="宋体" w:hAnsi="宋体"/>
          <w:color w:val="auto"/>
          <w:sz w:val="24"/>
          <w:highlight w:val="none"/>
        </w:rPr>
        <w:t>争优创优</w:t>
      </w:r>
      <w:r>
        <w:rPr>
          <w:rFonts w:hint="eastAsia" w:ascii="宋体" w:hAnsi="宋体"/>
          <w:color w:val="auto"/>
          <w:sz w:val="24"/>
          <w:highlight w:val="none"/>
          <w:lang w:eastAsia="zh-CN"/>
        </w:rPr>
        <w:t>，使</w:t>
      </w:r>
      <w:r>
        <w:rPr>
          <w:rFonts w:ascii="宋体" w:hAnsi="宋体"/>
          <w:color w:val="auto"/>
          <w:sz w:val="24"/>
          <w:highlight w:val="none"/>
        </w:rPr>
        <w:t>干部廉洁，甲乙双方签订廉政合同。</w:t>
      </w:r>
    </w:p>
    <w:p w14:paraId="3320F876">
      <w:pPr>
        <w:spacing w:beforeLines="50" w:line="360" w:lineRule="auto"/>
        <w:ind w:right="21" w:rightChars="10" w:firstLine="602"/>
        <w:rPr>
          <w:rFonts w:ascii="宋体" w:hAnsi="宋体"/>
          <w:color w:val="auto"/>
          <w:sz w:val="24"/>
          <w:highlight w:val="none"/>
        </w:rPr>
      </w:pPr>
      <w:r>
        <w:rPr>
          <w:rFonts w:ascii="宋体" w:hAnsi="宋体"/>
          <w:color w:val="auto"/>
          <w:sz w:val="24"/>
          <w:highlight w:val="none"/>
        </w:rPr>
        <w:t>一、甲方不得接受乙方请吃、请玩；不得接受乙方赠送的礼品、礼金和各种有价证券、信用卡及其他支付凭证；不得接受乙方任何好处费及回扣；不得向乙方报销任何由甲方支付的费用；不得借用、租用乙方的交通、通讯工具等物品；不得参加乙方举行的任何祝贺庆典活动。</w:t>
      </w:r>
    </w:p>
    <w:p w14:paraId="333D5DAC">
      <w:pPr>
        <w:spacing w:beforeLines="50" w:line="360" w:lineRule="auto"/>
        <w:ind w:right="21" w:rightChars="10" w:firstLine="602"/>
        <w:rPr>
          <w:rFonts w:ascii="宋体" w:hAnsi="宋体"/>
          <w:color w:val="auto"/>
          <w:sz w:val="24"/>
          <w:highlight w:val="none"/>
        </w:rPr>
      </w:pPr>
      <w:r>
        <w:rPr>
          <w:rFonts w:ascii="宋体" w:hAnsi="宋体"/>
          <w:color w:val="auto"/>
          <w:sz w:val="24"/>
          <w:highlight w:val="none"/>
        </w:rPr>
        <w:t>二、甲方工作人员的配偶、子女，</w:t>
      </w:r>
      <w:r>
        <w:rPr>
          <w:rFonts w:hint="eastAsia" w:ascii="宋体" w:hAnsi="宋体"/>
          <w:color w:val="auto"/>
          <w:sz w:val="24"/>
          <w:highlight w:val="none"/>
          <w:lang w:eastAsia="zh-CN"/>
        </w:rPr>
        <w:t>不得</w:t>
      </w:r>
      <w:r>
        <w:rPr>
          <w:rFonts w:ascii="宋体" w:hAnsi="宋体"/>
          <w:color w:val="auto"/>
          <w:sz w:val="24"/>
          <w:highlight w:val="none"/>
        </w:rPr>
        <w:t>参与招投标活动；不得向招标代理方推荐投标单位。</w:t>
      </w:r>
    </w:p>
    <w:p w14:paraId="3214BBC3">
      <w:pPr>
        <w:spacing w:beforeLines="50" w:line="360" w:lineRule="auto"/>
        <w:ind w:right="21" w:rightChars="10" w:firstLine="602"/>
        <w:rPr>
          <w:rFonts w:ascii="宋体" w:hAnsi="宋体"/>
          <w:color w:val="auto"/>
          <w:sz w:val="24"/>
          <w:highlight w:val="none"/>
        </w:rPr>
      </w:pPr>
      <w:r>
        <w:rPr>
          <w:rFonts w:ascii="宋体" w:hAnsi="宋体"/>
          <w:color w:val="auto"/>
          <w:sz w:val="24"/>
          <w:highlight w:val="none"/>
        </w:rPr>
        <w:t>三、甲方人员向乙方索贿，经乙方或其他线索检举，被纪检监察机关立案查处认定的，由此产生的办案费用由甲方（索贿方单位或个人）承担。不论举报甲方或乙方的贿赂行为的举报人，经查证属实，可由查办案件的机关（单位）依照规定给予奖励。</w:t>
      </w:r>
    </w:p>
    <w:p w14:paraId="0C6F2C04">
      <w:pPr>
        <w:spacing w:beforeLines="50" w:line="360" w:lineRule="auto"/>
        <w:ind w:right="21" w:rightChars="10" w:firstLine="602"/>
        <w:rPr>
          <w:rFonts w:ascii="宋体" w:hAnsi="宋体"/>
          <w:color w:val="auto"/>
          <w:sz w:val="24"/>
          <w:highlight w:val="none"/>
        </w:rPr>
      </w:pPr>
      <w:r>
        <w:rPr>
          <w:rFonts w:ascii="宋体" w:hAnsi="宋体"/>
          <w:color w:val="auto"/>
          <w:sz w:val="24"/>
          <w:highlight w:val="none"/>
        </w:rPr>
        <w:t>四、乙方不得以任何形式邀请甲方人员吃、玩或向甲方赠送礼品、礼金、各种有价证券、信用卡及其他支付凭证或物品。如有违反，由有关行政主管部门对</w:t>
      </w:r>
      <w:r>
        <w:rPr>
          <w:rFonts w:hint="eastAsia" w:ascii="宋体" w:hAnsi="宋体"/>
          <w:color w:val="auto"/>
          <w:sz w:val="24"/>
          <w:highlight w:val="none"/>
          <w:lang w:eastAsia="zh-CN"/>
        </w:rPr>
        <w:t>乙方</w:t>
      </w:r>
      <w:r>
        <w:rPr>
          <w:rFonts w:ascii="宋体" w:hAnsi="宋体"/>
          <w:color w:val="auto"/>
          <w:sz w:val="24"/>
          <w:highlight w:val="none"/>
        </w:rPr>
        <w:t>扣减应付代理服务费的3%-5%，或者中止招标代理合同。并视情节轻重，对乙方决策人和经办人以及甲方接受人员给予批评教育、党纪政纪处分、依法追究刑事责任。</w:t>
      </w:r>
    </w:p>
    <w:p w14:paraId="1AD9D93B">
      <w:pPr>
        <w:spacing w:beforeLines="50" w:line="360" w:lineRule="auto"/>
        <w:ind w:right="21" w:rightChars="10" w:firstLine="602"/>
        <w:rPr>
          <w:rFonts w:ascii="宋体" w:hAnsi="宋体"/>
          <w:color w:val="auto"/>
          <w:sz w:val="24"/>
          <w:highlight w:val="none"/>
        </w:rPr>
      </w:pPr>
      <w:r>
        <w:rPr>
          <w:rFonts w:ascii="宋体" w:hAnsi="宋体"/>
          <w:color w:val="auto"/>
          <w:sz w:val="24"/>
          <w:highlight w:val="none"/>
        </w:rPr>
        <w:t>五、乙方在项目建设中贿赂甲方人员、中介方人员，被纪检监察机关或司法机关立案查处的，甲方有权中止工程建设合同。由此给甲方造成的损失以及发生的一切费用均由乙方承担。可在招标代理服务费中扣除。</w:t>
      </w:r>
    </w:p>
    <w:p w14:paraId="1D99BD01">
      <w:pPr>
        <w:spacing w:beforeLines="50" w:line="360" w:lineRule="auto"/>
        <w:ind w:right="21" w:rightChars="10" w:firstLine="602"/>
        <w:rPr>
          <w:rFonts w:ascii="宋体" w:hAnsi="宋体"/>
          <w:color w:val="auto"/>
          <w:sz w:val="24"/>
          <w:highlight w:val="none"/>
        </w:rPr>
      </w:pPr>
      <w:r>
        <w:rPr>
          <w:rFonts w:ascii="宋体" w:hAnsi="宋体"/>
          <w:color w:val="auto"/>
          <w:sz w:val="24"/>
          <w:highlight w:val="none"/>
        </w:rPr>
        <w:t>六、甲乙双方人员赠送、贿赂、接受或索要钱物的行为，如果一方发生，另一方当事人应立即主动报告本单位领导和纪检监察机关或向检察机关举报。对不主动报告情况的有关人员，一经查出，必须视情节轻重给予批评教育、党纪政纪处分、依法追究刑事责任。</w:t>
      </w:r>
    </w:p>
    <w:p w14:paraId="7CEE6FFC">
      <w:pPr>
        <w:spacing w:beforeLines="50" w:line="360" w:lineRule="auto"/>
        <w:ind w:right="21" w:rightChars="10" w:firstLine="602"/>
        <w:rPr>
          <w:rFonts w:ascii="宋体" w:hAnsi="宋体"/>
          <w:color w:val="auto"/>
          <w:sz w:val="24"/>
          <w:highlight w:val="none"/>
        </w:rPr>
      </w:pPr>
      <w:r>
        <w:rPr>
          <w:rFonts w:ascii="宋体" w:hAnsi="宋体"/>
          <w:color w:val="auto"/>
          <w:sz w:val="24"/>
          <w:highlight w:val="none"/>
        </w:rPr>
        <w:t>七、此合同一式四份：甲乙双方各一份，有关行政主管部门一份，纪检监察机关、部门一份。</w:t>
      </w:r>
    </w:p>
    <w:p w14:paraId="6D8ED6B2">
      <w:pPr>
        <w:spacing w:beforeLines="50" w:line="360" w:lineRule="auto"/>
        <w:ind w:right="21" w:rightChars="10" w:firstLine="602"/>
        <w:rPr>
          <w:rFonts w:ascii="宋体" w:hAnsi="宋体"/>
          <w:color w:val="auto"/>
          <w:sz w:val="24"/>
          <w:highlight w:val="none"/>
        </w:rPr>
      </w:pPr>
      <w:r>
        <w:rPr>
          <w:rFonts w:ascii="宋体" w:hAnsi="宋体"/>
          <w:color w:val="auto"/>
          <w:sz w:val="24"/>
          <w:highlight w:val="none"/>
        </w:rPr>
        <w:t>八、此合同自双方签字并经纪检监察机关、部门</w:t>
      </w:r>
      <w:r>
        <w:rPr>
          <w:rFonts w:hint="eastAsia" w:ascii="宋体" w:hAnsi="宋体"/>
          <w:color w:val="auto"/>
          <w:sz w:val="24"/>
          <w:highlight w:val="none"/>
          <w:lang w:eastAsia="zh-CN"/>
        </w:rPr>
        <w:t>见证</w:t>
      </w:r>
      <w:r>
        <w:rPr>
          <w:rFonts w:ascii="宋体" w:hAnsi="宋体"/>
          <w:color w:val="auto"/>
          <w:sz w:val="24"/>
          <w:highlight w:val="none"/>
        </w:rPr>
        <w:t>后即生效，并由本单位的纪检监察部门和监证的纪检监察机关、部门监督执行。</w:t>
      </w:r>
    </w:p>
    <w:p w14:paraId="561E1D6D">
      <w:pPr>
        <w:spacing w:beforeLines="50" w:line="360" w:lineRule="auto"/>
        <w:ind w:right="21" w:rightChars="10" w:firstLine="602"/>
        <w:rPr>
          <w:rFonts w:ascii="宋体" w:hAnsi="宋体"/>
          <w:color w:val="auto"/>
          <w:sz w:val="24"/>
          <w:highlight w:val="none"/>
        </w:rPr>
      </w:pPr>
      <w:r>
        <w:rPr>
          <w:rFonts w:ascii="宋体" w:hAnsi="宋体"/>
          <w:color w:val="auto"/>
          <w:sz w:val="24"/>
          <w:highlight w:val="none"/>
        </w:rPr>
        <w:t>招标人（甲方）：（公章）　　　　　　  　　招标代理单位（乙方）：（公章）</w:t>
      </w:r>
    </w:p>
    <w:p w14:paraId="5FBA3E7F">
      <w:pPr>
        <w:spacing w:beforeLines="50" w:line="360" w:lineRule="auto"/>
        <w:ind w:right="21" w:rightChars="10" w:firstLine="602"/>
        <w:rPr>
          <w:rFonts w:ascii="宋体" w:hAnsi="宋体"/>
          <w:color w:val="auto"/>
          <w:sz w:val="24"/>
          <w:highlight w:val="none"/>
        </w:rPr>
      </w:pPr>
      <w:r>
        <w:rPr>
          <w:rFonts w:ascii="宋体" w:hAnsi="宋体"/>
          <w:color w:val="auto"/>
          <w:sz w:val="24"/>
          <w:highlight w:val="none"/>
        </w:rPr>
        <w:t>地址：　　　　　　　　　　　　　　　　　　地址：</w:t>
      </w:r>
    </w:p>
    <w:p w14:paraId="7F82EAB0">
      <w:pPr>
        <w:spacing w:beforeLines="50" w:line="360" w:lineRule="auto"/>
        <w:ind w:right="21" w:rightChars="10" w:firstLine="602"/>
        <w:rPr>
          <w:rFonts w:ascii="宋体" w:hAnsi="宋体"/>
          <w:color w:val="auto"/>
          <w:sz w:val="24"/>
          <w:highlight w:val="none"/>
        </w:rPr>
      </w:pPr>
      <w:r>
        <w:rPr>
          <w:rFonts w:ascii="宋体" w:hAnsi="宋体"/>
          <w:color w:val="auto"/>
          <w:sz w:val="24"/>
          <w:highlight w:val="none"/>
        </w:rPr>
        <w:t>法定代表人：　　　　　　　　　            法定代表人：</w:t>
      </w:r>
    </w:p>
    <w:p w14:paraId="068DD644">
      <w:pPr>
        <w:spacing w:beforeLines="50" w:line="360" w:lineRule="auto"/>
        <w:ind w:right="21" w:rightChars="10" w:firstLine="602"/>
        <w:rPr>
          <w:rFonts w:ascii="宋体" w:hAnsi="宋体"/>
          <w:color w:val="auto"/>
          <w:sz w:val="24"/>
          <w:highlight w:val="none"/>
        </w:rPr>
      </w:pPr>
      <w:r>
        <w:rPr>
          <w:rFonts w:ascii="宋体" w:hAnsi="宋体"/>
          <w:color w:val="auto"/>
          <w:sz w:val="24"/>
          <w:highlight w:val="none"/>
        </w:rPr>
        <w:t>联系电话：　　　　　　　　　　　　　　　　联系电话：</w:t>
      </w:r>
    </w:p>
    <w:p w14:paraId="0DDD185A">
      <w:pPr>
        <w:spacing w:beforeLines="50" w:line="360" w:lineRule="auto"/>
        <w:ind w:right="21" w:rightChars="10" w:firstLine="602"/>
        <w:rPr>
          <w:rFonts w:ascii="宋体" w:hAnsi="宋体"/>
          <w:color w:val="auto"/>
          <w:sz w:val="24"/>
          <w:highlight w:val="none"/>
        </w:rPr>
      </w:pPr>
      <w:r>
        <w:rPr>
          <w:rFonts w:ascii="宋体" w:hAnsi="宋体"/>
          <w:color w:val="auto"/>
          <w:sz w:val="24"/>
          <w:highlight w:val="none"/>
        </w:rPr>
        <w:t>本单位纪检监察部门：（公章）              联系电话：</w:t>
      </w:r>
    </w:p>
    <w:p w14:paraId="73D54803">
      <w:pPr>
        <w:spacing w:beforeLines="50" w:line="360" w:lineRule="auto"/>
        <w:ind w:right="21" w:rightChars="10" w:firstLine="602"/>
        <w:rPr>
          <w:rFonts w:ascii="宋体" w:hAnsi="宋体"/>
          <w:color w:val="auto"/>
          <w:sz w:val="24"/>
          <w:highlight w:val="none"/>
        </w:rPr>
      </w:pPr>
    </w:p>
    <w:p w14:paraId="0D3D52DF">
      <w:pPr>
        <w:spacing w:beforeLines="50" w:line="360" w:lineRule="auto"/>
        <w:ind w:right="21" w:rightChars="10" w:firstLine="602"/>
        <w:rPr>
          <w:rFonts w:ascii="宋体" w:hAnsi="宋体"/>
          <w:color w:val="auto"/>
          <w:sz w:val="24"/>
          <w:highlight w:val="none"/>
        </w:rPr>
      </w:pPr>
      <w:r>
        <w:rPr>
          <w:rFonts w:ascii="宋体" w:hAnsi="宋体"/>
          <w:color w:val="auto"/>
          <w:sz w:val="24"/>
          <w:highlight w:val="none"/>
        </w:rPr>
        <w:t>纪检监察机关、部门：（公章）              联系电话：</w:t>
      </w:r>
    </w:p>
    <w:p w14:paraId="2F36DA38">
      <w:pPr>
        <w:spacing w:beforeLines="50" w:line="360" w:lineRule="auto"/>
        <w:ind w:right="21" w:rightChars="10" w:firstLine="602"/>
        <w:rPr>
          <w:rFonts w:ascii="宋体" w:hAnsi="宋体"/>
          <w:color w:val="auto"/>
          <w:sz w:val="24"/>
          <w:highlight w:val="none"/>
        </w:rPr>
      </w:pPr>
    </w:p>
    <w:p w14:paraId="1D80CE3E">
      <w:pPr>
        <w:spacing w:beforeLines="50" w:line="360" w:lineRule="auto"/>
        <w:ind w:right="21" w:rightChars="10" w:firstLine="6508" w:firstLineChars="2712"/>
        <w:rPr>
          <w:color w:val="auto"/>
          <w:highlight w:val="none"/>
        </w:rPr>
      </w:pPr>
      <w:r>
        <w:rPr>
          <w:rFonts w:ascii="宋体" w:hAnsi="宋体"/>
          <w:color w:val="auto"/>
          <w:sz w:val="24"/>
          <w:highlight w:val="none"/>
        </w:rPr>
        <w:t>年　　月　　</w:t>
      </w:r>
      <w:r>
        <w:rPr>
          <w:rFonts w:hint="eastAsia" w:ascii="宋体" w:hAnsi="宋体"/>
          <w:color w:val="auto"/>
          <w:sz w:val="24"/>
          <w:highlight w:val="none"/>
        </w:rPr>
        <w:t>日</w:t>
      </w:r>
    </w:p>
    <w:sectPr>
      <w:footerReference r:id="rId3" w:type="default"/>
      <w:footerReference r:id="rId4" w:type="even"/>
      <w:pgSz w:w="11906" w:h="16838"/>
      <w:pgMar w:top="1304" w:right="1133" w:bottom="1304" w:left="1361" w:header="851" w:footer="992" w:gutter="0"/>
      <w:pgNumType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C3A190A-E588-45C3-A001-7E4B29165855}"/>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AC367AD6-8196-435C-803A-77BE286D98F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7FFAEFF" w:usb1="F9DFFFFF" w:usb2="0000007F" w:usb3="00000000" w:csb0="203F01FF" w:csb1="DFFF0000"/>
  </w:font>
  <w:font w:name="仿宋_GB2312">
    <w:altName w:val="仿宋"/>
    <w:panose1 w:val="02010609030101010101"/>
    <w:charset w:val="86"/>
    <w:family w:val="modern"/>
    <w:pitch w:val="default"/>
    <w:sig w:usb0="00000000" w:usb1="00000000" w:usb2="00000000" w:usb3="00000000" w:csb0="00040000" w:csb1="00000000"/>
    <w:embedRegular r:id="rId3" w:fontKey="{0B080343-730D-48EB-9D4A-8C5B57063313}"/>
  </w:font>
  <w:font w:name="楷体_GB2312">
    <w:altName w:val="楷体"/>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宋体-18030">
    <w:altName w:val="宋体"/>
    <w:panose1 w:val="00000000000000000000"/>
    <w:charset w:val="86"/>
    <w:family w:val="auto"/>
    <w:pitch w:val="default"/>
    <w:sig w:usb0="00000000" w:usb1="00000000" w:usb2="00000010" w:usb3="00000000" w:csb0="00040000" w:csb1="00000000"/>
  </w:font>
  <w:font w:name="方正隶书_GBK">
    <w:panose1 w:val="02010600010101010101"/>
    <w:charset w:val="86"/>
    <w:family w:val="auto"/>
    <w:pitch w:val="default"/>
    <w:sig w:usb0="00000001" w:usb1="080E0000" w:usb2="00000000" w:usb3="00000000" w:csb0="00040000" w:csb1="00000000"/>
    <w:embedRegular r:id="rId4" w:fontKey="{0A06BC04-2B1E-4C0A-8CC4-9ECD16E8BEF2}"/>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BF7AF">
    <w:pPr>
      <w:pStyle w:val="12"/>
      <w:widowControl w:val="0"/>
      <w:tabs>
        <w:tab w:val="center" w:pos="4153"/>
        <w:tab w:val="right" w:pos="8306"/>
      </w:tabs>
      <w:snapToGrid w:val="0"/>
      <w:spacing w:before="120" w:beforeAutospacing="0" w:afterAutospacing="0"/>
      <w:rPr>
        <w:rFonts w:hint="default"/>
        <w:sz w:val="11"/>
        <w:szCs w:val="13"/>
      </w:rPr>
    </w:pPr>
    <w:r>
      <w:rPr>
        <w:rFonts w:hint="default" w:ascii="Times New Roman" w:hAnsi="Times New Roman"/>
        <w:kern w:val="2"/>
        <w:sz w:val="11"/>
        <w:szCs w:val="11"/>
      </w:rPr>
      <mc:AlternateContent>
        <mc:Choice Requires="wps">
          <w:drawing>
            <wp:anchor distT="0" distB="0" distL="114300" distR="114300" simplePos="0" relativeHeight="251659264" behindDoc="0" locked="0" layoutInCell="1" allowOverlap="1">
              <wp:simplePos x="0" y="0"/>
              <wp:positionH relativeFrom="column">
                <wp:posOffset>-46990</wp:posOffset>
              </wp:positionH>
              <wp:positionV relativeFrom="paragraph">
                <wp:posOffset>-2540</wp:posOffset>
              </wp:positionV>
              <wp:extent cx="6120130" cy="6350"/>
              <wp:effectExtent l="0" t="0" r="0" b="0"/>
              <wp:wrapNone/>
              <wp:docPr id="6" name="自选图形 7"/>
              <wp:cNvGraphicFramePr/>
              <a:graphic xmlns:a="http://schemas.openxmlformats.org/drawingml/2006/main">
                <a:graphicData uri="http://schemas.microsoft.com/office/word/2010/wordprocessingShape">
                  <wps:wsp>
                    <wps:cNvCnPr/>
                    <wps:spPr>
                      <a:xfrm>
                        <a:off x="0" y="0"/>
                        <a:ext cx="6120130" cy="635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自选图形 7" o:spid="_x0000_s1026" o:spt="32" type="#_x0000_t32" style="position:absolute;left:0pt;margin-left:-3.7pt;margin-top:-0.2pt;height:0.5pt;width:481.9pt;z-index:251659264;mso-width-relative:page;mso-height-relative:page;" filled="f" stroked="t" coordsize="21600,21600" o:gfxdata="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t0DK6tQAAAAFAQAADwAAAAAAAAABACAAAAAiAAAAZHJzL2Rvd25yZXYueG1s&#10;UEsBAhQAFAAAAAgAh07iQKnqWVX8AQAA9AMAAA4AAAAAAAAAAQAgAAAAIwEAAGRycy9lMm9Eb2Mu&#10;eG1sUEsFBgAAAAAGAAYAWQEAAJEFAAAAAA==&#10;">
              <v:fill on="f" focussize="0,0"/>
              <v:stroke color="#000000" joinstyle="round"/>
              <v:imagedata o:title=""/>
              <o:lock v:ext="edit" aspectratio="f"/>
            </v:shape>
          </w:pict>
        </mc:Fallback>
      </mc:AlternateContent>
    </w:r>
    <w:r>
      <w:rPr>
        <w:rFonts w:hint="eastAsia" w:ascii="Times New Roman" w:hAnsi="Times New Roman"/>
        <w:kern w:val="2"/>
        <w:sz w:val="11"/>
        <w:szCs w:val="11"/>
        <w:lang w:eastAsia="zh-CN"/>
      </w:rPr>
      <w:t>昆明市呈贡区水务局XXXXXX项目选取招标代理机构</w:t>
    </w:r>
    <w:r>
      <w:rPr>
        <w:rFonts w:hint="default" w:ascii="Times New Roman" w:hAnsi="Times New Roman"/>
        <w:kern w:val="2"/>
        <w:sz w:val="13"/>
        <w:szCs w:val="15"/>
      </w:rPr>
      <w:t xml:space="preserve">   </w:t>
    </w:r>
    <w:r>
      <w:rPr>
        <w:rFonts w:hint="eastAsia" w:ascii="Times New Roman" w:hAnsi="Times New Roman"/>
        <w:kern w:val="2"/>
        <w:sz w:val="13"/>
        <w:szCs w:val="15"/>
        <w:lang w:val="en-US" w:eastAsia="zh-CN"/>
      </w:rPr>
      <w:t xml:space="preserve">                          </w:t>
    </w:r>
    <w:r>
      <w:rPr>
        <w:rFonts w:hint="default" w:ascii="Times New Roman" w:hAnsi="Times New Roman"/>
        <w:kern w:val="2"/>
        <w:sz w:val="13"/>
        <w:szCs w:val="15"/>
      </w:rPr>
      <w:t xml:space="preserve"> </w:t>
    </w:r>
    <w:r>
      <w:rPr>
        <w:rFonts w:ascii="Times New Roman" w:hAnsi="Times New Roman"/>
        <w:kern w:val="2"/>
        <w:sz w:val="13"/>
        <w:szCs w:val="15"/>
      </w:rPr>
      <w:t xml:space="preserve">  </w:t>
    </w:r>
    <w:r>
      <w:rPr>
        <w:rFonts w:cs="宋体"/>
        <w:kern w:val="2"/>
        <w:sz w:val="13"/>
        <w:szCs w:val="15"/>
      </w:rPr>
      <w:t xml:space="preserve"> </w:t>
    </w:r>
    <w:r>
      <w:rPr>
        <w:rFonts w:hint="default" w:ascii="Times New Roman" w:hAnsi="Times New Roman"/>
        <w:kern w:val="2"/>
        <w:sz w:val="13"/>
        <w:szCs w:val="15"/>
      </w:rPr>
      <w:fldChar w:fldCharType="begin"/>
    </w:r>
    <w:r>
      <w:rPr>
        <w:rFonts w:hint="default" w:ascii="Times New Roman" w:hAnsi="Times New Roman"/>
        <w:kern w:val="2"/>
        <w:sz w:val="13"/>
        <w:szCs w:val="15"/>
      </w:rPr>
      <w:instrText xml:space="preserve"> PAGE   \* MERGEFORMAT </w:instrText>
    </w:r>
    <w:r>
      <w:rPr>
        <w:rFonts w:hint="default" w:ascii="Times New Roman" w:hAnsi="Times New Roman"/>
        <w:kern w:val="2"/>
        <w:sz w:val="13"/>
        <w:szCs w:val="15"/>
      </w:rPr>
      <w:fldChar w:fldCharType="separate"/>
    </w:r>
    <w:r>
      <w:rPr>
        <w:rFonts w:hint="default" w:ascii="Times New Roman" w:hAnsi="Times New Roman"/>
        <w:kern w:val="2"/>
        <w:sz w:val="13"/>
        <w:szCs w:val="15"/>
      </w:rPr>
      <w:t>38</w:t>
    </w:r>
    <w:r>
      <w:rPr>
        <w:rFonts w:hint="default" w:ascii="Times New Roman" w:hAnsi="Times New Roman"/>
        <w:kern w:val="2"/>
        <w:sz w:val="13"/>
        <w:szCs w:val="15"/>
      </w:rPr>
      <w:fldChar w:fldCharType="end"/>
    </w:r>
    <w:r>
      <w:rPr>
        <w:rFonts w:hint="default" w:ascii="Times New Roman" w:hAnsi="Times New Roman"/>
        <w:kern w:val="2"/>
        <w:sz w:val="13"/>
        <w:szCs w:val="15"/>
      </w:rPr>
      <w:t xml:space="preserve">   </w:t>
    </w:r>
    <w:r>
      <w:rPr>
        <w:rFonts w:ascii="Times New Roman" w:hAnsi="Times New Roman"/>
        <w:kern w:val="2"/>
        <w:sz w:val="13"/>
        <w:szCs w:val="15"/>
      </w:rPr>
      <w:t xml:space="preserve"> </w:t>
    </w:r>
    <w:r>
      <w:rPr>
        <w:rFonts w:hint="default" w:ascii="Times New Roman" w:hAnsi="Times New Roman"/>
        <w:kern w:val="2"/>
        <w:sz w:val="13"/>
        <w:szCs w:val="15"/>
      </w:rPr>
      <w:t xml:space="preserve">    </w:t>
    </w:r>
    <w:r>
      <w:rPr>
        <w:rFonts w:hint="eastAsia" w:ascii="Times New Roman" w:hAnsi="Times New Roman"/>
        <w:kern w:val="2"/>
        <w:sz w:val="13"/>
        <w:szCs w:val="15"/>
        <w:lang w:val="en-US" w:eastAsia="zh-CN"/>
      </w:rPr>
      <w:t xml:space="preserve">                                             </w:t>
    </w:r>
    <w:r>
      <w:rPr>
        <w:rFonts w:cs="宋体"/>
        <w:kern w:val="2"/>
        <w:sz w:val="11"/>
        <w:szCs w:val="13"/>
      </w:rPr>
      <w:t>公开竞争性比选</w:t>
    </w:r>
    <w:r>
      <w:rPr>
        <w:rFonts w:ascii="Times New Roman" w:hAnsi="Times New Roman" w:cs="宋体"/>
        <w:kern w:val="2"/>
        <w:sz w:val="11"/>
        <w:szCs w:val="13"/>
      </w:rPr>
      <w:t>文件</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11BA4">
    <w:pPr>
      <w:pStyle w:val="8"/>
      <w:framePr w:wrap="around" w:vAnchor="text" w:hAnchor="margin" w:xAlign="right" w:y="1"/>
      <w:spacing w:before="120"/>
      <w:ind w:firstLine="452"/>
      <w:rPr>
        <w:rStyle w:val="17"/>
      </w:rPr>
    </w:pPr>
    <w:r>
      <w:fldChar w:fldCharType="begin"/>
    </w:r>
    <w:r>
      <w:rPr>
        <w:rStyle w:val="17"/>
      </w:rPr>
      <w:instrText xml:space="preserve">PAGE  </w:instrText>
    </w:r>
    <w:r>
      <w:fldChar w:fldCharType="end"/>
    </w:r>
  </w:p>
  <w:p w14:paraId="7BDB991C">
    <w:pPr>
      <w:pStyle w:val="8"/>
      <w:spacing w:before="120"/>
      <w:ind w:right="360" w:firstLine="452"/>
    </w:pPr>
  </w:p>
  <w:p w14:paraId="2C251232">
    <w:pPr>
      <w:spacing w:before="120"/>
      <w:ind w:firstLine="602"/>
    </w:pPr>
  </w:p>
  <w:p w14:paraId="4F7822C6">
    <w:pPr>
      <w:spacing w:before="120"/>
      <w:ind w:firstLine="602"/>
    </w:pPr>
  </w:p>
  <w:p w14:paraId="3CF9F14F">
    <w:pPr>
      <w:spacing w:before="120"/>
      <w:ind w:firstLine="602"/>
    </w:pPr>
  </w:p>
  <w:p w14:paraId="659298B1">
    <w:pPr>
      <w:spacing w:before="120"/>
      <w:ind w:firstLine="602"/>
    </w:pPr>
  </w:p>
  <w:p w14:paraId="68A096B3">
    <w:pPr>
      <w:spacing w:before="120"/>
      <w:ind w:firstLine="602"/>
    </w:pPr>
  </w:p>
  <w:p w14:paraId="4156D866">
    <w:pPr>
      <w:spacing w:before="120"/>
      <w:ind w:firstLine="602"/>
    </w:pPr>
  </w:p>
  <w:p w14:paraId="1BD19F19">
    <w:pPr>
      <w:spacing w:before="120"/>
    </w:pPr>
  </w:p>
  <w:p w14:paraId="31C1688C">
    <w:pPr>
      <w:spacing w:before="120"/>
    </w:pPr>
  </w:p>
  <w:p w14:paraId="72E00268">
    <w:pPr>
      <w:spacing w:before="120"/>
    </w:pPr>
  </w:p>
  <w:p w14:paraId="4FE35FB3">
    <w:pPr>
      <w:spacing w:before="120"/>
    </w:pPr>
  </w:p>
  <w:p w14:paraId="5C69F056">
    <w:pPr>
      <w:spacing w:before="120"/>
    </w:pPr>
  </w:p>
  <w:p w14:paraId="1BBC5E87">
    <w:pPr>
      <w:spacing w:before="120"/>
    </w:pPr>
  </w:p>
  <w:p w14:paraId="32B89185">
    <w:pPr>
      <w:spacing w:before="120"/>
    </w:pPr>
  </w:p>
  <w:p w14:paraId="28B308B1">
    <w:pPr>
      <w:spacing w:before="120"/>
    </w:pPr>
  </w:p>
  <w:p w14:paraId="7DCAD77F">
    <w:pPr>
      <w:spacing w:before="120"/>
    </w:pPr>
  </w:p>
  <w:p w14:paraId="363CDDC5">
    <w:pPr>
      <w:spacing w:before="120"/>
    </w:pPr>
  </w:p>
  <w:p w14:paraId="4E2B2436">
    <w:pPr>
      <w:spacing w:before="120"/>
    </w:pPr>
  </w:p>
  <w:p w14:paraId="13DCB17C">
    <w:pPr>
      <w:spacing w:before="120"/>
    </w:pPr>
  </w:p>
  <w:p w14:paraId="61700469">
    <w:pPr>
      <w:spacing w:before="120"/>
    </w:pPr>
  </w:p>
  <w:p w14:paraId="04049686">
    <w:pPr>
      <w:spacing w:before="120"/>
    </w:pPr>
  </w:p>
  <w:p w14:paraId="54755791">
    <w:pPr>
      <w:spacing w:before="120"/>
    </w:pPr>
  </w:p>
  <w:p w14:paraId="42CE6B5F">
    <w:pPr>
      <w:spacing w:before="120"/>
    </w:pPr>
  </w:p>
  <w:p w14:paraId="629AF707"/>
  <w:p w14:paraId="0B8E9634"/>
  <w:p w14:paraId="44D02DE6"/>
  <w:p w14:paraId="7E9358C3"/>
  <w:p w14:paraId="62EB8164"/>
  <w:p w14:paraId="0F5647F1"/>
  <w:p w14:paraId="33C84D71"/>
  <w:p w14:paraId="51E4E9EB"/>
  <w:p w14:paraId="2BFDA635"/>
  <w:p w14:paraId="10439377"/>
  <w:p w14:paraId="6438E8CF"/>
  <w:p w14:paraId="376DEC9C"/>
  <w:p w14:paraId="2355782F"/>
  <w:p w14:paraId="16C01435"/>
  <w:p w14:paraId="7A9E294B"/>
  <w:p w14:paraId="51B04EB7"/>
  <w:p w14:paraId="56C742A8"/>
  <w:p w14:paraId="3376303A"/>
  <w:p w14:paraId="24AD9E7A"/>
  <w:p w14:paraId="7D9B1D17"/>
  <w:p w14:paraId="49EC2E76"/>
  <w:p w14:paraId="4692406C"/>
  <w:p w14:paraId="67278ADC"/>
  <w:p w14:paraId="7F8B387E"/>
  <w:p w14:paraId="01023190"/>
  <w:p w14:paraId="02A6F8A5"/>
  <w:p w14:paraId="6C8C2ECC"/>
  <w:p w14:paraId="02BBA648"/>
  <w:p w14:paraId="3680BB3B"/>
  <w:p w14:paraId="0074C4D1"/>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6744DC"/>
    <w:multiLevelType w:val="multilevel"/>
    <w:tmpl w:val="366744DC"/>
    <w:lvl w:ilvl="0" w:tentative="0">
      <w:start w:val="1"/>
      <w:numFmt w:val="japaneseCounting"/>
      <w:lvlText w:val="(%1)"/>
      <w:lvlJc w:val="left"/>
      <w:pPr>
        <w:tabs>
          <w:tab w:val="left" w:pos="960"/>
        </w:tabs>
        <w:ind w:left="960" w:hanging="48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noPunctuationKerning w:val="1"/>
  <w:characterSpacingControl w:val="doNotCompress"/>
  <w:hdrShapeDefaults>
    <o:shapelayout v:ext="edit">
      <o:idmap v:ext="edit" data="1"/>
    </o:shapelayout>
  </w:hdrShapeDefaults>
  <w:compat>
    <w:balanceSingleByteDoubleByteWidth/>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wNWU3MDMyMzI4YWVlOTY1NzAwZGI5NDNjNzhiMTYifQ=="/>
  </w:docVars>
  <w:rsids>
    <w:rsidRoot w:val="008B3360"/>
    <w:rsid w:val="00010DEE"/>
    <w:rsid w:val="00027EE4"/>
    <w:rsid w:val="000377A5"/>
    <w:rsid w:val="000408FD"/>
    <w:rsid w:val="0005112F"/>
    <w:rsid w:val="00052668"/>
    <w:rsid w:val="000546E8"/>
    <w:rsid w:val="000665B6"/>
    <w:rsid w:val="00083A9B"/>
    <w:rsid w:val="00086293"/>
    <w:rsid w:val="000B0783"/>
    <w:rsid w:val="000C565E"/>
    <w:rsid w:val="000E60CC"/>
    <w:rsid w:val="000E6769"/>
    <w:rsid w:val="000F6A2E"/>
    <w:rsid w:val="00114551"/>
    <w:rsid w:val="00114FFA"/>
    <w:rsid w:val="00116F50"/>
    <w:rsid w:val="00142819"/>
    <w:rsid w:val="001437F4"/>
    <w:rsid w:val="00144306"/>
    <w:rsid w:val="0016217A"/>
    <w:rsid w:val="001622DF"/>
    <w:rsid w:val="00165D79"/>
    <w:rsid w:val="0019256B"/>
    <w:rsid w:val="001C24B3"/>
    <w:rsid w:val="001E522E"/>
    <w:rsid w:val="00201C4F"/>
    <w:rsid w:val="002046FF"/>
    <w:rsid w:val="002159B4"/>
    <w:rsid w:val="002223F9"/>
    <w:rsid w:val="00225D4B"/>
    <w:rsid w:val="002339F4"/>
    <w:rsid w:val="00271F38"/>
    <w:rsid w:val="002B0A96"/>
    <w:rsid w:val="002B7F00"/>
    <w:rsid w:val="002C38EE"/>
    <w:rsid w:val="002D2C64"/>
    <w:rsid w:val="002D5384"/>
    <w:rsid w:val="002E71F4"/>
    <w:rsid w:val="002F3A9A"/>
    <w:rsid w:val="003058E3"/>
    <w:rsid w:val="00317F1C"/>
    <w:rsid w:val="003338C6"/>
    <w:rsid w:val="00374CA7"/>
    <w:rsid w:val="00377604"/>
    <w:rsid w:val="003869C9"/>
    <w:rsid w:val="00387AE3"/>
    <w:rsid w:val="00391071"/>
    <w:rsid w:val="00394E50"/>
    <w:rsid w:val="003B4B2E"/>
    <w:rsid w:val="003C232A"/>
    <w:rsid w:val="003C4DF1"/>
    <w:rsid w:val="003E3BD7"/>
    <w:rsid w:val="003F679D"/>
    <w:rsid w:val="004002C7"/>
    <w:rsid w:val="004117BC"/>
    <w:rsid w:val="004127FE"/>
    <w:rsid w:val="00413865"/>
    <w:rsid w:val="004246D2"/>
    <w:rsid w:val="00427904"/>
    <w:rsid w:val="0044527A"/>
    <w:rsid w:val="004552CE"/>
    <w:rsid w:val="00465385"/>
    <w:rsid w:val="004912FE"/>
    <w:rsid w:val="00491903"/>
    <w:rsid w:val="00494865"/>
    <w:rsid w:val="004A3CE8"/>
    <w:rsid w:val="004A6685"/>
    <w:rsid w:val="004D33D9"/>
    <w:rsid w:val="004D3E8F"/>
    <w:rsid w:val="004F0487"/>
    <w:rsid w:val="00511D78"/>
    <w:rsid w:val="00511F96"/>
    <w:rsid w:val="005121EC"/>
    <w:rsid w:val="00522BFB"/>
    <w:rsid w:val="00543B2A"/>
    <w:rsid w:val="0058330B"/>
    <w:rsid w:val="005C1E9A"/>
    <w:rsid w:val="0061175D"/>
    <w:rsid w:val="0061721B"/>
    <w:rsid w:val="00620CF8"/>
    <w:rsid w:val="0066239C"/>
    <w:rsid w:val="00672F13"/>
    <w:rsid w:val="00680BCE"/>
    <w:rsid w:val="00685E6C"/>
    <w:rsid w:val="00693CBF"/>
    <w:rsid w:val="006B3477"/>
    <w:rsid w:val="006E7357"/>
    <w:rsid w:val="006F50DE"/>
    <w:rsid w:val="006F5AFF"/>
    <w:rsid w:val="00701CE3"/>
    <w:rsid w:val="00721584"/>
    <w:rsid w:val="00723C28"/>
    <w:rsid w:val="007444F2"/>
    <w:rsid w:val="00771C31"/>
    <w:rsid w:val="007902E3"/>
    <w:rsid w:val="007B3699"/>
    <w:rsid w:val="007D0B0F"/>
    <w:rsid w:val="007D0B64"/>
    <w:rsid w:val="007E7F2F"/>
    <w:rsid w:val="007F7345"/>
    <w:rsid w:val="0080430C"/>
    <w:rsid w:val="00823180"/>
    <w:rsid w:val="008448A9"/>
    <w:rsid w:val="00846418"/>
    <w:rsid w:val="00876705"/>
    <w:rsid w:val="0089146A"/>
    <w:rsid w:val="00893525"/>
    <w:rsid w:val="008B0F77"/>
    <w:rsid w:val="008B3360"/>
    <w:rsid w:val="008C062F"/>
    <w:rsid w:val="008C1E50"/>
    <w:rsid w:val="008D15C1"/>
    <w:rsid w:val="008E2CA5"/>
    <w:rsid w:val="008E4139"/>
    <w:rsid w:val="00913D4F"/>
    <w:rsid w:val="0091448C"/>
    <w:rsid w:val="0092736E"/>
    <w:rsid w:val="009538AD"/>
    <w:rsid w:val="0097225D"/>
    <w:rsid w:val="00980FD4"/>
    <w:rsid w:val="00982B22"/>
    <w:rsid w:val="00986C1C"/>
    <w:rsid w:val="009B46A5"/>
    <w:rsid w:val="009B652A"/>
    <w:rsid w:val="009C1921"/>
    <w:rsid w:val="009D4AD9"/>
    <w:rsid w:val="00A04C08"/>
    <w:rsid w:val="00A22A7D"/>
    <w:rsid w:val="00A25078"/>
    <w:rsid w:val="00A400D8"/>
    <w:rsid w:val="00A432D6"/>
    <w:rsid w:val="00A4530B"/>
    <w:rsid w:val="00A61324"/>
    <w:rsid w:val="00A62C2C"/>
    <w:rsid w:val="00A72865"/>
    <w:rsid w:val="00A77DCE"/>
    <w:rsid w:val="00A80292"/>
    <w:rsid w:val="00A84036"/>
    <w:rsid w:val="00AA41B9"/>
    <w:rsid w:val="00AA5B06"/>
    <w:rsid w:val="00AB2CDE"/>
    <w:rsid w:val="00AB74D8"/>
    <w:rsid w:val="00AC58EB"/>
    <w:rsid w:val="00AC59A6"/>
    <w:rsid w:val="00B1396F"/>
    <w:rsid w:val="00B1749B"/>
    <w:rsid w:val="00B21375"/>
    <w:rsid w:val="00B30FBB"/>
    <w:rsid w:val="00B321F2"/>
    <w:rsid w:val="00B4424C"/>
    <w:rsid w:val="00B572E2"/>
    <w:rsid w:val="00B645A7"/>
    <w:rsid w:val="00B91A3E"/>
    <w:rsid w:val="00BA72DD"/>
    <w:rsid w:val="00BB1089"/>
    <w:rsid w:val="00BF3EC5"/>
    <w:rsid w:val="00C1316A"/>
    <w:rsid w:val="00C16A39"/>
    <w:rsid w:val="00C3583F"/>
    <w:rsid w:val="00C4746C"/>
    <w:rsid w:val="00C5529E"/>
    <w:rsid w:val="00C57C0D"/>
    <w:rsid w:val="00C77AAE"/>
    <w:rsid w:val="00C80FC9"/>
    <w:rsid w:val="00C87B44"/>
    <w:rsid w:val="00CA71CE"/>
    <w:rsid w:val="00CA7DF9"/>
    <w:rsid w:val="00CC5281"/>
    <w:rsid w:val="00CE7DDC"/>
    <w:rsid w:val="00CF1FDF"/>
    <w:rsid w:val="00D01156"/>
    <w:rsid w:val="00D02FA6"/>
    <w:rsid w:val="00D13FD3"/>
    <w:rsid w:val="00D20C78"/>
    <w:rsid w:val="00D53241"/>
    <w:rsid w:val="00D5793C"/>
    <w:rsid w:val="00D61FA2"/>
    <w:rsid w:val="00D81437"/>
    <w:rsid w:val="00DB18A0"/>
    <w:rsid w:val="00DB4D6A"/>
    <w:rsid w:val="00DD36F1"/>
    <w:rsid w:val="00DE1AC6"/>
    <w:rsid w:val="00DE4284"/>
    <w:rsid w:val="00DE5D9A"/>
    <w:rsid w:val="00E0668A"/>
    <w:rsid w:val="00E0777C"/>
    <w:rsid w:val="00E10D4C"/>
    <w:rsid w:val="00E128E8"/>
    <w:rsid w:val="00E31730"/>
    <w:rsid w:val="00E51603"/>
    <w:rsid w:val="00E60749"/>
    <w:rsid w:val="00E64C91"/>
    <w:rsid w:val="00E64DC3"/>
    <w:rsid w:val="00E709AD"/>
    <w:rsid w:val="00E76248"/>
    <w:rsid w:val="00EB7630"/>
    <w:rsid w:val="00EC654C"/>
    <w:rsid w:val="00ED1606"/>
    <w:rsid w:val="00EE0BA2"/>
    <w:rsid w:val="00EE55B4"/>
    <w:rsid w:val="00EF255E"/>
    <w:rsid w:val="00F10DA1"/>
    <w:rsid w:val="00F40C29"/>
    <w:rsid w:val="00F55200"/>
    <w:rsid w:val="00F72ED7"/>
    <w:rsid w:val="00F86497"/>
    <w:rsid w:val="00F95E08"/>
    <w:rsid w:val="00FA2057"/>
    <w:rsid w:val="00FA3A70"/>
    <w:rsid w:val="00FB7E5C"/>
    <w:rsid w:val="00FD75AA"/>
    <w:rsid w:val="05E122C7"/>
    <w:rsid w:val="09480FF3"/>
    <w:rsid w:val="09871488"/>
    <w:rsid w:val="16184DFC"/>
    <w:rsid w:val="1B140D89"/>
    <w:rsid w:val="1C056809"/>
    <w:rsid w:val="1C4053E7"/>
    <w:rsid w:val="2D4B2E4E"/>
    <w:rsid w:val="2E2C73B8"/>
    <w:rsid w:val="33347DE5"/>
    <w:rsid w:val="36B03A40"/>
    <w:rsid w:val="3E175D99"/>
    <w:rsid w:val="455B5028"/>
    <w:rsid w:val="48B6685C"/>
    <w:rsid w:val="4ADA20A4"/>
    <w:rsid w:val="4C567D5D"/>
    <w:rsid w:val="4D110525"/>
    <w:rsid w:val="4DA04B0D"/>
    <w:rsid w:val="4E807407"/>
    <w:rsid w:val="4F0376AB"/>
    <w:rsid w:val="4FF7040E"/>
    <w:rsid w:val="507B79F9"/>
    <w:rsid w:val="508C6844"/>
    <w:rsid w:val="50E07E4E"/>
    <w:rsid w:val="52B02F6E"/>
    <w:rsid w:val="534D375D"/>
    <w:rsid w:val="53902026"/>
    <w:rsid w:val="5685652E"/>
    <w:rsid w:val="5A6B1B80"/>
    <w:rsid w:val="5B885166"/>
    <w:rsid w:val="5BA12246"/>
    <w:rsid w:val="5D9C3BD0"/>
    <w:rsid w:val="68EE6E35"/>
    <w:rsid w:val="72FF32C5"/>
    <w:rsid w:val="734437E1"/>
    <w:rsid w:val="7DFAB986"/>
    <w:rsid w:val="BBDF0FFD"/>
    <w:rsid w:val="FD9A9A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0"/>
    <w:pPr>
      <w:keepNext/>
      <w:keepLines/>
      <w:spacing w:line="360" w:lineRule="auto"/>
      <w:outlineLvl w:val="0"/>
    </w:pPr>
    <w:rPr>
      <w:b/>
      <w:bCs/>
      <w:kern w:val="44"/>
      <w:sz w:val="32"/>
      <w:szCs w:val="44"/>
    </w:rPr>
  </w:style>
  <w:style w:type="paragraph" w:styleId="3">
    <w:name w:val="heading 2"/>
    <w:basedOn w:val="1"/>
    <w:next w:val="1"/>
    <w:link w:val="31"/>
    <w:qFormat/>
    <w:uiPriority w:val="0"/>
    <w:pPr>
      <w:keepNext/>
      <w:keepLines/>
      <w:spacing w:line="415" w:lineRule="auto"/>
      <w:outlineLvl w:val="1"/>
    </w:pPr>
    <w:rPr>
      <w:rFonts w:ascii="Arial" w:hAnsi="Arial" w:eastAsia="黑体"/>
      <w:b/>
      <w:bCs/>
      <w:kern w:val="0"/>
      <w:sz w:val="32"/>
      <w:szCs w:val="32"/>
    </w:rPr>
  </w:style>
  <w:style w:type="paragraph" w:styleId="4">
    <w:name w:val="heading 3"/>
    <w:basedOn w:val="1"/>
    <w:next w:val="1"/>
    <w:link w:val="22"/>
    <w:qFormat/>
    <w:uiPriority w:val="0"/>
    <w:pPr>
      <w:keepNext/>
      <w:keepLines/>
      <w:spacing w:line="360" w:lineRule="auto"/>
      <w:outlineLvl w:val="2"/>
    </w:pPr>
    <w:rPr>
      <w:b/>
      <w:bCs/>
      <w:kern w:val="0"/>
      <w:sz w:val="24"/>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3"/>
    <w:qFormat/>
    <w:uiPriority w:val="0"/>
    <w:rPr>
      <w:kern w:val="0"/>
      <w:sz w:val="20"/>
    </w:rPr>
  </w:style>
  <w:style w:type="paragraph" w:styleId="6">
    <w:name w:val="toc 3"/>
    <w:basedOn w:val="1"/>
    <w:next w:val="1"/>
    <w:qFormat/>
    <w:uiPriority w:val="39"/>
    <w:pPr>
      <w:ind w:left="420"/>
      <w:jc w:val="left"/>
    </w:pPr>
    <w:rPr>
      <w:rFonts w:ascii="Calibri" w:hAnsi="Calibri" w:cs="Calibri"/>
      <w:i/>
      <w:iCs/>
      <w:sz w:val="20"/>
      <w:szCs w:val="20"/>
    </w:rPr>
  </w:style>
  <w:style w:type="paragraph" w:styleId="7">
    <w:name w:val="Plain Text"/>
    <w:basedOn w:val="1"/>
    <w:link w:val="33"/>
    <w:semiHidden/>
    <w:unhideWhenUsed/>
    <w:qFormat/>
    <w:uiPriority w:val="99"/>
    <w:rPr>
      <w:rFonts w:hint="eastAsia" w:ascii="宋体" w:hAnsi="Courier New"/>
      <w:szCs w:val="20"/>
    </w:rPr>
  </w:style>
  <w:style w:type="paragraph" w:styleId="8">
    <w:name w:val="footer"/>
    <w:basedOn w:val="1"/>
    <w:link w:val="34"/>
    <w:qFormat/>
    <w:uiPriority w:val="0"/>
    <w:pPr>
      <w:tabs>
        <w:tab w:val="center" w:pos="4153"/>
        <w:tab w:val="right" w:pos="8306"/>
      </w:tabs>
      <w:snapToGrid w:val="0"/>
      <w:jc w:val="left"/>
    </w:pPr>
    <w:rPr>
      <w:kern w:val="0"/>
      <w:sz w:val="18"/>
      <w:szCs w:val="18"/>
    </w:rPr>
  </w:style>
  <w:style w:type="paragraph" w:styleId="9">
    <w:name w:val="header"/>
    <w:basedOn w:val="1"/>
    <w:link w:val="25"/>
    <w:qFormat/>
    <w:uiPriority w:val="0"/>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qFormat/>
    <w:uiPriority w:val="39"/>
    <w:pPr>
      <w:tabs>
        <w:tab w:val="right" w:leader="dot" w:pos="9356"/>
      </w:tabs>
      <w:jc w:val="left"/>
    </w:pPr>
    <w:rPr>
      <w:rFonts w:ascii="Calibri" w:hAnsi="Calibri" w:cs="Calibri"/>
      <w:b/>
      <w:bCs/>
      <w:caps/>
      <w:sz w:val="20"/>
      <w:szCs w:val="20"/>
    </w:rPr>
  </w:style>
  <w:style w:type="paragraph" w:styleId="11">
    <w:name w:val="toc 2"/>
    <w:basedOn w:val="1"/>
    <w:next w:val="1"/>
    <w:qFormat/>
    <w:uiPriority w:val="39"/>
    <w:pPr>
      <w:tabs>
        <w:tab w:val="right" w:leader="dot" w:pos="9356"/>
      </w:tabs>
      <w:ind w:firstLine="400" w:firstLineChars="200"/>
      <w:jc w:val="left"/>
    </w:pPr>
    <w:rPr>
      <w:rFonts w:ascii="Calibri" w:hAnsi="Calibri" w:cs="Calibri"/>
      <w:smallCaps/>
      <w:sz w:val="20"/>
      <w:szCs w:val="20"/>
    </w:rPr>
  </w:style>
  <w:style w:type="paragraph" w:styleId="12">
    <w:name w:val="Normal (Web)"/>
    <w:basedOn w:val="1"/>
    <w:unhideWhenUsed/>
    <w:qFormat/>
    <w:uiPriority w:val="99"/>
    <w:pPr>
      <w:widowControl/>
      <w:spacing w:beforeAutospacing="1" w:afterAutospacing="1"/>
      <w:jc w:val="left"/>
    </w:pPr>
    <w:rPr>
      <w:rFonts w:hint="eastAsia" w:ascii="宋体" w:hAnsi="宋体"/>
      <w:kern w:val="0"/>
      <w:sz w:val="24"/>
    </w:rPr>
  </w:style>
  <w:style w:type="paragraph" w:styleId="13">
    <w:name w:val="Title"/>
    <w:basedOn w:val="1"/>
    <w:next w:val="1"/>
    <w:link w:val="26"/>
    <w:qFormat/>
    <w:uiPriority w:val="0"/>
    <w:pPr>
      <w:spacing w:before="240" w:after="60"/>
      <w:jc w:val="center"/>
      <w:outlineLvl w:val="0"/>
    </w:pPr>
    <w:rPr>
      <w:rFonts w:ascii="Cambria" w:hAnsi="Cambria"/>
      <w:b/>
      <w:bCs/>
      <w:sz w:val="32"/>
      <w:szCs w:val="32"/>
    </w:rPr>
  </w:style>
  <w:style w:type="character" w:styleId="16">
    <w:name w:val="Strong"/>
    <w:basedOn w:val="15"/>
    <w:qFormat/>
    <w:uiPriority w:val="22"/>
    <w:rPr>
      <w:b/>
    </w:rPr>
  </w:style>
  <w:style w:type="character" w:styleId="17">
    <w:name w:val="page number"/>
    <w:qFormat/>
    <w:uiPriority w:val="0"/>
  </w:style>
  <w:style w:type="character" w:styleId="18">
    <w:name w:val="FollowedHyperlink"/>
    <w:basedOn w:val="15"/>
    <w:qFormat/>
    <w:uiPriority w:val="0"/>
    <w:rPr>
      <w:color w:val="000084"/>
      <w:u w:val="none"/>
    </w:rPr>
  </w:style>
  <w:style w:type="character" w:styleId="19">
    <w:name w:val="Hyperlink"/>
    <w:basedOn w:val="15"/>
    <w:qFormat/>
    <w:uiPriority w:val="99"/>
    <w:rPr>
      <w:color w:val="000084"/>
      <w:u w:val="none"/>
    </w:rPr>
  </w:style>
  <w:style w:type="character" w:customStyle="1" w:styleId="20">
    <w:name w:val="标题 1 Char"/>
    <w:basedOn w:val="15"/>
    <w:link w:val="2"/>
    <w:qFormat/>
    <w:uiPriority w:val="0"/>
    <w:rPr>
      <w:rFonts w:ascii="Times New Roman" w:hAnsi="Times New Roman" w:eastAsia="宋体" w:cs="Times New Roman"/>
      <w:b/>
      <w:bCs/>
      <w:kern w:val="44"/>
      <w:sz w:val="32"/>
      <w:szCs w:val="44"/>
    </w:rPr>
  </w:style>
  <w:style w:type="character" w:customStyle="1" w:styleId="21">
    <w:name w:val="标题 2 字符"/>
    <w:basedOn w:val="15"/>
    <w:link w:val="3"/>
    <w:qFormat/>
    <w:uiPriority w:val="0"/>
    <w:rPr>
      <w:rFonts w:ascii="Arial" w:hAnsi="Arial" w:eastAsia="黑体" w:cs="Times New Roman"/>
      <w:b/>
      <w:bCs/>
      <w:kern w:val="0"/>
      <w:sz w:val="32"/>
      <w:szCs w:val="32"/>
    </w:rPr>
  </w:style>
  <w:style w:type="character" w:customStyle="1" w:styleId="22">
    <w:name w:val="标题 3 Char"/>
    <w:basedOn w:val="15"/>
    <w:link w:val="4"/>
    <w:qFormat/>
    <w:uiPriority w:val="0"/>
    <w:rPr>
      <w:rFonts w:ascii="Times New Roman" w:hAnsi="Times New Roman" w:eastAsia="宋体" w:cs="Times New Roman"/>
      <w:b/>
      <w:bCs/>
      <w:kern w:val="0"/>
      <w:sz w:val="24"/>
      <w:szCs w:val="32"/>
    </w:rPr>
  </w:style>
  <w:style w:type="character" w:customStyle="1" w:styleId="23">
    <w:name w:val="正文文本 Char"/>
    <w:basedOn w:val="15"/>
    <w:link w:val="5"/>
    <w:qFormat/>
    <w:uiPriority w:val="0"/>
    <w:rPr>
      <w:rFonts w:ascii="Times New Roman" w:hAnsi="Times New Roman" w:eastAsia="宋体" w:cs="Times New Roman"/>
      <w:kern w:val="0"/>
      <w:sz w:val="20"/>
      <w:szCs w:val="24"/>
    </w:rPr>
  </w:style>
  <w:style w:type="character" w:customStyle="1" w:styleId="24">
    <w:name w:val="页脚 字符"/>
    <w:basedOn w:val="15"/>
    <w:link w:val="8"/>
    <w:qFormat/>
    <w:uiPriority w:val="0"/>
    <w:rPr>
      <w:rFonts w:ascii="Times New Roman" w:hAnsi="Times New Roman" w:eastAsia="宋体" w:cs="Times New Roman"/>
      <w:kern w:val="0"/>
      <w:sz w:val="18"/>
      <w:szCs w:val="18"/>
    </w:rPr>
  </w:style>
  <w:style w:type="character" w:customStyle="1" w:styleId="25">
    <w:name w:val="页眉 Char1"/>
    <w:basedOn w:val="15"/>
    <w:link w:val="9"/>
    <w:qFormat/>
    <w:uiPriority w:val="0"/>
    <w:rPr>
      <w:rFonts w:ascii="Times New Roman" w:hAnsi="Times New Roman" w:eastAsia="宋体" w:cs="Times New Roman"/>
      <w:kern w:val="0"/>
      <w:sz w:val="18"/>
      <w:szCs w:val="18"/>
    </w:rPr>
  </w:style>
  <w:style w:type="character" w:customStyle="1" w:styleId="26">
    <w:name w:val="标题 Char"/>
    <w:basedOn w:val="15"/>
    <w:link w:val="13"/>
    <w:qFormat/>
    <w:uiPriority w:val="0"/>
    <w:rPr>
      <w:rFonts w:ascii="Cambria" w:hAnsi="Cambria" w:eastAsia="宋体" w:cs="Times New Roman"/>
      <w:b/>
      <w:bCs/>
      <w:sz w:val="32"/>
      <w:szCs w:val="32"/>
    </w:rPr>
  </w:style>
  <w:style w:type="paragraph" w:customStyle="1" w:styleId="27">
    <w:name w:val="正文 A"/>
    <w:qFormat/>
    <w:uiPriority w:val="0"/>
    <w:pPr>
      <w:widowControl w:val="0"/>
      <w:jc w:val="both"/>
    </w:pPr>
    <w:rPr>
      <w:rFonts w:hint="eastAsia" w:ascii="Arial Unicode MS" w:hAnsi="Arial Unicode MS" w:eastAsia="宋体" w:cs="Arial Unicode MS"/>
      <w:color w:val="000000"/>
      <w:kern w:val="2"/>
      <w:sz w:val="21"/>
      <w:szCs w:val="21"/>
      <w:u w:color="000000"/>
      <w:lang w:val="en-US" w:eastAsia="zh-CN" w:bidi="ar-SA"/>
    </w:rPr>
  </w:style>
  <w:style w:type="character" w:customStyle="1" w:styleId="28">
    <w:name w:val="more"/>
    <w:basedOn w:val="15"/>
    <w:qFormat/>
    <w:uiPriority w:val="0"/>
  </w:style>
  <w:style w:type="paragraph" w:customStyle="1" w:styleId="29">
    <w:name w:val="Table Paragraph"/>
    <w:basedOn w:val="1"/>
    <w:qFormat/>
    <w:uiPriority w:val="0"/>
    <w:pPr>
      <w:jc w:val="left"/>
    </w:pPr>
    <w:rPr>
      <w:rFonts w:ascii="宋体" w:hAnsi="宋体" w:cs="宋体"/>
      <w:kern w:val="0"/>
      <w:sz w:val="22"/>
      <w:szCs w:val="22"/>
      <w:lang w:eastAsia="en-US"/>
    </w:rPr>
  </w:style>
  <w:style w:type="character" w:customStyle="1" w:styleId="30">
    <w:name w:val="页眉 Char"/>
    <w:qFormat/>
    <w:uiPriority w:val="0"/>
    <w:rPr>
      <w:rFonts w:eastAsia="宋体"/>
      <w:kern w:val="2"/>
      <w:sz w:val="18"/>
      <w:szCs w:val="18"/>
      <w:lang w:val="en-US" w:eastAsia="zh-CN" w:bidi="ar-SA"/>
    </w:rPr>
  </w:style>
  <w:style w:type="character" w:customStyle="1" w:styleId="31">
    <w:name w:val="标题 2 Char"/>
    <w:basedOn w:val="15"/>
    <w:link w:val="3"/>
    <w:qFormat/>
    <w:uiPriority w:val="0"/>
    <w:rPr>
      <w:rFonts w:hint="eastAsia" w:ascii="仿宋_GB2312" w:hAnsi="宋体" w:eastAsia="楷体_GB2312" w:cs="仿宋_GB2312"/>
      <w:b/>
      <w:kern w:val="2"/>
      <w:sz w:val="32"/>
      <w:szCs w:val="24"/>
    </w:rPr>
  </w:style>
  <w:style w:type="character" w:customStyle="1" w:styleId="32">
    <w:name w:val="纯文本 字符"/>
    <w:basedOn w:val="15"/>
    <w:qFormat/>
    <w:uiPriority w:val="0"/>
    <w:rPr>
      <w:rFonts w:ascii="等线" w:hAnsi="Courier New" w:eastAsia="等线" w:cs="Courier New"/>
      <w:kern w:val="2"/>
      <w:sz w:val="21"/>
    </w:rPr>
  </w:style>
  <w:style w:type="character" w:customStyle="1" w:styleId="33">
    <w:name w:val="纯文本 Char"/>
    <w:basedOn w:val="15"/>
    <w:link w:val="7"/>
    <w:qFormat/>
    <w:uiPriority w:val="0"/>
    <w:rPr>
      <w:rFonts w:hint="eastAsia" w:ascii="宋体" w:hAnsi="Courier New" w:eastAsia="宋体" w:cs="宋体"/>
      <w:kern w:val="2"/>
      <w:sz w:val="21"/>
    </w:rPr>
  </w:style>
  <w:style w:type="character" w:customStyle="1" w:styleId="34">
    <w:name w:val="页脚 Char"/>
    <w:basedOn w:val="15"/>
    <w:link w:val="8"/>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MS</Company>
  <Pages>46</Pages>
  <Words>20443</Words>
  <Characters>21212</Characters>
  <Lines>199</Lines>
  <Paragraphs>56</Paragraphs>
  <TotalTime>9</TotalTime>
  <ScaleCrop>false</ScaleCrop>
  <LinksUpToDate>false</LinksUpToDate>
  <CharactersWithSpaces>23067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2024-08-01T17:28:00Z</dcterms:created>
  <dc:creator>丽婷 张</dc:creator>
  <cp:lastModifiedBy>WPS_1464011441</cp:lastModifiedBy>
  <dcterms:modified xsi:type="dcterms:W3CDTF">2026-10-08T01:34:05Z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78088D458E7E4C2DA6A858B7774FD792</vt:lpwstr>
  </property>
  <property fmtid="{D5CDD505-2E9C-101B-9397-08002B2CF9AE}" pid="4" name="KSOTemplateDocerSaveRecord">
    <vt:lpwstr>eyJoZGlkIjoiZjcwNzQ4ZGY0MzU2YjE5YTMzMTcxNzJlOTUyZjNiYmIiLCJ1c2VySWQiOiIyMTY3NzYyOTgifQ==</vt:lpwstr>
  </property>
</Properties>
</file>