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8CADB">
      <w:pPr>
        <w:jc w:val="left"/>
        <w:rPr>
          <w:rFonts w:ascii="仿宋_GB2312" w:hAnsi="华文中宋"/>
          <w:bCs/>
          <w:szCs w:val="32"/>
        </w:rPr>
      </w:pPr>
      <w:r>
        <w:rPr>
          <w:rFonts w:hint="eastAsia" w:ascii="仿宋_GB2312" w:hAnsi="华文中宋"/>
          <w:bCs/>
          <w:szCs w:val="32"/>
        </w:rPr>
        <w:t>附件</w:t>
      </w:r>
      <w:r>
        <w:rPr>
          <w:rFonts w:hint="eastAsia" w:ascii="仿宋_GB2312" w:hAnsi="华文中宋"/>
          <w:bCs/>
          <w:szCs w:val="32"/>
          <w:lang w:val="en-US" w:eastAsia="zh-CN"/>
        </w:rPr>
        <w:t>4-4</w:t>
      </w:r>
      <w:r>
        <w:rPr>
          <w:rFonts w:hint="eastAsia" w:ascii="仿宋_GB2312" w:hAnsi="华文中宋"/>
          <w:bCs/>
          <w:szCs w:val="32"/>
        </w:rPr>
        <w:t>:</w:t>
      </w:r>
    </w:p>
    <w:p w14:paraId="1A389F9E">
      <w:pPr>
        <w:keepNext w:val="0"/>
        <w:keepLines w:val="0"/>
        <w:pageBreakBefore w:val="0"/>
        <w:widowControl w:val="0"/>
        <w:kinsoku/>
        <w:wordWrap/>
        <w:overflowPunct/>
        <w:topLinePunct w:val="0"/>
        <w:autoSpaceDE/>
        <w:autoSpaceDN/>
        <w:bidi w:val="0"/>
        <w:adjustRightInd/>
        <w:snapToGrid/>
        <w:spacing w:line="640" w:lineRule="exact"/>
        <w:ind w:left="0" w:leftChars="0" w:firstLine="674" w:firstLineChars="200"/>
        <w:jc w:val="center"/>
        <w:textAlignment w:val="auto"/>
        <w:rPr>
          <w:rFonts w:hint="eastAsia" w:ascii="方正小标宋简体" w:hAnsi="方正小标宋简体" w:eastAsia="方正小标宋简体" w:cs="方正小标宋简体"/>
          <w:sz w:val="36"/>
          <w:szCs w:val="36"/>
          <w:lang w:eastAsia="zh-CN"/>
        </w:rPr>
      </w:pPr>
    </w:p>
    <w:p w14:paraId="20DB789A">
      <w:pPr>
        <w:keepNext w:val="0"/>
        <w:keepLines w:val="0"/>
        <w:pageBreakBefore w:val="0"/>
        <w:widowControl w:val="0"/>
        <w:kinsoku/>
        <w:wordWrap/>
        <w:overflowPunct/>
        <w:topLinePunct w:val="0"/>
        <w:autoSpaceDE/>
        <w:autoSpaceDN/>
        <w:bidi w:val="0"/>
        <w:adjustRightInd/>
        <w:snapToGrid/>
        <w:spacing w:line="640" w:lineRule="exact"/>
        <w:ind w:left="0" w:leftChars="0" w:firstLine="674" w:firstLineChars="2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36"/>
          <w:szCs w:val="36"/>
          <w:highlight w:val="none"/>
          <w:lang w:eastAsia="zh-CN"/>
        </w:rPr>
        <w:t>昆明市</w:t>
      </w:r>
      <w:r>
        <w:rPr>
          <w:rFonts w:hint="eastAsia" w:ascii="方正小标宋简体" w:hAnsi="方正小标宋简体" w:eastAsia="方正小标宋简体" w:cs="方正小标宋简体"/>
          <w:sz w:val="36"/>
          <w:szCs w:val="36"/>
          <w:highlight w:val="none"/>
        </w:rPr>
        <w:t>呈贡区</w:t>
      </w:r>
      <w:r>
        <w:rPr>
          <w:rFonts w:hint="eastAsia" w:ascii="方正小标宋简体" w:hAnsi="方正小标宋简体" w:eastAsia="方正小标宋简体" w:cs="方正小标宋简体"/>
          <w:sz w:val="36"/>
          <w:szCs w:val="36"/>
          <w:highlight w:val="none"/>
          <w:lang w:val="en-US" w:eastAsia="zh-CN"/>
        </w:rPr>
        <w:t>疾病预防控制中心</w:t>
      </w:r>
      <w:r>
        <w:rPr>
          <w:rFonts w:hint="eastAsia" w:ascii="方正小标宋简体" w:hAnsi="方正小标宋简体" w:eastAsia="方正小标宋简体" w:cs="方正小标宋简体"/>
          <w:sz w:val="36"/>
          <w:szCs w:val="36"/>
          <w:highlight w:val="none"/>
        </w:rPr>
        <w:t>20</w:t>
      </w:r>
      <w:r>
        <w:rPr>
          <w:rFonts w:hint="eastAsia" w:ascii="方正小标宋简体" w:hAnsi="方正小标宋简体" w:eastAsia="方正小标宋简体" w:cs="方正小标宋简体"/>
          <w:sz w:val="36"/>
          <w:szCs w:val="36"/>
          <w:highlight w:val="none"/>
          <w:lang w:val="en-US" w:eastAsia="zh-CN"/>
        </w:rPr>
        <w:t>23年</w:t>
      </w:r>
      <w:r>
        <w:rPr>
          <w:rFonts w:hint="eastAsia" w:ascii="方正小标宋简体" w:hAnsi="方正小标宋简体" w:eastAsia="方正小标宋简体" w:cs="方正小标宋简体"/>
          <w:sz w:val="36"/>
          <w:szCs w:val="36"/>
          <w:highlight w:val="none"/>
        </w:rPr>
        <w:t>项目</w:t>
      </w:r>
      <w:r>
        <w:rPr>
          <w:rFonts w:hint="eastAsia" w:ascii="方正小标宋简体" w:hAnsi="方正小标宋简体" w:eastAsia="方正小标宋简体" w:cs="方正小标宋简体"/>
          <w:sz w:val="36"/>
          <w:szCs w:val="36"/>
          <w:highlight w:val="none"/>
          <w:lang w:eastAsia="zh-CN"/>
        </w:rPr>
        <w:t>支出</w:t>
      </w:r>
      <w:r>
        <w:rPr>
          <w:rFonts w:hint="eastAsia" w:ascii="方正小标宋简体" w:hAnsi="方正小标宋简体" w:eastAsia="方正小标宋简体" w:cs="方正小标宋简体"/>
          <w:sz w:val="36"/>
          <w:szCs w:val="36"/>
          <w:highlight w:val="none"/>
        </w:rPr>
        <w:t>绩效报告</w:t>
      </w:r>
      <w:bookmarkStart w:id="0" w:name="_GoBack"/>
      <w:bookmarkEnd w:id="0"/>
    </w:p>
    <w:p w14:paraId="00D606B3">
      <w:pPr>
        <w:keepNext w:val="0"/>
        <w:keepLines w:val="0"/>
        <w:pageBreakBefore w:val="0"/>
        <w:widowControl w:val="0"/>
        <w:kinsoku/>
        <w:wordWrap/>
        <w:overflowPunct/>
        <w:autoSpaceDE/>
        <w:autoSpaceDN/>
        <w:bidi w:val="0"/>
        <w:adjustRightInd/>
        <w:snapToGrid/>
        <w:spacing w:line="560" w:lineRule="exact"/>
        <w:ind w:firstLine="594" w:firstLineChars="200"/>
        <w:jc w:val="both"/>
        <w:textAlignment w:val="auto"/>
        <w:rPr>
          <w:rFonts w:ascii="仿宋_GB2312"/>
          <w:b/>
          <w:szCs w:val="32"/>
          <w:highlight w:val="none"/>
        </w:rPr>
      </w:pPr>
    </w:p>
    <w:p w14:paraId="1C1D76B6">
      <w:pPr>
        <w:ind w:firstLine="594" w:firstLineChars="200"/>
        <w:rPr>
          <w:rFonts w:hint="eastAsia" w:ascii="仿宋_GB2312"/>
          <w:b/>
          <w:szCs w:val="32"/>
          <w:highlight w:val="none"/>
        </w:rPr>
      </w:pPr>
      <w:r>
        <w:rPr>
          <w:rFonts w:hint="eastAsia" w:ascii="仿宋_GB2312"/>
          <w:b/>
          <w:szCs w:val="32"/>
          <w:highlight w:val="none"/>
        </w:rPr>
        <w:t>一、基本情况</w:t>
      </w:r>
    </w:p>
    <w:p w14:paraId="4B1D9B90">
      <w:pPr>
        <w:numPr>
          <w:ilvl w:val="0"/>
          <w:numId w:val="0"/>
        </w:numPr>
        <w:ind w:firstLine="425" w:firstLineChars="0"/>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szCs w:val="32"/>
          <w:highlight w:val="none"/>
        </w:rPr>
        <w:t>（一）项目概况。</w:t>
      </w:r>
      <w:r>
        <w:rPr>
          <w:rFonts w:hint="eastAsia" w:ascii="仿宋_GB2312" w:hAnsi="仿宋_GB2312" w:eastAsia="仿宋_GB2312" w:cs="仿宋_GB2312"/>
          <w:i w:val="0"/>
          <w:caps w:val="0"/>
          <w:color w:val="auto"/>
          <w:spacing w:val="0"/>
          <w:sz w:val="32"/>
          <w:szCs w:val="32"/>
          <w:highlight w:val="none"/>
          <w:shd w:val="clear" w:color="auto" w:fill="FFFFFF"/>
          <w:lang w:eastAsia="zh-CN"/>
        </w:rPr>
        <w:t>项目</w:t>
      </w:r>
      <w:r>
        <w:rPr>
          <w:rFonts w:hint="eastAsia" w:ascii="仿宋_GB2312" w:hAnsi="仿宋_GB2312" w:cs="仿宋_GB2312"/>
          <w:i w:val="0"/>
          <w:caps w:val="0"/>
          <w:color w:val="auto"/>
          <w:spacing w:val="0"/>
          <w:sz w:val="32"/>
          <w:szCs w:val="32"/>
          <w:highlight w:val="none"/>
          <w:shd w:val="clear" w:color="auto" w:fill="FFFFFF"/>
          <w:lang w:eastAsia="zh-CN"/>
        </w:rPr>
        <w:t>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支出</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9278577.65</w:t>
      </w:r>
      <w:r>
        <w:rPr>
          <w:rFonts w:hint="eastAsia" w:ascii="仿宋_GB2312" w:hAnsi="仿宋_GB2312" w:eastAsia="仿宋_GB2312" w:cs="仿宋_GB2312"/>
          <w:i w:val="0"/>
          <w:caps w:val="0"/>
          <w:color w:val="auto"/>
          <w:spacing w:val="0"/>
          <w:sz w:val="32"/>
          <w:szCs w:val="32"/>
          <w:highlight w:val="none"/>
          <w:shd w:val="clear" w:color="auto" w:fill="FFFFFF"/>
          <w:lang w:eastAsia="zh-CN"/>
        </w:rPr>
        <w:t>元。其中包括</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一般公共预算财政拨款20</w:t>
      </w:r>
      <w:r>
        <w:rPr>
          <w:rFonts w:hint="eastAsia" w:ascii="仿宋_GB2312" w:hAnsi="仿宋_GB2312" w:eastAsia="仿宋_GB2312" w:cs="仿宋_GB2312"/>
          <w:i w:val="0"/>
          <w:caps w:val="0"/>
          <w:color w:val="auto"/>
          <w:spacing w:val="0"/>
          <w:sz w:val="32"/>
          <w:szCs w:val="32"/>
          <w:highlight w:val="none"/>
          <w:shd w:val="clear" w:color="auto" w:fill="FFFFFF"/>
          <w:lang w:eastAsia="zh-CN"/>
        </w:rPr>
        <w:t>个项目</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支出3325139.9元、非财政拨款32个项目支出5953437.75元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7ED41F67">
      <w:pPr>
        <w:keepNext w:val="0"/>
        <w:keepLines w:val="0"/>
        <w:pageBreakBefore w:val="0"/>
        <w:widowControl w:val="0"/>
        <w:numPr>
          <w:ilvl w:val="0"/>
          <w:numId w:val="0"/>
        </w:numPr>
        <w:kinsoku/>
        <w:wordWrap/>
        <w:overflowPunct/>
        <w:topLinePunct w:val="0"/>
        <w:autoSpaceDE/>
        <w:autoSpaceDN/>
        <w:bidi w:val="0"/>
        <w:adjustRightInd/>
        <w:snapToGrid/>
        <w:ind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一般公共预算财政拨款</w:t>
      </w:r>
      <w:r>
        <w:rPr>
          <w:rFonts w:hint="eastAsia" w:ascii="仿宋_GB2312" w:hAnsi="仿宋_GB2312" w:eastAsia="仿宋_GB2312" w:cs="仿宋_GB2312"/>
          <w:i w:val="0"/>
          <w:caps w:val="0"/>
          <w:color w:val="auto"/>
          <w:spacing w:val="0"/>
          <w:sz w:val="32"/>
          <w:szCs w:val="32"/>
          <w:highlight w:val="none"/>
          <w:shd w:val="clear" w:color="auto" w:fill="FFFFFF"/>
        </w:rPr>
        <w:t>项目</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p>
    <w:p w14:paraId="2ED66B8E">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新冠病毒感染过渡期医务人员省级临时性工作补助资金：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新冠病毒感染过渡期医务人员省级临时性工作补助资金</w:t>
      </w:r>
    </w:p>
    <w:p w14:paraId="2363770E">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2022年市两会代表、委员及工作人员核酸检测市级补助资金：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此项目为2022年结转项目，主要为落实疫情防控属地责任，强化昆明市两会后期保障及疫情防控工作支出。</w:t>
      </w:r>
    </w:p>
    <w:p w14:paraId="56AB90AB">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艾滋病防治工作经费：落实国家、省、市、区级防治艾滋病的策略和措施，推动全区艾滋病防治工作，提高各人群知识知晓率，早发现，早治疗，早干预，控制艾滋病、性病、丙肝疫情，通过宣传教育，动员检测，扩大检测覆盖面，尽早发现阳新感染者，尽早接受规范治疗，针对高危人群进行干预，减少二代传播等艾滋病防治经费</w:t>
      </w:r>
    </w:p>
    <w:p w14:paraId="2A2244AA">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卫生计生信息系统网络租用运行维护补助资金：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为加快呈贡区卫健系统专用网络建设，逐步建立统一高效、资源整合、互联互通、信息共享、使用便捷、实时监管的专用网络。用于支付卫生计生信息系统网络租用运行维护费用。</w:t>
      </w:r>
    </w:p>
    <w:p w14:paraId="5FA1F546">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2022年基本公共卫生服务项目中央转移支付（职业病）补助结算资金：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用于开展场所职业病危害因素监测、重点职业病监测、医疗卫生机构医用辐射防护监测、非医疗机构放射性危害因素监测等职业病防治工作。</w:t>
      </w:r>
    </w:p>
    <w:p w14:paraId="21A42442">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2023年国家基本公共卫生服务项目区级补助资金：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新划入16项中的原重大公共卫生项目。</w:t>
      </w:r>
    </w:p>
    <w:p w14:paraId="5D03BE04">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2023年国家基本公共卫生服务项目中央补助资金：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开展健康素养、健康教育和健康促进工作；开展鼠疫防治、人禽流感、SARS防治、慢性病综合防治、食品安全监测、重大疾病与健康危害因素监测、应急队伍运维保障等工作。</w:t>
      </w:r>
    </w:p>
    <w:p w14:paraId="294B4880">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2022年基本公共卫生服务项目中央转移支付补助结算资金：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1、地方病防治，2、健康素养，3、鼠疫防治，4、人禽流感、SARS防治，5、食品安全监督，6、应急队伍运维保障。</w:t>
      </w:r>
    </w:p>
    <w:p w14:paraId="4D21B9C2">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2022年基本公共卫生服务项目省级补助（第二批）资金：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做好呈贡区地方病防治、职业病防治、健康素养、鼠疫防治、人禽流感、SARS防治、食品安全监督、应急队伍运维保障、妇幼卫生、卫生监督协管等工作。</w:t>
      </w:r>
    </w:p>
    <w:p w14:paraId="101D863D">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2022年基本公共卫生服务项目（第二批）省级补助资金：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此项目为2022年结转项目，用于做好呈贡区地方病防治、职业病防治、健康素养、鼠疫防治、人禽流感、SARS防治、食品安全监督、应急队伍运维保障、妇幼卫生、卫生监督协管等工作。</w:t>
      </w:r>
    </w:p>
    <w:p w14:paraId="35E235FB">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2023年呈贡艾滋病防治工作（扩大检测）专项资金：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用于购买检测试剂和耗材，开展艾滋病扩大检测工作。</w:t>
      </w:r>
    </w:p>
    <w:p w14:paraId="7AFD4A70">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2023年艾滋病防治工作专项经费：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支付春雨同心社会公益服务中心针对MSM大学生群体的横断面调查队列研究、艾滋病、性病干预及VCT检测项目经费。</w:t>
      </w:r>
    </w:p>
    <w:p w14:paraId="42C251AE">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2023年重大传染病防控中央补助资金：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结核病防治、扩大国家免疫规划、精神卫生、慢性病防治、新冠肺炎等重点传染病监测、疾控监测、食品安全风险监测、鼠疫防控监测、艾滋病防治等工作。</w:t>
      </w:r>
    </w:p>
    <w:p w14:paraId="0408A473">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2022年重大传染病防控中央结算补助资金：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做好国家免疫规划疫苗和注射器需求计划，寄生虫病防治，维持灵敏的疟疾监测和响应体系，加强重点人群重点监测千预和技能培训，开展登革热、乙脑等传播蚊媒监测和疑似病例实验室监测及复核，了解蚊媒消长变化情况，规范调查处理暴发疫情，及时控制疫情扩散并开展效果评估.开展技术培训，保障人才队伍。学生常见病及危害因素监测干预，有效控制艾滋病疫情，降低艾滋病死亡率。</w:t>
      </w:r>
    </w:p>
    <w:p w14:paraId="4F52CCA6">
      <w:pPr>
        <w:keepNext w:val="0"/>
        <w:keepLines w:val="0"/>
        <w:pageBreakBefore w:val="0"/>
        <w:widowControl w:val="0"/>
        <w:numPr>
          <w:ilvl w:val="0"/>
          <w:numId w:val="1"/>
        </w:numPr>
        <w:kinsoku/>
        <w:wordWrap/>
        <w:overflowPunct/>
        <w:topLinePunct w:val="0"/>
        <w:autoSpaceDE/>
        <w:autoSpaceDN/>
        <w:bidi w:val="0"/>
        <w:adjustRightInd/>
        <w:snapToGrid/>
        <w:ind w:left="0"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2022年重大传染病防控中央补助资金：</w:t>
      </w:r>
    </w:p>
    <w:p w14:paraId="3F83821E">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①</w:t>
      </w:r>
      <w:r>
        <w:rPr>
          <w:rFonts w:hint="eastAsia" w:ascii="仿宋_GB2312" w:hAnsi="仿宋_GB2312" w:eastAsia="仿宋_GB2312" w:cs="仿宋_GB2312"/>
          <w:i w:val="0"/>
          <w:caps w:val="0"/>
          <w:color w:val="auto"/>
          <w:spacing w:val="0"/>
          <w:sz w:val="32"/>
          <w:szCs w:val="32"/>
          <w:highlight w:val="none"/>
          <w:shd w:val="clear" w:color="auto" w:fill="FFFFFF"/>
          <w:lang w:eastAsia="zh-CN"/>
        </w:rPr>
        <w:t>.做好国家免疫规划疫苗及国家要求的应急储备疫苗需求计划</w:t>
      </w:r>
    </w:p>
    <w:p w14:paraId="46A1D0CB">
      <w:pPr>
        <w:keepNext w:val="0"/>
        <w:keepLines w:val="0"/>
        <w:pageBreakBefore w:val="0"/>
        <w:widowControl w:val="0"/>
        <w:numPr>
          <w:ilvl w:val="0"/>
          <w:numId w:val="0"/>
        </w:numPr>
        <w:kinsoku/>
        <w:wordWrap/>
        <w:overflowPunct/>
        <w:topLinePunct w:val="0"/>
        <w:autoSpaceDE/>
        <w:autoSpaceDN/>
        <w:bidi w:val="0"/>
        <w:adjustRightInd/>
        <w:snapToGrid/>
        <w:ind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②</w:t>
      </w:r>
      <w:r>
        <w:rPr>
          <w:rFonts w:hint="eastAsia" w:ascii="仿宋_GB2312" w:hAnsi="仿宋_GB2312" w:eastAsia="仿宋_GB2312" w:cs="仿宋_GB2312"/>
          <w:i w:val="0"/>
          <w:caps w:val="0"/>
          <w:color w:val="auto"/>
          <w:spacing w:val="0"/>
          <w:sz w:val="32"/>
          <w:szCs w:val="32"/>
          <w:highlight w:val="none"/>
          <w:shd w:val="clear" w:color="auto" w:fill="FFFFFF"/>
          <w:lang w:eastAsia="zh-CN"/>
        </w:rPr>
        <w:t>.人群包虫病筛查任务、包虫病监测任务和家犬驱</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虫</w:t>
      </w:r>
      <w:r>
        <w:rPr>
          <w:rFonts w:hint="eastAsia" w:ascii="仿宋_GB2312" w:hAnsi="仿宋_GB2312" w:eastAsia="仿宋_GB2312" w:cs="仿宋_GB2312"/>
          <w:i w:val="0"/>
          <w:caps w:val="0"/>
          <w:color w:val="auto"/>
          <w:spacing w:val="0"/>
          <w:sz w:val="32"/>
          <w:szCs w:val="32"/>
          <w:highlight w:val="none"/>
          <w:shd w:val="clear" w:color="auto" w:fill="FFFFFF"/>
          <w:lang w:eastAsia="zh-CN"/>
        </w:rPr>
        <w:t>任务</w:t>
      </w:r>
    </w:p>
    <w:p w14:paraId="39BEA542">
      <w:pPr>
        <w:keepNext w:val="0"/>
        <w:keepLines w:val="0"/>
        <w:pageBreakBefore w:val="0"/>
        <w:widowControl w:val="0"/>
        <w:numPr>
          <w:ilvl w:val="0"/>
          <w:numId w:val="0"/>
        </w:numPr>
        <w:kinsoku/>
        <w:wordWrap/>
        <w:overflowPunct/>
        <w:topLinePunct w:val="0"/>
        <w:autoSpaceDE/>
        <w:autoSpaceDN/>
        <w:bidi w:val="0"/>
        <w:adjustRightInd/>
        <w:snapToGrid/>
        <w:ind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③</w:t>
      </w:r>
      <w:r>
        <w:rPr>
          <w:rFonts w:hint="eastAsia" w:ascii="仿宋_GB2312" w:hAnsi="仿宋_GB2312" w:eastAsia="仿宋_GB2312" w:cs="仿宋_GB2312"/>
          <w:i w:val="0"/>
          <w:caps w:val="0"/>
          <w:color w:val="auto"/>
          <w:spacing w:val="0"/>
          <w:sz w:val="32"/>
          <w:szCs w:val="32"/>
          <w:highlight w:val="none"/>
          <w:shd w:val="clear" w:color="auto" w:fill="FFFFFF"/>
          <w:lang w:eastAsia="zh-CN"/>
        </w:rPr>
        <w:t>.开展重大慢性病早期筛查工预项目，落实慢性病及其相关危险天素监测。加强严重精神障碍患者筛查、登记报告和随访服务，开展社会心理服务体系建设试点。</w:t>
      </w:r>
    </w:p>
    <w:p w14:paraId="69610188">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④</w:t>
      </w:r>
      <w:r>
        <w:rPr>
          <w:rFonts w:hint="eastAsia" w:ascii="仿宋_GB2312" w:hAnsi="仿宋_GB2312" w:eastAsia="仿宋_GB2312" w:cs="仿宋_GB2312"/>
          <w:i w:val="0"/>
          <w:caps w:val="0"/>
          <w:color w:val="auto"/>
          <w:spacing w:val="0"/>
          <w:sz w:val="32"/>
          <w:szCs w:val="32"/>
          <w:highlight w:val="none"/>
          <w:shd w:val="clear" w:color="auto" w:fill="FFFFFF"/>
          <w:lang w:eastAsia="zh-CN"/>
        </w:rPr>
        <w:t>.掌握新冠肺炎疫情、主要病原和影响因素等状况及变化趋势。</w:t>
      </w:r>
    </w:p>
    <w:p w14:paraId="2B32B020">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⑤</w:t>
      </w:r>
      <w:r>
        <w:rPr>
          <w:rFonts w:hint="eastAsia" w:ascii="仿宋_GB2312" w:hAnsi="仿宋_GB2312" w:eastAsia="仿宋_GB2312" w:cs="仿宋_GB2312"/>
          <w:i w:val="0"/>
          <w:caps w:val="0"/>
          <w:color w:val="auto"/>
          <w:spacing w:val="0"/>
          <w:sz w:val="32"/>
          <w:szCs w:val="32"/>
          <w:highlight w:val="none"/>
          <w:shd w:val="clear" w:color="auto" w:fill="FFFFFF"/>
          <w:lang w:eastAsia="zh-CN"/>
        </w:rPr>
        <w:t>.开展病毒性腹泻哨点监测，掌握病毒性腹泻流行情况，为制定防制策略提供依据。开展病毒性腹泻暴发疫情监测，掌握病毒性腹污暴发疫情的主要病原及其流行特征，调查处置病毒性腹泻暴发疫情。</w:t>
      </w:r>
    </w:p>
    <w:p w14:paraId="15ADA550">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⑥</w:t>
      </w:r>
      <w:r>
        <w:rPr>
          <w:rFonts w:hint="eastAsia" w:ascii="仿宋_GB2312" w:hAnsi="仿宋_GB2312" w:eastAsia="仿宋_GB2312" w:cs="仿宋_GB2312"/>
          <w:i w:val="0"/>
          <w:caps w:val="0"/>
          <w:color w:val="auto"/>
          <w:spacing w:val="0"/>
          <w:sz w:val="32"/>
          <w:szCs w:val="32"/>
          <w:highlight w:val="none"/>
          <w:shd w:val="clear" w:color="auto" w:fill="FFFFFF"/>
          <w:lang w:eastAsia="zh-CN"/>
        </w:rPr>
        <w:t>.开展细菌性传染病暴发疫情监测。</w:t>
      </w:r>
    </w:p>
    <w:p w14:paraId="4A43F70D">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⑦</w:t>
      </w:r>
      <w:r>
        <w:rPr>
          <w:rFonts w:hint="eastAsia" w:ascii="仿宋_GB2312" w:hAnsi="仿宋_GB2312" w:eastAsia="仿宋_GB2312" w:cs="仿宋_GB2312"/>
          <w:i w:val="0"/>
          <w:caps w:val="0"/>
          <w:color w:val="auto"/>
          <w:spacing w:val="0"/>
          <w:sz w:val="32"/>
          <w:szCs w:val="32"/>
          <w:highlight w:val="none"/>
          <w:shd w:val="clear" w:color="auto" w:fill="FFFFFF"/>
          <w:lang w:eastAsia="zh-CN"/>
        </w:rPr>
        <w:t>.减少艾滋病新发感染率，降低艾滋病病死率。</w:t>
      </w:r>
    </w:p>
    <w:p w14:paraId="379E16EA">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16.</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2023年区级部门预算疫情防控（租车）工作经费：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用于支付2022年新冠肺炎疫情期间租车费用。</w:t>
      </w:r>
    </w:p>
    <w:p w14:paraId="652E194F">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2023年区级新冠肺炎疫情防控（登革热）经费：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用于磨憨-磨丁经济合作区登革热疫情防控驻点指导工作。</w:t>
      </w:r>
    </w:p>
    <w:p w14:paraId="7B0D3D18">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18.</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2023年区级财政预算新冠肺炎疫情防控经费：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用于支付2022年4-5月隔离场所消杀费用及消杀效果评价费用。</w:t>
      </w:r>
    </w:p>
    <w:p w14:paraId="3BF98704">
      <w:pPr>
        <w:keepNext w:val="0"/>
        <w:keepLines w:val="0"/>
        <w:pageBreakBefore w:val="0"/>
        <w:widowControl w:val="0"/>
        <w:numPr>
          <w:ilvl w:val="0"/>
          <w:numId w:val="0"/>
        </w:numPr>
        <w:kinsoku/>
        <w:wordWrap/>
        <w:overflowPunct/>
        <w:topLinePunct w:val="0"/>
        <w:autoSpaceDE/>
        <w:autoSpaceDN/>
        <w:bidi w:val="0"/>
        <w:adjustRightInd/>
        <w:snapToGrid/>
        <w:ind w:left="100" w:leftChars="34" w:firstLine="594"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19.</w:t>
      </w:r>
      <w:r>
        <w:rPr>
          <w:rFonts w:hint="eastAsia" w:ascii="仿宋_GB2312" w:hAnsi="仿宋_GB2312" w:eastAsia="仿宋_GB2312" w:cs="仿宋_GB2312"/>
          <w:i w:val="0"/>
          <w:caps w:val="0"/>
          <w:color w:val="auto"/>
          <w:spacing w:val="0"/>
          <w:sz w:val="32"/>
          <w:szCs w:val="32"/>
          <w:highlight w:val="none"/>
          <w:shd w:val="clear" w:color="auto" w:fill="FFFFFF"/>
          <w:lang w:eastAsia="zh-CN"/>
        </w:rPr>
        <w:t>新冠病毒感染过渡期医务人员中央临时性工作补助资金：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支付新冠病毒感染过渡期医务人员临时性工作补助。</w:t>
      </w:r>
    </w:p>
    <w:p w14:paraId="5D558393">
      <w:pPr>
        <w:keepNext w:val="0"/>
        <w:keepLines w:val="0"/>
        <w:pageBreakBefore w:val="0"/>
        <w:widowControl w:val="0"/>
        <w:numPr>
          <w:ilvl w:val="0"/>
          <w:numId w:val="0"/>
        </w:numPr>
        <w:kinsoku/>
        <w:wordWrap/>
        <w:overflowPunct/>
        <w:topLinePunct w:val="0"/>
        <w:autoSpaceDE/>
        <w:autoSpaceDN/>
        <w:bidi w:val="0"/>
        <w:adjustRightInd/>
        <w:snapToGrid/>
        <w:ind w:left="101"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2022年医疗服务与保障能力提升（医疗卫生机构能力建设）中央补助资金：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此项目为2022年结转项目，用于加强医疗机构能力建设，支持县域医疗卫生机构能力提升，疾病预防控制能力提升，职业病防治能力提升等。</w:t>
      </w:r>
    </w:p>
    <w:p w14:paraId="69305CC8">
      <w:pPr>
        <w:keepNext w:val="0"/>
        <w:keepLines w:val="0"/>
        <w:pageBreakBefore w:val="0"/>
        <w:widowControl w:val="0"/>
        <w:numPr>
          <w:ilvl w:val="0"/>
          <w:numId w:val="0"/>
        </w:numPr>
        <w:kinsoku/>
        <w:wordWrap/>
        <w:overflowPunct/>
        <w:topLinePunct w:val="0"/>
        <w:autoSpaceDE/>
        <w:autoSpaceDN/>
        <w:bidi w:val="0"/>
        <w:adjustRightInd/>
        <w:snapToGrid/>
        <w:ind w:left="101"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非财政拨款项目：</w:t>
      </w:r>
    </w:p>
    <w:p w14:paraId="55D20873">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1.居民健康档案、严重精神障碍、结核病宣教工作经费</w:t>
      </w:r>
    </w:p>
    <w:p w14:paraId="77082C16">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2.云南省青少年烟草流行监测工作经费</w:t>
      </w:r>
    </w:p>
    <w:p w14:paraId="03E4FED8">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3.新冠病毒感染过渡期医务人员临时性工作补助资金</w:t>
      </w:r>
    </w:p>
    <w:p w14:paraId="5777FC4C">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4.应急队伍装备提升</w:t>
      </w:r>
    </w:p>
    <w:p w14:paraId="232BA15A">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5.其他实验室改造</w:t>
      </w:r>
    </w:p>
    <w:p w14:paraId="63AB1573">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6.核酸实验室改造</w:t>
      </w:r>
    </w:p>
    <w:p w14:paraId="10803CBC">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7.城市饮用水监测经费</w:t>
      </w:r>
    </w:p>
    <w:p w14:paraId="296661D7">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8.政府购买社会组织服务</w:t>
      </w:r>
    </w:p>
    <w:p w14:paraId="12F61DDC">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9.2020年会计专业考试医疗保障经费</w:t>
      </w:r>
    </w:p>
    <w:p w14:paraId="468300C3">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10.健康素养监测工作经费</w:t>
      </w:r>
    </w:p>
    <w:p w14:paraId="74AEA8BD">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11.国家随机监督抽查项目经费</w:t>
      </w:r>
    </w:p>
    <w:p w14:paraId="24D54928">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12.党建党员教育活动经费</w:t>
      </w:r>
    </w:p>
    <w:p w14:paraId="1C0150F7">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13.疾病预防市级补助资金</w:t>
      </w:r>
    </w:p>
    <w:p w14:paraId="28FD04EE">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14.“六小行业”从业人员体检经费</w:t>
      </w:r>
    </w:p>
    <w:p w14:paraId="64F42606">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15.疫苗冷链能力建设经费</w:t>
      </w:r>
    </w:p>
    <w:p w14:paraId="0FF01FAB">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16.疫情防控中央补助（用于实验室能力建设、物资及核酸现场采样专用帐篷采购）</w:t>
      </w:r>
    </w:p>
    <w:p w14:paraId="2594B30C">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17.马金铺片区事务经费</w:t>
      </w:r>
    </w:p>
    <w:p w14:paraId="3ADCAD4E">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18.鼠密度监测经费</w:t>
      </w:r>
    </w:p>
    <w:p w14:paraId="201AE57C">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19.疫情防控党员、医务人员慰问费</w:t>
      </w:r>
    </w:p>
    <w:p w14:paraId="431F3CAD">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20.重大传染病防治</w:t>
      </w:r>
    </w:p>
    <w:p w14:paraId="18BBA7D1">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21.学校传染病防治</w:t>
      </w:r>
    </w:p>
    <w:p w14:paraId="42D48F74">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22.呈贡区疾控中心大渔经费</w:t>
      </w:r>
    </w:p>
    <w:p w14:paraId="34A3C0CB">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23.食品安全检测</w:t>
      </w:r>
    </w:p>
    <w:p w14:paraId="31059D2A">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24.呈贡区疾控中心慢病防治</w:t>
      </w:r>
    </w:p>
    <w:p w14:paraId="4EA92402">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25.麻风病防治</w:t>
      </w:r>
    </w:p>
    <w:p w14:paraId="45BA4EFE">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26.结核病防治</w:t>
      </w:r>
    </w:p>
    <w:p w14:paraId="19ABBF7B">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27.呈贡区疾控中心计划免疫</w:t>
      </w:r>
    </w:p>
    <w:p w14:paraId="25D280B8">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28.地方病防治经费</w:t>
      </w:r>
    </w:p>
    <w:p w14:paraId="7911A913">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29.呈贡区疾控中心处突</w:t>
      </w:r>
    </w:p>
    <w:p w14:paraId="6A4D6BB7">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30.疫情防控经费</w:t>
      </w:r>
    </w:p>
    <w:p w14:paraId="0D77286A">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31.艾滋病防治经费</w:t>
      </w:r>
    </w:p>
    <w:p w14:paraId="3E2E6DFE">
      <w:pPr>
        <w:keepNext w:val="0"/>
        <w:keepLines w:val="0"/>
        <w:pageBreakBefore w:val="0"/>
        <w:widowControl w:val="0"/>
        <w:numPr>
          <w:ilvl w:val="0"/>
          <w:numId w:val="0"/>
        </w:numPr>
        <w:kinsoku/>
        <w:wordWrap/>
        <w:overflowPunct/>
        <w:topLinePunct w:val="0"/>
        <w:autoSpaceDE/>
        <w:autoSpaceDN/>
        <w:bidi w:val="0"/>
        <w:adjustRightInd/>
        <w:snapToGrid/>
        <w:ind w:leftChars="0" w:firstLine="594"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32.呈贡区疾控中心公卫大项</w:t>
      </w:r>
    </w:p>
    <w:p w14:paraId="6EA9F1D0">
      <w:pPr>
        <w:numPr>
          <w:ilvl w:val="0"/>
          <w:numId w:val="2"/>
        </w:numPr>
        <w:ind w:firstLine="594" w:firstLineChars="200"/>
        <w:rPr>
          <w:rFonts w:hint="eastAsia" w:ascii="仿宋_GB2312"/>
          <w:szCs w:val="32"/>
          <w:highlight w:val="none"/>
        </w:rPr>
      </w:pPr>
      <w:r>
        <w:rPr>
          <w:rFonts w:hint="eastAsia" w:ascii="仿宋_GB2312"/>
          <w:szCs w:val="32"/>
          <w:highlight w:val="none"/>
        </w:rPr>
        <w:t>项目绩效目标。</w:t>
      </w:r>
    </w:p>
    <w:p w14:paraId="6D9E823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94" w:firstLineChars="200"/>
        <w:jc w:val="both"/>
        <w:textAlignment w:val="auto"/>
        <w:rPr>
          <w:rFonts w:hint="eastAsia" w:ascii="仿宋_GB2312"/>
          <w:szCs w:val="32"/>
          <w:highlight w:val="none"/>
        </w:rPr>
      </w:pPr>
      <w:r>
        <w:rPr>
          <w:rFonts w:hint="eastAsia" w:ascii="仿宋_GB2312"/>
          <w:szCs w:val="32"/>
          <w:highlight w:val="none"/>
          <w:lang w:val="en-US" w:eastAsia="zh-CN"/>
        </w:rPr>
        <w:t>1、</w:t>
      </w:r>
      <w:r>
        <w:rPr>
          <w:rFonts w:hint="eastAsia" w:ascii="仿宋_GB2312"/>
          <w:szCs w:val="32"/>
          <w:highlight w:val="none"/>
        </w:rPr>
        <w:t>项目绩效总目标。</w:t>
      </w:r>
    </w:p>
    <w:p w14:paraId="0FEB2C2E">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94"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（1）按照上级各业务部门下达的各项指标要求，按时按质按量完成14项国家基本公共卫生服务项目。开展母婴保健技术服务。</w:t>
      </w:r>
    </w:p>
    <w:p w14:paraId="5BD16FED">
      <w:pPr>
        <w:keepNext w:val="0"/>
        <w:keepLines w:val="0"/>
        <w:pageBreakBefore w:val="0"/>
        <w:widowControl w:val="0"/>
        <w:kinsoku/>
        <w:wordWrap/>
        <w:overflowPunct/>
        <w:topLinePunct/>
        <w:autoSpaceDE/>
        <w:autoSpaceDN/>
        <w:bidi w:val="0"/>
        <w:adjustRightInd/>
        <w:snapToGrid/>
        <w:spacing w:line="560" w:lineRule="exact"/>
        <w:ind w:leftChars="0" w:firstLine="594"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（2）按规范开展基本医疗服务工作，保证医疗安全、提升医疗质量、加强消毒隔离及公共卫生管理；严格执行国家基本药物制度；做好辖区现场应急救援保障。</w:t>
      </w:r>
    </w:p>
    <w:p w14:paraId="65F54E95">
      <w:pPr>
        <w:keepNext w:val="0"/>
        <w:keepLines w:val="0"/>
        <w:pageBreakBefore w:val="0"/>
        <w:widowControl w:val="0"/>
        <w:kinsoku/>
        <w:wordWrap/>
        <w:overflowPunct/>
        <w:topLinePunct/>
        <w:autoSpaceDE/>
        <w:autoSpaceDN/>
        <w:bidi w:val="0"/>
        <w:adjustRightInd/>
        <w:snapToGrid/>
        <w:spacing w:line="560" w:lineRule="exact"/>
        <w:ind w:leftChars="0" w:firstLine="594"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（3）按规范开展计划生育服务工作。</w:t>
      </w:r>
    </w:p>
    <w:p w14:paraId="4BDF91A4">
      <w:pPr>
        <w:keepNext w:val="0"/>
        <w:keepLines w:val="0"/>
        <w:pageBreakBefore w:val="0"/>
        <w:widowControl w:val="0"/>
        <w:kinsoku/>
        <w:wordWrap/>
        <w:overflowPunct/>
        <w:topLinePunct/>
        <w:autoSpaceDE/>
        <w:autoSpaceDN/>
        <w:bidi w:val="0"/>
        <w:adjustRightInd/>
        <w:snapToGrid/>
        <w:spacing w:line="560" w:lineRule="exact"/>
        <w:ind w:leftChars="0" w:firstLine="594" w:firstLineChars="200"/>
        <w:jc w:val="both"/>
        <w:textAlignment w:val="auto"/>
        <w:rPr>
          <w:rFonts w:hint="eastAsia" w:ascii="仿宋_GB2312"/>
          <w:szCs w:val="32"/>
          <w:highlight w:val="none"/>
        </w:rPr>
      </w:pPr>
      <w:r>
        <w:rPr>
          <w:rFonts w:hint="default" w:ascii="Times New Roman" w:hAnsi="Times New Roman" w:eastAsia="仿宋_GB2312" w:cs="Times New Roman"/>
          <w:sz w:val="32"/>
          <w:szCs w:val="32"/>
          <w:highlight w:val="none"/>
        </w:rPr>
        <w:t>（4）在保证安全生产的基础上，力争各项经济业务指标有所增长。</w:t>
      </w:r>
    </w:p>
    <w:p w14:paraId="0191200F">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9"/>
        <w:rPr>
          <w:rFonts w:hint="eastAsia" w:ascii="仿宋_GB2312"/>
          <w:szCs w:val="32"/>
          <w:highlight w:val="none"/>
        </w:rPr>
      </w:pPr>
      <w:r>
        <w:rPr>
          <w:rFonts w:hint="eastAsia" w:ascii="仿宋_GB2312"/>
          <w:szCs w:val="32"/>
          <w:highlight w:val="none"/>
          <w:lang w:val="en-US" w:eastAsia="zh-CN"/>
        </w:rPr>
        <w:t>2、</w:t>
      </w:r>
      <w:r>
        <w:rPr>
          <w:rFonts w:hint="eastAsia" w:ascii="仿宋_GB2312"/>
          <w:szCs w:val="32"/>
          <w:highlight w:val="none"/>
        </w:rPr>
        <w:t>项目绩效阶段性目标。</w:t>
      </w:r>
    </w:p>
    <w:p w14:paraId="3640DBE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9"/>
        <w:rPr>
          <w:rFonts w:hint="eastAsia" w:ascii="仿宋_GB2312"/>
          <w:szCs w:val="32"/>
          <w:highlight w:val="none"/>
        </w:rPr>
      </w:pPr>
      <w:r>
        <w:rPr>
          <w:rFonts w:hint="eastAsia" w:ascii="仿宋_GB2312" w:hAnsi="仿宋_GB2312" w:cs="仿宋_GB2312"/>
          <w:color w:val="auto"/>
          <w:sz w:val="32"/>
          <w:szCs w:val="32"/>
          <w:highlight w:val="none"/>
          <w:lang w:eastAsia="zh-CN"/>
        </w:rPr>
        <w:t>项目单位</w:t>
      </w:r>
      <w:r>
        <w:rPr>
          <w:rFonts w:hint="eastAsia" w:ascii="仿宋_GB2312" w:hAnsi="仿宋_GB2312" w:eastAsia="仿宋_GB2312" w:cs="仿宋_GB2312"/>
          <w:color w:val="auto"/>
          <w:sz w:val="32"/>
          <w:szCs w:val="32"/>
          <w:highlight w:val="none"/>
        </w:rPr>
        <w:t>认真贯彻落实《昆明市深化医药卫生体制改革总体方案》精神，稳妥推进疾病预防控制体制改革；加大《传染病防治法》等相关法律法规实施力度，继续做</w:t>
      </w:r>
      <w:r>
        <w:rPr>
          <w:rFonts w:hint="eastAsia" w:ascii="仿宋_GB2312" w:hAnsi="仿宋_GB2312" w:eastAsia="仿宋_GB2312" w:cs="仿宋_GB2312"/>
          <w:color w:val="auto"/>
          <w:sz w:val="32"/>
          <w:szCs w:val="32"/>
          <w:highlight w:val="none"/>
          <w:lang w:val="en-US" w:eastAsia="zh-CN"/>
        </w:rPr>
        <w:t>好新冠肺炎防控工作；加强疾病预防控制体系建设，包括：检验能力提升工作和基层医疗卫生机构疾病预防控制工作的管理；做</w:t>
      </w:r>
      <w:r>
        <w:rPr>
          <w:rFonts w:hint="eastAsia" w:ascii="仿宋_GB2312" w:hAnsi="仿宋_GB2312" w:eastAsia="仿宋_GB2312" w:cs="仿宋_GB2312"/>
          <w:color w:val="auto"/>
          <w:sz w:val="32"/>
          <w:szCs w:val="32"/>
          <w:highlight w:val="none"/>
        </w:rPr>
        <w:t>好</w:t>
      </w:r>
      <w:r>
        <w:rPr>
          <w:rFonts w:hint="eastAsia" w:ascii="仿宋_GB2312" w:hAnsi="仿宋_GB2312" w:eastAsia="仿宋_GB2312" w:cs="仿宋_GB2312"/>
          <w:color w:val="auto"/>
          <w:sz w:val="32"/>
          <w:szCs w:val="32"/>
          <w:highlight w:val="none"/>
          <w:lang w:val="en-US" w:eastAsia="zh-CN"/>
        </w:rPr>
        <w:t>传染病防制工作，包括：鼠疫及霍乱防制、免疫规划、艾滋病防制、慢性病防治、常规疫情报告管理与控制、突发事件应急处理等；做好消毒与病媒生物防制工作；做好地方病防制工作，包括：碘缺乏病防治、疟疾防治；做好慢性非传染性疾病预防控制工作，包括:开展慢性病防治项目工作、死因监测、老年人健康管理、慢性呼吸系统疾病筛查、慢病示范区创建等工作；做好公共卫生监测，包括：食品安全、学校卫生、职业卫生、放射卫生、饮用水卫生的监督监测工作；做好卫生检验与质量管理工作，包括：日常卫生检验工作、实验室质量管理、病原微生物实验室生物安全管理工作；做好城市癌症早诊早治项目工作；</w:t>
      </w:r>
      <w:r>
        <w:rPr>
          <w:rFonts w:hint="eastAsia" w:ascii="仿宋_GB2312" w:hAnsi="仿宋_GB2312" w:eastAsia="仿宋_GB2312" w:cs="仿宋_GB2312"/>
          <w:color w:val="auto"/>
          <w:sz w:val="32"/>
          <w:szCs w:val="32"/>
          <w:highlight w:val="none"/>
        </w:rPr>
        <w:t>按时公开预算决算，真实反映资产。确保完成各项具体指标，为促进经济发展和社会进步，构建和谐社会，保障人民身体健康做出了积极的贡献。</w:t>
      </w:r>
    </w:p>
    <w:p w14:paraId="4A4C8705">
      <w:pPr>
        <w:ind w:firstLine="594" w:firstLineChars="200"/>
        <w:rPr>
          <w:rFonts w:ascii="仿宋_GB2312"/>
          <w:b/>
          <w:szCs w:val="32"/>
          <w:highlight w:val="none"/>
        </w:rPr>
      </w:pPr>
      <w:r>
        <w:rPr>
          <w:rFonts w:hint="eastAsia" w:ascii="仿宋_GB2312"/>
          <w:b/>
          <w:szCs w:val="32"/>
          <w:highlight w:val="none"/>
        </w:rPr>
        <w:t>二、项目单位绩效报告情况。</w:t>
      </w:r>
    </w:p>
    <w:p w14:paraId="695C727C">
      <w:pPr>
        <w:ind w:firstLine="594" w:firstLineChars="200"/>
        <w:rPr>
          <w:rFonts w:hint="default" w:ascii="Times New Roman" w:hAnsi="Times New Roman" w:eastAsia="仿宋_GB2312" w:cs="Times New Roman"/>
          <w:sz w:val="32"/>
          <w:szCs w:val="32"/>
          <w:highlight w:val="none"/>
        </w:rPr>
      </w:pPr>
      <w:r>
        <w:rPr>
          <w:rFonts w:hint="eastAsia" w:ascii="仿宋_GB2312"/>
          <w:b w:val="0"/>
          <w:bCs/>
          <w:szCs w:val="32"/>
          <w:highlight w:val="none"/>
        </w:rPr>
        <w:t>项目单位于20</w:t>
      </w:r>
      <w:r>
        <w:rPr>
          <w:rFonts w:hint="eastAsia" w:ascii="仿宋_GB2312"/>
          <w:b w:val="0"/>
          <w:bCs/>
          <w:szCs w:val="32"/>
          <w:highlight w:val="none"/>
          <w:lang w:val="en-US" w:eastAsia="zh-CN"/>
        </w:rPr>
        <w:t>24</w:t>
      </w:r>
      <w:r>
        <w:rPr>
          <w:rFonts w:hint="eastAsia" w:ascii="仿宋_GB2312"/>
          <w:b w:val="0"/>
          <w:bCs/>
          <w:szCs w:val="32"/>
          <w:highlight w:val="none"/>
        </w:rPr>
        <w:t>年</w:t>
      </w:r>
      <w:r>
        <w:rPr>
          <w:rFonts w:hint="eastAsia" w:ascii="仿宋_GB2312"/>
          <w:b w:val="0"/>
          <w:bCs/>
          <w:szCs w:val="32"/>
          <w:highlight w:val="none"/>
          <w:lang w:val="en-US" w:eastAsia="zh-CN"/>
        </w:rPr>
        <w:t>2</w:t>
      </w:r>
      <w:r>
        <w:rPr>
          <w:rFonts w:hint="eastAsia" w:ascii="仿宋_GB2312"/>
          <w:b w:val="0"/>
          <w:bCs/>
          <w:szCs w:val="32"/>
          <w:highlight w:val="none"/>
        </w:rPr>
        <w:t>月</w:t>
      </w:r>
      <w:r>
        <w:rPr>
          <w:rFonts w:hint="eastAsia" w:ascii="仿宋_GB2312"/>
          <w:b w:val="0"/>
          <w:bCs/>
          <w:szCs w:val="32"/>
          <w:highlight w:val="none"/>
          <w:lang w:val="en-US" w:eastAsia="zh-CN"/>
        </w:rPr>
        <w:t>20</w:t>
      </w:r>
      <w:r>
        <w:rPr>
          <w:rFonts w:hint="eastAsia" w:ascii="仿宋_GB2312"/>
          <w:b w:val="0"/>
          <w:bCs/>
          <w:szCs w:val="32"/>
          <w:highlight w:val="none"/>
        </w:rPr>
        <w:t>日完成了自评工作，自评报告内容、格式按要求撰写，对存在的问题、下步工作计划在自评报告中进行了表述，从自评结果来看达到了预期效果，项目单位按照要求开展和执行区域内公共卫生相关工作和任务，按要求完成各种指令性任务，按时报告相关情况。</w:t>
      </w:r>
    </w:p>
    <w:p w14:paraId="4C735913">
      <w:pPr>
        <w:ind w:firstLine="594" w:firstLineChars="200"/>
        <w:rPr>
          <w:rFonts w:ascii="仿宋_GB2312"/>
          <w:b/>
          <w:szCs w:val="32"/>
          <w:highlight w:val="none"/>
        </w:rPr>
      </w:pPr>
      <w:r>
        <w:rPr>
          <w:rFonts w:hint="eastAsia" w:ascii="仿宋_GB2312"/>
          <w:b/>
          <w:szCs w:val="32"/>
          <w:highlight w:val="none"/>
        </w:rPr>
        <w:t>三、绩效评价工作情况</w:t>
      </w:r>
    </w:p>
    <w:p w14:paraId="36FB6160">
      <w:pPr>
        <w:ind w:firstLine="594" w:firstLineChars="200"/>
        <w:rPr>
          <w:rFonts w:hint="eastAsia" w:ascii="仿宋_GB2312"/>
          <w:szCs w:val="32"/>
          <w:highlight w:val="none"/>
        </w:rPr>
      </w:pPr>
      <w:r>
        <w:rPr>
          <w:rFonts w:hint="eastAsia" w:ascii="仿宋_GB2312"/>
          <w:szCs w:val="32"/>
          <w:highlight w:val="none"/>
        </w:rPr>
        <w:t>（一）绩效评价目的。</w:t>
      </w:r>
    </w:p>
    <w:p w14:paraId="3D2E0AAB">
      <w:pPr>
        <w:ind w:firstLine="594" w:firstLineChars="200"/>
        <w:rPr>
          <w:rFonts w:hint="eastAsia" w:ascii="仿宋_GB2312"/>
          <w:szCs w:val="32"/>
          <w:highlight w:val="none"/>
        </w:rPr>
      </w:pPr>
      <w:r>
        <w:rPr>
          <w:rFonts w:hint="eastAsia" w:ascii="仿宋_GB2312"/>
          <w:szCs w:val="32"/>
          <w:highlight w:val="none"/>
        </w:rPr>
        <w:t>本次自评的目的是了解该项目</w:t>
      </w:r>
      <w:r>
        <w:rPr>
          <w:rFonts w:hint="eastAsia" w:ascii="仿宋_GB2312"/>
          <w:szCs w:val="32"/>
          <w:highlight w:val="none"/>
          <w:lang w:eastAsia="zh-CN"/>
        </w:rPr>
        <w:t>202</w:t>
      </w:r>
      <w:r>
        <w:rPr>
          <w:rFonts w:hint="eastAsia" w:ascii="仿宋_GB2312"/>
          <w:szCs w:val="32"/>
          <w:highlight w:val="none"/>
          <w:lang w:val="en-US" w:eastAsia="zh-CN"/>
        </w:rPr>
        <w:t>3</w:t>
      </w:r>
      <w:r>
        <w:rPr>
          <w:rFonts w:hint="eastAsia" w:ascii="仿宋_GB2312"/>
          <w:szCs w:val="32"/>
          <w:highlight w:val="none"/>
        </w:rPr>
        <w:t>年度财政资金预算支出的绩效状况，分析存在问题及原因，为今后预算安排提供决策支持。监督资金使用部门合理合规使用资金，保证资金专款专用，取得实效，建立“花钱必问效，无效必问责”的长效机制。</w:t>
      </w:r>
    </w:p>
    <w:p w14:paraId="1C5E4E3C">
      <w:pPr>
        <w:ind w:firstLine="594" w:firstLineChars="200"/>
        <w:rPr>
          <w:rFonts w:hint="eastAsia" w:ascii="仿宋_GB2312"/>
          <w:szCs w:val="32"/>
          <w:highlight w:val="none"/>
        </w:rPr>
      </w:pPr>
      <w:r>
        <w:rPr>
          <w:rFonts w:hint="eastAsia" w:ascii="仿宋_GB2312"/>
          <w:szCs w:val="32"/>
          <w:highlight w:val="none"/>
        </w:rPr>
        <w:t>（二）绩效评价原则、评价指标体系、评价方法</w:t>
      </w:r>
    </w:p>
    <w:p w14:paraId="3D2DDA9E">
      <w:pPr>
        <w:ind w:firstLine="594" w:firstLineChars="200"/>
        <w:rPr>
          <w:rFonts w:hint="eastAsia" w:ascii="仿宋_GB2312"/>
          <w:szCs w:val="32"/>
          <w:highlight w:val="none"/>
        </w:rPr>
      </w:pPr>
      <w:r>
        <w:rPr>
          <w:rFonts w:hint="eastAsia" w:ascii="仿宋_GB2312"/>
          <w:szCs w:val="32"/>
          <w:highlight w:val="none"/>
        </w:rPr>
        <w:t>根据《财政支出绩效评价管理暂行办法》遵循科学规范原则、公正公开原则、分级分类原则、相关性原则、重要性原则、可比性原则、系统性原则和经济性原则，采用因素分析法、比较法和公众评判法等基本评价方法对该项目实施真实、客观、公正独立的评价；评价指标体系包括项目立项、资金落实、业务管理、财务管理、项目产出和项目效益方面。</w:t>
      </w:r>
    </w:p>
    <w:p w14:paraId="36EF66AB">
      <w:pPr>
        <w:ind w:firstLine="594" w:firstLineChars="200"/>
        <w:rPr>
          <w:rFonts w:hint="eastAsia" w:ascii="仿宋_GB2312"/>
          <w:szCs w:val="32"/>
          <w:highlight w:val="none"/>
        </w:rPr>
      </w:pPr>
      <w:r>
        <w:rPr>
          <w:rFonts w:hint="eastAsia" w:ascii="仿宋_GB2312"/>
          <w:szCs w:val="32"/>
          <w:highlight w:val="none"/>
        </w:rPr>
        <w:t>（三）绩效评价工作过程。</w:t>
      </w:r>
    </w:p>
    <w:p w14:paraId="71F009DD">
      <w:pPr>
        <w:ind w:firstLine="594" w:firstLineChars="200"/>
        <w:rPr>
          <w:rFonts w:hint="eastAsia" w:ascii="仿宋_GB2312"/>
          <w:szCs w:val="32"/>
          <w:highlight w:val="none"/>
        </w:rPr>
      </w:pPr>
      <w:r>
        <w:rPr>
          <w:rFonts w:hint="eastAsia" w:ascii="仿宋_GB2312"/>
          <w:szCs w:val="32"/>
          <w:highlight w:val="none"/>
        </w:rPr>
        <w:t>1.前期准备：印发学习了区财政局《关于对202</w:t>
      </w:r>
      <w:r>
        <w:rPr>
          <w:rFonts w:hint="eastAsia" w:ascii="仿宋_GB2312"/>
          <w:szCs w:val="32"/>
          <w:highlight w:val="none"/>
          <w:lang w:val="en-US" w:eastAsia="zh-CN"/>
        </w:rPr>
        <w:t>3</w:t>
      </w:r>
      <w:r>
        <w:rPr>
          <w:rFonts w:hint="eastAsia" w:ascii="仿宋_GB2312"/>
          <w:szCs w:val="32"/>
          <w:highlight w:val="none"/>
        </w:rPr>
        <w:t>年度预算支出开展绩效自评工作的通知》，相关单位和科室传达学习了预算支出绩效评价的工作要求，了解项目基本情况，确定项目绩效评价工作程序，制定工作方案。</w:t>
      </w:r>
    </w:p>
    <w:p w14:paraId="30BD356C">
      <w:pPr>
        <w:ind w:firstLine="594" w:firstLineChars="200"/>
        <w:rPr>
          <w:rFonts w:hint="eastAsia" w:ascii="仿宋_GB2312"/>
          <w:szCs w:val="32"/>
          <w:highlight w:val="none"/>
        </w:rPr>
      </w:pPr>
      <w:r>
        <w:rPr>
          <w:rFonts w:hint="eastAsia" w:ascii="仿宋_GB2312"/>
          <w:szCs w:val="32"/>
          <w:highlight w:val="none"/>
        </w:rPr>
        <w:t>2.组织实施：为使绩效评价工作顺利开展，成立了以局长为组长、副局长为副组长、各单位科室负责人为成员的预算绩效管理工作领导小组，负责绩效评价的组织管理和实施工作，填制基础表格、收集资料、汇总数据，按照年初上级部门下达的工作目标，结合部门预算支出情况进行绩效评价并撰写绩效评价报告。</w:t>
      </w:r>
    </w:p>
    <w:p w14:paraId="0AA94D4E">
      <w:pPr>
        <w:ind w:firstLine="594" w:firstLineChars="200"/>
        <w:rPr>
          <w:rFonts w:hint="default" w:ascii="Times New Roman" w:hAnsi="Times New Roman" w:eastAsia="仿宋_GB2312" w:cs="Times New Roman"/>
          <w:sz w:val="32"/>
          <w:szCs w:val="32"/>
          <w:highlight w:val="none"/>
          <w:lang w:val="en-US" w:eastAsia="zh-CN"/>
        </w:rPr>
      </w:pPr>
      <w:r>
        <w:rPr>
          <w:rFonts w:hint="eastAsia" w:ascii="仿宋_GB2312"/>
          <w:szCs w:val="32"/>
          <w:highlight w:val="none"/>
        </w:rPr>
        <w:t>3.分析评价：对项目单位提供的自评报告、项目资料进行核实、分析、复查，根据绩效评价对象的特点采用现场评价和非现场评价相结合的方法对绩效目标完成情况进行评价，运用相关绩效评价方法对绩效完成情况进行综合分析、打分、形成评价结论。</w:t>
      </w:r>
    </w:p>
    <w:p w14:paraId="3E661F4C">
      <w:pPr>
        <w:ind w:firstLine="594" w:firstLineChars="200"/>
        <w:rPr>
          <w:rFonts w:hint="eastAsia" w:ascii="仿宋_GB2312"/>
          <w:szCs w:val="32"/>
          <w:highlight w:val="none"/>
        </w:rPr>
      </w:pPr>
      <w:r>
        <w:rPr>
          <w:rFonts w:hint="eastAsia" w:ascii="仿宋_GB2312"/>
          <w:b/>
          <w:szCs w:val="32"/>
          <w:highlight w:val="none"/>
        </w:rPr>
        <w:t>四、绩效评价指标分析情况</w:t>
      </w:r>
    </w:p>
    <w:p w14:paraId="029C89A9">
      <w:pPr>
        <w:pStyle w:val="8"/>
        <w:keepNext w:val="0"/>
        <w:keepLines w:val="0"/>
        <w:pageBreakBefore w:val="0"/>
        <w:numPr>
          <w:ilvl w:val="0"/>
          <w:numId w:val="0"/>
        </w:numPr>
        <w:kinsoku/>
        <w:wordWrap/>
        <w:overflowPunct/>
        <w:autoSpaceDE/>
        <w:autoSpaceDN/>
        <w:bidi w:val="0"/>
        <w:adjustRightInd/>
        <w:snapToGrid/>
        <w:spacing w:line="560" w:lineRule="exact"/>
        <w:ind w:left="0" w:leftChars="0" w:firstLine="594"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szCs w:val="32"/>
          <w:highlight w:val="none"/>
        </w:rPr>
        <w:t>（一）项目资金情况分析。</w:t>
      </w:r>
      <w:r>
        <w:rPr>
          <w:rFonts w:hint="eastAsia" w:ascii="仿宋_GB2312"/>
          <w:szCs w:val="32"/>
          <w:highlight w:val="none"/>
          <w:lang w:eastAsia="zh-CN"/>
        </w:rPr>
        <w:t>本次项目包含财政资金及其自有资金，</w:t>
      </w:r>
      <w:r>
        <w:rPr>
          <w:rFonts w:hint="eastAsia" w:ascii="仿宋_GB2312"/>
          <w:szCs w:val="32"/>
          <w:highlight w:val="none"/>
          <w:lang w:val="en-US" w:eastAsia="zh-CN"/>
        </w:rPr>
        <w:t>2023年资金支出9278577.65元，其中财政拨款3325139.90元，非财政拨款5953437.80元，具体如下：</w:t>
      </w:r>
    </w:p>
    <w:p w14:paraId="55D0EB46">
      <w:pPr>
        <w:numPr>
          <w:ilvl w:val="0"/>
          <w:numId w:val="0"/>
        </w:numPr>
        <w:ind w:firstLine="420" w:firstLineChars="0"/>
        <w:rPr>
          <w:rFonts w:hint="eastAsia" w:ascii="仿宋_GB2312" w:hAnsi="仿宋_GB2312" w:eastAsia="仿宋_GB2312" w:cs="仿宋_GB2312"/>
          <w:sz w:val="32"/>
          <w:szCs w:val="32"/>
          <w:lang w:val="en-US" w:eastAsia="zh-CN"/>
        </w:rPr>
      </w:pPr>
      <w:r>
        <w:rPr>
          <w:rFonts w:hint="eastAsia" w:ascii="仿宋_GB2312" w:hAnsi="仿宋_GB2312" w:cs="仿宋_GB2312"/>
          <w:i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caps w:val="0"/>
          <w:color w:val="auto"/>
          <w:spacing w:val="0"/>
          <w:sz w:val="32"/>
          <w:szCs w:val="32"/>
          <w:highlight w:val="none"/>
          <w:shd w:val="clear" w:fill="FFFFFF"/>
          <w:lang w:val="en-US" w:eastAsia="zh-CN"/>
        </w:rPr>
        <w:t>一般公共预算财政拨款</w:t>
      </w:r>
      <w:r>
        <w:rPr>
          <w:rFonts w:hint="eastAsia" w:ascii="仿宋_GB2312" w:hAnsi="仿宋_GB2312" w:eastAsia="仿宋_GB2312" w:cs="仿宋_GB2312"/>
          <w:i w:val="0"/>
          <w:caps w:val="0"/>
          <w:color w:val="auto"/>
          <w:spacing w:val="0"/>
          <w:sz w:val="32"/>
          <w:szCs w:val="32"/>
          <w:highlight w:val="none"/>
          <w:shd w:val="clear" w:color="auto" w:fill="FFFFFF"/>
        </w:rPr>
        <w:t>项目</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支出</w:t>
      </w:r>
    </w:p>
    <w:p w14:paraId="1E6F483C">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FFFFFF"/>
          <w:lang w:eastAsia="zh-CN"/>
        </w:rPr>
        <w:t>）新冠病毒感染过渡期医务人员省级临时性工作补助资金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153元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全部用于发放新冠病毒感染过渡期医务人员临时性工作补助。</w:t>
      </w:r>
    </w:p>
    <w:p w14:paraId="2D015BBF">
      <w:pPr>
        <w:numPr>
          <w:ilvl w:val="0"/>
          <w:numId w:val="0"/>
        </w:numPr>
        <w:ind w:firstLine="42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）2022年市两会代表、委员及工作人员核酸检测市级补助资金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520元：用于向昆明云桥生物科技有限公司购买污水处理池消毒粉。</w:t>
      </w:r>
    </w:p>
    <w:p w14:paraId="15B1CDF8">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lang w:eastAsia="zh-CN"/>
        </w:rPr>
        <w:t>）艾滋病防治工作经费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165870元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500元用于支付一季度性病督导专家费用；1800元用于支付二季度开展性病诊疗防治质控专家费；5170元支付昆明金域医学检验所5月丙肝核酸检测费用；89000支付云南东转生物科技有限公司艾滋病检测试剂费用；61860元支付耀仕文化用品经营部制作艾滋病、性病、丙肝“世界艾滋病日”、“国际禁毒日”宣传材料费用；7540元支付春雨同心社会服务中心丙肝案例回访调查经费。</w:t>
      </w:r>
    </w:p>
    <w:p w14:paraId="6A348E4F">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caps w:val="0"/>
          <w:color w:val="auto"/>
          <w:spacing w:val="0"/>
          <w:sz w:val="32"/>
          <w:szCs w:val="32"/>
          <w:highlight w:val="none"/>
          <w:shd w:val="clear" w:color="auto" w:fill="FFFFFF"/>
          <w:lang w:eastAsia="zh-CN"/>
        </w:rPr>
        <w:t>）卫生计生信息系统网络租用运行维护补助资金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46180元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其中1000元支付云南帆软科技有限公司2023年e-office软件维护费；2880元支付移动2023年OA专线维护费；12600元支付移动新冠肺炎疫情期间推送阳性告知短信费；29700元支付电信网络费</w:t>
      </w:r>
    </w:p>
    <w:p w14:paraId="341BC62E">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）2022年基本公共卫生服务项目中央转移支付（职业病）补助结算资金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69000元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全部拨付至云南中医药大学第二附属医院2023年工作场所职业病危害因素监测工作费用。</w:t>
      </w:r>
    </w:p>
    <w:p w14:paraId="6B7A3715">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）2023年国家基本公共卫生服务项目区级补助资金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1056元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用于支付昆明耀仕文化用品经营部2023年印制健康素养问卷费用。</w:t>
      </w:r>
    </w:p>
    <w:p w14:paraId="42D9887A">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）2023年国家基本公共卫生服务项目中央补助资金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62096.8元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6600元拨付大渔卫生服务中心碘缺乏病监测B超检查费用；1600元拨付马金铺卫生院碘缺乏病监测B超检查费用；2800元支付方佳广告经营部健康教育宣传壁报费用；1463.8元支付耀仕文化用品经营部国家人体生物检测项目现场办公费用；1740元支付昆明友康网络设备有限公司中国疾病预防控制信息系统CA证书服务年费；1600元拨付呈贡区人员医院疟疾血涂片采样检测经费；5770元支付耀仕文化用品经营部制作职业病防治周和全民营养周宣传资料费用；2623元支付昆明云桥生物科技有限公司人体生物项目耗材费；700元支付专家卫生城市复审迎检培训劳务费；1200元支付米贝科技有限公司续费中国疾病预防控制信息系统虚拟专网费用；36000元支付耀仕文化用品经营部制作健康教育宣传折页费用。</w:t>
      </w:r>
    </w:p>
    <w:p w14:paraId="55BA4418">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）2022年基本公共卫生服务项目中央转移支付补助结算资金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2850元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全部用于支付耀仕文化用品经营部制作食品安全风险宣传资料费用。</w:t>
      </w:r>
    </w:p>
    <w:p w14:paraId="00D60072">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）2022年基本公共卫生服务项目省级补助（第二批）资金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38900元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2600元用于支付昆明楚昊经贸有限公司耗材费用（水质分析水样前处理）；34400元拨付马金铺街道卫生院用于慢病因素调查费用；1900元支付大连中食国食测试技术有限公司购买酱油中铅测定样品盒质控品费用。</w:t>
      </w:r>
    </w:p>
    <w:p w14:paraId="0F8DEA01">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）2022年基本公共卫生服务项目（第二批）省级补助资金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6210元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其中1360元支付北京德智慧鑫文化发展有限公司《生活饮用水标准检测方法》2本费用；4350元支付昆明广瑞达特种气体有限责任公司高纯氦气、氮气、氩气费用。</w:t>
      </w:r>
    </w:p>
    <w:p w14:paraId="35D85B3A">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11</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）2023年呈贡艾滋病防治工作（扩大检测）专项资金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82400元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全部用于支付云南东转生物科技有限公司艾滋病检测试剂费用。</w:t>
      </w:r>
    </w:p>
    <w:p w14:paraId="3290E344">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）2023年艾滋病防治工作专项经费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94000元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全部用于支付春雨同心社会公益服务中心2023年1-10月艾滋病MSM大学生群体工作费用。</w:t>
      </w:r>
    </w:p>
    <w:p w14:paraId="5D3EE416">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13</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）2023年重大传染病防控中央补助资金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290401.7元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69430元支付云南东转生物科技有限公司艾滋病科检测试剂费用；50159元拨付学校肺结核患者密切接触者检查经费；170812.7元支付昆明云桥生物科技有限公司检验科试剂、耗材费用，2022年12月新冠病毒核酸检测及提取试剂费用。</w:t>
      </w:r>
    </w:p>
    <w:p w14:paraId="68EC33A6">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14</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）2022年重大传染病防控中央结算补助资金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49.97万元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2500元支付广州金域达物流有限公司邮寄人体生物标本冷链配送费用；80638.5元支付昆明博维科技有限公司2022年9月-11月购买新冠病毒核酸检测管和拭子费用及2022年12月购买新冠核酸检测采样管和拭子费用；115365.6元支付昆明云桥生物科技有限公司检验科购买9月-12月新冠病毒核酸检测提取试剂费用；85041.6元支付云南泰比经贸有限公司检验科购买2022年11月12月新冠病毒检测实验室耗材费用（96孔反应板、热封膜、八连管、滤芯吸头、锐器盒、对讲机）；8754.3元支付昆明云桥生物科技有限公司2022年12月新冠病毒核酸检测及提取试剂费用；145966元支付云南东转生物科技有限公司艾滋病科检测试剂费用；1800元支付昆明满赢佳商贸有限公司2023年艾滋病实验室蛋白印迹仪检定校准费用；14908元拨付学校肺结核密切接触者检查经费；5437元支付深圳天溯计量检测股份有限公司职业病现场监测仪器检定、校准费用；10950元支付昆明云桥生物科技有限公司病媒监测耗材用品费用；28290元支付昆明耀仕文化用品经营部卫生科近视等常见病和健康影响因素监测与干预工作宣传用品费用。</w:t>
      </w:r>
    </w:p>
    <w:p w14:paraId="69200981">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）2022年重大传染病防控中央补助资金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524495元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420300元检验科支付昆明云桥生物科技有限公司购买9-12月新冠病毒核酸检测提取试剂费；27930元支付春雨同心社会公益服务中心男男人群艾滋病日常干预费用；12210元支付昆明市平行性健康支持发展中心男男人群、暗娼人群日常干预检测经费；7085元支付昆明金域医学检验所有限公司丙肝检测、暗娼人群淋球菌检测等费用；56060元支付春雨同心社会公益服务中心艾滋病感染者随访费；910元拨付云南特殊教育职业学院学校肺结核密切接触者检查经费。</w:t>
      </w:r>
    </w:p>
    <w:p w14:paraId="0FD31F48">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16</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）2023年区级部门预算疫情防控（租车）工作经费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19500元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全部用于支付昆明市联胜汽车租赁有限公司2022年新冠疫情期间租车费用。</w:t>
      </w:r>
    </w:p>
    <w:p w14:paraId="0EC78155">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）2023年区级新冠肺炎疫情防控（登革热）经费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38689元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全部用于支付2023年7月至9月本单位员工至磨憨-磨丁经济合作区登革热疫情防控驻点指导工作产生的住宿费、交通费、伙食补助、购买防疫消毒片、驱蚊液等费用。</w:t>
      </w:r>
    </w:p>
    <w:p w14:paraId="2BA1852A">
      <w:pPr>
        <w:numPr>
          <w:ilvl w:val="0"/>
          <w:numId w:val="0"/>
        </w:numPr>
        <w:ind w:leftChars="0"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18</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）2023年区级财政预算新冠肺炎疫情防控经费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1022385.4元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其中339885.4元支付昆明爱卫有害生物防治有限公司2022年6-8月隔离酒店消杀费用；682500元支付云南东转生物科技有限公司2021年11月-2022年3月呈贡区隔离酒店物资费用。</w:t>
      </w:r>
    </w:p>
    <w:p w14:paraId="46F44B50">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19</w:t>
      </w:r>
      <w:r>
        <w:rPr>
          <w:rFonts w:hint="eastAsia" w:ascii="仿宋_GB2312" w:hAnsi="仿宋_GB2312" w:eastAsia="仿宋_GB2312" w:cs="仿宋_GB2312"/>
          <w:i w:val="0"/>
          <w:caps w:val="0"/>
          <w:color w:val="auto"/>
          <w:spacing w:val="0"/>
          <w:sz w:val="32"/>
          <w:szCs w:val="32"/>
          <w:highlight w:val="none"/>
          <w:shd w:val="clear" w:color="auto" w:fill="FFFFFF"/>
          <w:lang w:eastAsia="zh-CN"/>
        </w:rPr>
        <w:t>）新冠病毒感染过渡期医务人员中央临时性工作补助资金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1090元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全部用于发放参与新冠疫情防控救治医务人员临时性工作补助。</w:t>
      </w:r>
    </w:p>
    <w:p w14:paraId="5ACE08F6">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w:t>
      </w:r>
      <w:r>
        <w:rPr>
          <w:rFonts w:hint="eastAsia" w:ascii="仿宋_GB2312" w:hAnsi="仿宋_GB2312" w:eastAsia="仿宋_GB2312" w:cs="仿宋_GB2312"/>
          <w:i w:val="0"/>
          <w:caps w:val="0"/>
          <w:color w:val="auto"/>
          <w:spacing w:val="0"/>
          <w:sz w:val="32"/>
          <w:szCs w:val="32"/>
          <w:highlight w:val="none"/>
          <w:shd w:val="clear" w:color="auto" w:fill="FFFFFF"/>
          <w:lang w:eastAsia="zh-CN"/>
        </w:rPr>
        <w:t>）2022年医疗服务与保障能力提升（医疗卫生机构能力建设）中央补助资金</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359692元</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其中310720元检验科支付云南明圳贸易有限公司设备款；5270元支付耀仕文化用品经营部实验室制作逃生图、质量手册、程序文件等资料费用；8112元检验科支付昆明金辰云辉仪器仪表有限公司理化水质检品、试剂、能力认证相关质控品费用；1132元检验科支付昆明楚昊经贸有限公司食品风险监测试剂费用；12715元支付昆明金辰云辉仪器仪表有限公司购买微生物水质检测试剂耗材费用；21743元检验科支付深圳天溯计量检测股份有限公司2023年仪器设备检定、校准费用。</w:t>
      </w:r>
    </w:p>
    <w:p w14:paraId="64A4E4F1">
      <w:pPr>
        <w:numPr>
          <w:ilvl w:val="0"/>
          <w:numId w:val="0"/>
        </w:numPr>
        <w:ind w:firstLine="594" w:firstLineChars="200"/>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cs="仿宋_GB2312"/>
          <w:i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shd w:val="clear" w:fill="FFFFFF"/>
          <w:lang w:val="en-US" w:eastAsia="zh-CN"/>
        </w:rPr>
        <w:t>非财政拨款项目支出：</w:t>
      </w:r>
    </w:p>
    <w:p w14:paraId="2CC1BEFC">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（1）居民健康档案、严重精神障碍、结核病宣教工作经费1092 元，用于支付肺结核换在健康管理服务培训和居民健康档案管理服务培训的授课费和水费。</w:t>
      </w:r>
    </w:p>
    <w:p w14:paraId="39A29F4F">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（2）云南省青少年烟草流行监测工作经费20000元，拨付各学校开展青少年烟草流行监测问卷调查经费。</w:t>
      </w:r>
    </w:p>
    <w:p w14:paraId="2BC2FD03">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（3）新冠病毒感染过渡期医务人员临时性工作补助资金357元，用于发放新冠病毒感染过渡期医务人员临时性工作补助。</w:t>
      </w:r>
    </w:p>
    <w:p w14:paraId="06B616E9">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（4）应急队伍装备提升637600元，用于支付云南省社会事业发展有限公司“双提升”工程疾控中心改造项目款。</w:t>
      </w:r>
    </w:p>
    <w:p w14:paraId="09B15003">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（5）其他实验室改造</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1326400 元，用于支付云南省社会事业发展有限公司“双提升”工程疾控中心改造项目款。</w:t>
      </w:r>
    </w:p>
    <w:p w14:paraId="0E0D9585">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（6）核酸实验室改造</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1360000 元，用于支付云南省社会事业发展有限公司“双提升”工程疾控中心改造项目款。</w:t>
      </w:r>
    </w:p>
    <w:p w14:paraId="1C2222F5">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（7）城市饮用水监测经费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105823 元，用于支付生活饮用水水质检测费用、购买水质检测试剂、采样贷、采样瓶等耗材费用。</w:t>
      </w:r>
    </w:p>
    <w:p w14:paraId="567B59EE">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（8）政府购买社会组织服务</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69300 元，用于支付MSM干预项目和暗娼干预项目费用。</w:t>
      </w:r>
    </w:p>
    <w:p w14:paraId="381F55F5">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（9）2020年会计专业考试医疗保障经费2730元，用于缴纳单位公务用车车船税。</w:t>
      </w:r>
    </w:p>
    <w:p w14:paraId="25AECBAD">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（10）健康素养监测工作经费40000元，用于拨付各街道卫生服务中心国家级健康素养知识问卷调查项目经费。</w:t>
      </w:r>
    </w:p>
    <w:p w14:paraId="58D40192">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（11）国家随机监督抽查项目经费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23099元，支付购买微生物试剂、耗材、菌株费用。</w:t>
      </w:r>
    </w:p>
    <w:p w14:paraId="4E46BB02">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（12党建党员教育活动经费126元，购买《党风廉政建设》刊物。</w:t>
      </w:r>
    </w:p>
    <w:p w14:paraId="1F83FE5D">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（13</w:t>
      </w:r>
      <w:r>
        <w:rPr>
          <w:rFonts w:hint="eastAsia" w:ascii="仿宋_GB2312" w:hAnsi="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疾病预防市级补助资金5000元，支付慢性病及社会影响因素调查检测数据录入租用信息平台费。</w:t>
      </w:r>
    </w:p>
    <w:p w14:paraId="0DCFDFC5">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（14）“六小行业”从业人员体检经费2320元，支付校验检测气瓶压力表检定费，购买高速冷冻离心机配件费。</w:t>
      </w:r>
    </w:p>
    <w:p w14:paraId="28238C22">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（15）疫苗冷链能力建设经费16815元，支付冷库、冷藏车、低温冰箱验证费，支付冷库和发电机房维修费。</w:t>
      </w:r>
    </w:p>
    <w:p w14:paraId="107C2254">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（16）疫情防控中央补助（用于实验室能力建设、物资及核酸现场采样专用帐篷采购）</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12518 元，支付购买新冠核酸检测条码纸、打印色带、档案盒等费用。</w:t>
      </w:r>
    </w:p>
    <w:p w14:paraId="6877C5CD">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（17）马金铺片区事务经费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841833元，用于支付单位部分管理费、办公费及疫情期间的防疫消杀和物资购买费用。</w:t>
      </w:r>
    </w:p>
    <w:p w14:paraId="3B06A21B">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（18）鼠密度监测经费7340元，拨付各社区服务中心鼠疫防控经费。</w:t>
      </w:r>
    </w:p>
    <w:p w14:paraId="033EE3AF">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（19）疫情防控党员、医务人员慰问费6593元，发放疫情防控工作专项党费。</w:t>
      </w:r>
    </w:p>
    <w:p w14:paraId="6A927877">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（20）重大传染病防治101840元，支付病媒生物防制培训、麻风病诊断培训、严重精神病障碍患者管理培训老师授课费，支付扩大检测试剂和耗材使用费。</w:t>
      </w:r>
    </w:p>
    <w:p w14:paraId="0BA64C3F">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（21）学校传染病防治2948元，支付传染病防治培训费、手足口病采样检测费。</w:t>
      </w:r>
    </w:p>
    <w:p w14:paraId="460853BC">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（22）呈贡区疾控中心大渔经费147600元，支付购买检测试剂费</w:t>
      </w:r>
    </w:p>
    <w:p w14:paraId="7B378F67">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（23）食品安全检测</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163.5元，支付食品安全风险监测计划采样费。</w:t>
      </w:r>
    </w:p>
    <w:p w14:paraId="33EACF66">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（24）呈贡区疾控中心慢病防治23247元，支付城市癌症早诊早治培训和慢病示范区建设培训费，拨付各社区卫生中心城市癌症早诊早治项目经费。</w:t>
      </w:r>
    </w:p>
    <w:p w14:paraId="7E99626A">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（25）麻风病防治26356元，购买麻风病人慰问米油，制作麻风病宣传资料，拨付各社区卫生中心麻风病防治项目经费。</w:t>
      </w:r>
    </w:p>
    <w:p w14:paraId="3F29D70A">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（26）结核病防治305836元，拨付各学校肺结核患者密切接触者费用及结核病防治工作经费。</w:t>
      </w:r>
    </w:p>
    <w:p w14:paraId="22096013">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（27）计划免疫129142元，支付单位部分管理费用、办公费用，制作各类宣传折页资料、冷藏车维修费等。</w:t>
      </w:r>
    </w:p>
    <w:p w14:paraId="347A334C">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（28）地方病防治经费10380元，支付疟疾血涂片检测费用，支付尿碘、盐碘标准物质购买费用。</w:t>
      </w:r>
    </w:p>
    <w:p w14:paraId="72FEF942">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（29）处突17500元，支付2021年1-10月防疫处突物资费用。</w:t>
      </w:r>
    </w:p>
    <w:p w14:paraId="5A4FE8F1">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（30）疫情防控经费</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ab/>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30000元，支付疫情期间疫情处置加班餐费。</w:t>
      </w:r>
    </w:p>
    <w:p w14:paraId="1B1E9BC0">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（31）艾滋病防治经费570010元，用于支付艾滋病相关费用。</w:t>
      </w:r>
    </w:p>
    <w:p w14:paraId="57416CCC">
      <w:pPr>
        <w:numPr>
          <w:ilvl w:val="0"/>
          <w:numId w:val="0"/>
        </w:numPr>
        <w:ind w:firstLine="420" w:firstLineChars="0"/>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（32）呈贡区疾控中心公卫大项109470元，支付健康教育宣传材料制作费，拨付各社区卫生中心成人烟草流行问卷调查经费，支付健康教育业务培训费和健康教育宣传栏、宣传布标制作费。</w:t>
      </w:r>
    </w:p>
    <w:p w14:paraId="3715B9ED">
      <w:pPr>
        <w:keepNext w:val="0"/>
        <w:keepLines w:val="0"/>
        <w:pageBreakBefore w:val="0"/>
        <w:widowControl w:val="0"/>
        <w:kinsoku/>
        <w:wordWrap/>
        <w:overflowPunct/>
        <w:topLinePunct/>
        <w:autoSpaceDE/>
        <w:autoSpaceDN/>
        <w:bidi w:val="0"/>
        <w:adjustRightInd/>
        <w:snapToGrid/>
        <w:spacing w:line="560" w:lineRule="exact"/>
        <w:ind w:left="0" w:firstLine="594"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（二）</w:t>
      </w:r>
      <w:r>
        <w:rPr>
          <w:rFonts w:hint="eastAsia" w:ascii="仿宋_GB2312" w:hAnsi="仿宋_GB2312" w:eastAsia="仿宋_GB2312" w:cs="仿宋_GB2312"/>
          <w:sz w:val="32"/>
          <w:szCs w:val="32"/>
          <w:highlight w:val="none"/>
          <w:lang w:eastAsia="zh-CN"/>
        </w:rPr>
        <w:t>项目实施情况</w:t>
      </w:r>
      <w:r>
        <w:rPr>
          <w:rFonts w:hint="eastAsia" w:ascii="仿宋_GB2312" w:hAnsi="仿宋_GB2312" w:cs="仿宋_GB2312"/>
          <w:sz w:val="32"/>
          <w:szCs w:val="32"/>
          <w:highlight w:val="none"/>
          <w:lang w:eastAsia="zh-CN"/>
        </w:rPr>
        <w:t>分析</w:t>
      </w:r>
    </w:p>
    <w:p w14:paraId="7C520C6F">
      <w:pPr>
        <w:keepNext w:val="0"/>
        <w:keepLines w:val="0"/>
        <w:pageBreakBefore w:val="0"/>
        <w:widowControl w:val="0"/>
        <w:kinsoku/>
        <w:wordWrap/>
        <w:overflowPunct/>
        <w:topLinePunct/>
        <w:autoSpaceDE/>
        <w:autoSpaceDN/>
        <w:bidi w:val="0"/>
        <w:adjustRightInd/>
        <w:snapToGrid/>
        <w:spacing w:line="560" w:lineRule="exact"/>
        <w:ind w:left="0" w:firstLine="59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区卫健局成立呈贡区卫健系统预算绩效管理工作领导小组，制定预算绩效管理方案印发各下属单位，中心预算绩效管理工作领导小组收集各业务部门202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年工作目标完成情况后，按照预算绩效管理方案中的指标评分表对部门整体支出绩效开展自评， 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年度部门整体支出绩效自评分为9</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分，自评完成后将自评工作材料上报呈贡区卫健局汇总。</w:t>
      </w:r>
    </w:p>
    <w:p w14:paraId="5AF2F718">
      <w:pPr>
        <w:keepNext w:val="0"/>
        <w:keepLines w:val="0"/>
        <w:pageBreakBefore w:val="0"/>
        <w:kinsoku/>
        <w:wordWrap/>
        <w:overflowPunct/>
        <w:autoSpaceDE/>
        <w:autoSpaceDN/>
        <w:bidi w:val="0"/>
        <w:adjustRightInd/>
        <w:snapToGrid/>
        <w:spacing w:line="560" w:lineRule="exact"/>
        <w:ind w:left="0" w:firstLine="594"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Cs/>
          <w:color w:val="auto"/>
          <w:sz w:val="32"/>
          <w:szCs w:val="32"/>
          <w:highlight w:val="none"/>
        </w:rPr>
        <w:t>对各项基卫项目的管理有</w:t>
      </w:r>
      <w:r>
        <w:rPr>
          <w:rFonts w:hint="eastAsia" w:ascii="仿宋_GB2312" w:hAnsi="仿宋_GB2312" w:eastAsia="仿宋_GB2312" w:cs="仿宋_GB2312"/>
          <w:bCs/>
          <w:color w:val="auto"/>
          <w:sz w:val="32"/>
          <w:szCs w:val="32"/>
          <w:highlight w:val="none"/>
          <w:lang w:val="en-US" w:eastAsia="zh-CN"/>
        </w:rPr>
        <w:t>专</w:t>
      </w:r>
      <w:r>
        <w:rPr>
          <w:rFonts w:hint="eastAsia" w:ascii="仿宋_GB2312" w:hAnsi="仿宋_GB2312" w:eastAsia="仿宋_GB2312" w:cs="仿宋_GB2312"/>
          <w:bCs/>
          <w:color w:val="auto"/>
          <w:sz w:val="32"/>
          <w:szCs w:val="32"/>
          <w:highlight w:val="none"/>
        </w:rPr>
        <w:t>人负责，并且责任明确。根据上级项目管理相关要求，结合单位实际制定本单位项目管理制度、考核制度、项目资金管理制度。辖区项目网格健全，并正常运行，覆盖率达100%</w:t>
      </w:r>
      <w:r>
        <w:rPr>
          <w:rFonts w:hint="eastAsia" w:ascii="仿宋_GB2312" w:hAnsi="仿宋_GB2312" w:eastAsia="仿宋_GB2312" w:cs="仿宋_GB2312"/>
          <w:bCs/>
          <w:color w:val="auto"/>
          <w:sz w:val="32"/>
          <w:szCs w:val="32"/>
          <w:highlight w:val="none"/>
          <w:lang w:eastAsia="zh-CN"/>
        </w:rPr>
        <w:t>。</w:t>
      </w:r>
    </w:p>
    <w:p w14:paraId="278D7C9B">
      <w:pPr>
        <w:keepNext w:val="0"/>
        <w:keepLines w:val="0"/>
        <w:pageBreakBefore w:val="0"/>
        <w:widowControl w:val="0"/>
        <w:numPr>
          <w:ilvl w:val="0"/>
          <w:numId w:val="3"/>
        </w:numPr>
        <w:kinsoku/>
        <w:wordWrap/>
        <w:overflowPunct/>
        <w:topLinePunct/>
        <w:autoSpaceDE/>
        <w:autoSpaceDN/>
        <w:bidi w:val="0"/>
        <w:adjustRightInd/>
        <w:snapToGrid/>
        <w:spacing w:line="560" w:lineRule="exact"/>
        <w:ind w:left="0" w:firstLine="594" w:firstLineChars="200"/>
        <w:jc w:val="both"/>
        <w:textAlignment w:val="auto"/>
        <w:rPr>
          <w:rFonts w:hint="eastAsia" w:ascii="仿宋_GB2312"/>
          <w:szCs w:val="32"/>
          <w:highlight w:val="none"/>
        </w:rPr>
      </w:pPr>
      <w:r>
        <w:rPr>
          <w:rFonts w:hint="eastAsia" w:ascii="仿宋_GB2312"/>
          <w:szCs w:val="32"/>
          <w:highlight w:val="none"/>
        </w:rPr>
        <w:t>项目绩效情况分析。</w:t>
      </w:r>
    </w:p>
    <w:p w14:paraId="4759120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highlight w:val="none"/>
        </w:rPr>
      </w:pPr>
      <w:r>
        <w:rPr>
          <w:rFonts w:ascii="仿宋_GB2312"/>
          <w:szCs w:val="32"/>
          <w:highlight w:val="none"/>
        </w:rPr>
        <w:t>1.</w:t>
      </w:r>
      <w:r>
        <w:rPr>
          <w:rFonts w:hint="eastAsia" w:ascii="仿宋_GB2312"/>
          <w:szCs w:val="32"/>
          <w:highlight w:val="none"/>
        </w:rPr>
        <w:t>项目经济性分析。</w:t>
      </w:r>
      <w:r>
        <w:rPr>
          <w:rFonts w:hint="eastAsia" w:ascii="仿宋_GB2312" w:hAnsi="仿宋_GB2312" w:eastAsia="仿宋_GB2312" w:cs="仿宋_GB2312"/>
          <w:sz w:val="32"/>
          <w:szCs w:val="32"/>
          <w:highlight w:val="none"/>
        </w:rPr>
        <w:t>严格按照财政拨款预算批复文件，在预算执行过程中，节约不必要的预算支出，严格控制人员及公用经费开支，未出现决算数大于调整预算数的情况。</w:t>
      </w:r>
    </w:p>
    <w:p w14:paraId="34968480">
      <w:pPr>
        <w:keepNext w:val="0"/>
        <w:keepLines w:val="0"/>
        <w:pageBreakBefore w:val="0"/>
        <w:widowControl w:val="0"/>
        <w:kinsoku/>
        <w:wordWrap/>
        <w:overflowPunct/>
        <w:topLinePunct/>
        <w:autoSpaceDE/>
        <w:autoSpaceDN/>
        <w:bidi w:val="0"/>
        <w:adjustRightInd/>
        <w:snapToGrid/>
        <w:spacing w:line="560" w:lineRule="exact"/>
        <w:ind w:left="0" w:firstLine="594" w:firstLineChars="200"/>
        <w:jc w:val="both"/>
        <w:textAlignment w:val="auto"/>
        <w:rPr>
          <w:rFonts w:hint="eastAsia" w:ascii="仿宋_GB2312" w:hAnsi="仿宋_GB2312" w:eastAsia="仿宋_GB2312" w:cs="仿宋_GB2312"/>
          <w:sz w:val="32"/>
          <w:szCs w:val="32"/>
          <w:highlight w:val="none"/>
        </w:rPr>
      </w:pPr>
      <w:r>
        <w:rPr>
          <w:rFonts w:ascii="仿宋_GB2312"/>
          <w:szCs w:val="32"/>
          <w:highlight w:val="none"/>
        </w:rPr>
        <w:t>2.</w:t>
      </w:r>
      <w:r>
        <w:rPr>
          <w:rFonts w:hint="eastAsia" w:ascii="仿宋_GB2312"/>
          <w:szCs w:val="32"/>
          <w:highlight w:val="none"/>
        </w:rPr>
        <w:t>项目的效率性分析。</w:t>
      </w:r>
      <w:r>
        <w:rPr>
          <w:rFonts w:hint="eastAsia" w:ascii="仿宋_GB2312" w:hAnsi="仿宋_GB2312" w:eastAsia="仿宋_GB2312" w:cs="仿宋_GB2312"/>
          <w:sz w:val="32"/>
          <w:szCs w:val="32"/>
          <w:highlight w:val="none"/>
        </w:rPr>
        <w:t>均按照规定的预算执行进度按质按量执行预算，每个季度通报的各预算单位预算执行进度均达到时序要求，确保开展医疗卫生事务的人员及公用经费开支。</w:t>
      </w:r>
    </w:p>
    <w:p w14:paraId="4B75DB63">
      <w:pPr>
        <w:keepNext w:val="0"/>
        <w:keepLines w:val="0"/>
        <w:pageBreakBefore w:val="0"/>
        <w:widowControl w:val="0"/>
        <w:kinsoku/>
        <w:wordWrap/>
        <w:overflowPunct/>
        <w:topLinePunct/>
        <w:autoSpaceDE/>
        <w:autoSpaceDN/>
        <w:bidi w:val="0"/>
        <w:adjustRightInd/>
        <w:snapToGrid/>
        <w:spacing w:line="560" w:lineRule="exact"/>
        <w:ind w:left="0" w:firstLine="594" w:firstLineChars="200"/>
        <w:jc w:val="both"/>
        <w:textAlignment w:val="auto"/>
        <w:rPr>
          <w:rFonts w:hint="eastAsia" w:ascii="仿宋_GB2312" w:hAnsi="仿宋_GB2312" w:eastAsia="仿宋_GB2312" w:cs="仿宋_GB2312"/>
          <w:sz w:val="32"/>
          <w:szCs w:val="32"/>
          <w:highlight w:val="none"/>
        </w:rPr>
      </w:pPr>
      <w:r>
        <w:rPr>
          <w:rFonts w:ascii="仿宋_GB2312"/>
          <w:szCs w:val="32"/>
          <w:highlight w:val="none"/>
        </w:rPr>
        <w:t>3.</w:t>
      </w:r>
      <w:r>
        <w:rPr>
          <w:rFonts w:hint="eastAsia" w:ascii="仿宋_GB2312"/>
          <w:szCs w:val="32"/>
          <w:highlight w:val="none"/>
        </w:rPr>
        <w:t>项目的效益性分析。</w:t>
      </w:r>
      <w:r>
        <w:rPr>
          <w:rFonts w:hint="eastAsia" w:ascii="仿宋_GB2312" w:hAnsi="仿宋_GB2312" w:eastAsia="仿宋_GB2312" w:cs="仿宋_GB2312"/>
          <w:sz w:val="32"/>
          <w:szCs w:val="32"/>
          <w:highlight w:val="none"/>
        </w:rPr>
        <w:t>通过基层公共卫生服务项目工作的推进，进一步明确</w:t>
      </w:r>
      <w:r>
        <w:rPr>
          <w:rFonts w:hint="eastAsia" w:ascii="仿宋_GB2312" w:hAnsi="仿宋_GB2312" w:eastAsia="仿宋_GB2312" w:cs="仿宋_GB2312"/>
          <w:sz w:val="32"/>
          <w:szCs w:val="32"/>
          <w:highlight w:val="none"/>
          <w:lang w:val="en-US" w:eastAsia="zh-CN"/>
        </w:rPr>
        <w:t>中心</w:t>
      </w:r>
      <w:r>
        <w:rPr>
          <w:rFonts w:hint="eastAsia" w:ascii="仿宋_GB2312" w:hAnsi="仿宋_GB2312" w:eastAsia="仿宋_GB2312" w:cs="仿宋_GB2312"/>
          <w:sz w:val="32"/>
          <w:szCs w:val="32"/>
          <w:highlight w:val="none"/>
        </w:rPr>
        <w:t>公共卫生服务职能为主的职能定位。</w:t>
      </w:r>
      <w:r>
        <w:rPr>
          <w:rFonts w:hint="eastAsia" w:ascii="仿宋_GB2312" w:hAnsi="仿宋_GB2312" w:eastAsia="仿宋_GB2312" w:cs="仿宋_GB2312"/>
          <w:sz w:val="32"/>
          <w:szCs w:val="32"/>
          <w:highlight w:val="none"/>
          <w:lang w:val="en-US" w:eastAsia="zh-CN"/>
        </w:rPr>
        <w:t>中心</w:t>
      </w:r>
      <w:r>
        <w:rPr>
          <w:rFonts w:hint="eastAsia" w:ascii="仿宋_GB2312" w:hAnsi="仿宋_GB2312" w:eastAsia="仿宋_GB2312" w:cs="仿宋_GB2312"/>
          <w:sz w:val="32"/>
          <w:szCs w:val="32"/>
          <w:highlight w:val="none"/>
        </w:rPr>
        <w:t>积极转变观念，从以前的等病人，到主动走出院门，走进社区，为社区群众提供免费公共卫生服务。通过项目的实施，对</w:t>
      </w:r>
      <w:r>
        <w:rPr>
          <w:rFonts w:hint="eastAsia" w:ascii="仿宋_GB2312" w:hAnsi="仿宋_GB2312" w:eastAsia="仿宋_GB2312" w:cs="仿宋_GB2312"/>
          <w:sz w:val="32"/>
          <w:szCs w:val="32"/>
          <w:highlight w:val="none"/>
          <w:lang w:val="en-US" w:eastAsia="zh-CN"/>
        </w:rPr>
        <w:t>辖区</w:t>
      </w:r>
      <w:r>
        <w:rPr>
          <w:rFonts w:hint="eastAsia" w:ascii="仿宋_GB2312" w:hAnsi="仿宋_GB2312" w:eastAsia="仿宋_GB2312" w:cs="仿宋_GB2312"/>
          <w:sz w:val="32"/>
          <w:szCs w:val="32"/>
          <w:highlight w:val="none"/>
        </w:rPr>
        <w:t>居民健康问题实施干预，减少主要健康危害因素，有效预防和控制传染病及慢性非传染性疾病，加强突发公共卫生事件应急机制建设，提高公共卫生服务和突发公共卫生事件应急处置能力，城乡居民逐步获得均等化的基本公共卫生服务，主要健康危险因素得到有效控制，提升了辖区居民的健康素养水平和就医感受，</w:t>
      </w:r>
      <w:r>
        <w:rPr>
          <w:rFonts w:hint="eastAsia" w:ascii="仿宋_GB2312" w:hAnsi="仿宋_GB2312" w:eastAsia="仿宋_GB2312" w:cs="仿宋_GB2312"/>
          <w:color w:val="auto"/>
          <w:sz w:val="32"/>
          <w:szCs w:val="32"/>
          <w:highlight w:val="none"/>
        </w:rPr>
        <w:t>居民通过基层卫生服务机构能够获得安全、有效、经济、方便、综合、连续的公共卫生和基本医疗服务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得到了居民的认可。</w:t>
      </w:r>
    </w:p>
    <w:p w14:paraId="51CD28A8">
      <w:pPr>
        <w:ind w:firstLine="594" w:firstLineChars="200"/>
        <w:outlineLvl w:val="0"/>
        <w:rPr>
          <w:rFonts w:hint="eastAsia" w:ascii="仿宋_GB2312"/>
          <w:b/>
          <w:szCs w:val="32"/>
          <w:highlight w:val="none"/>
        </w:rPr>
      </w:pPr>
      <w:r>
        <w:rPr>
          <w:rFonts w:hint="eastAsia" w:ascii="仿宋_GB2312"/>
          <w:b/>
          <w:szCs w:val="32"/>
          <w:highlight w:val="none"/>
        </w:rPr>
        <w:t>五、综合评价情况及评价结论</w:t>
      </w:r>
      <w:r>
        <w:rPr>
          <w:rFonts w:hint="eastAsia" w:ascii="仿宋_GB2312"/>
          <w:bCs/>
          <w:szCs w:val="32"/>
          <w:highlight w:val="none"/>
        </w:rPr>
        <w:t>（附相关评分表）</w:t>
      </w:r>
      <w:r>
        <w:rPr>
          <w:rFonts w:hint="eastAsia" w:ascii="仿宋_GB2312"/>
          <w:b/>
          <w:szCs w:val="32"/>
          <w:highlight w:val="none"/>
        </w:rPr>
        <w:t>。</w:t>
      </w:r>
    </w:p>
    <w:p w14:paraId="290926E3">
      <w:pPr>
        <w:ind w:firstLine="594" w:firstLineChars="200"/>
        <w:outlineLvl w:val="0"/>
        <w:rPr>
          <w:rFonts w:ascii="仿宋_GB2312"/>
          <w:b/>
          <w:szCs w:val="32"/>
          <w:highlight w:val="none"/>
        </w:rPr>
      </w:pPr>
      <w:r>
        <w:rPr>
          <w:rFonts w:hint="eastAsia" w:ascii="仿宋_GB2312"/>
          <w:szCs w:val="32"/>
          <w:highlight w:val="none"/>
        </w:rPr>
        <w:t>经对项目决策、项目管理、资金管理、任务完成情况、综合效益情况进行绩效评价，综合得分</w:t>
      </w:r>
      <w:r>
        <w:rPr>
          <w:rFonts w:hint="eastAsia" w:ascii="仿宋_GB2312"/>
          <w:szCs w:val="32"/>
          <w:highlight w:val="none"/>
          <w:shd w:val="clear" w:color="auto" w:fill="auto"/>
        </w:rPr>
        <w:t>为</w:t>
      </w:r>
      <w:r>
        <w:rPr>
          <w:rFonts w:hint="eastAsia" w:ascii="仿宋_GB2312"/>
          <w:szCs w:val="32"/>
          <w:highlight w:val="none"/>
          <w:shd w:val="clear" w:color="auto" w:fill="auto"/>
          <w:lang w:val="en-US" w:eastAsia="zh-CN"/>
        </w:rPr>
        <w:t>93</w:t>
      </w:r>
      <w:r>
        <w:rPr>
          <w:rFonts w:hint="eastAsia" w:ascii="仿宋_GB2312"/>
          <w:szCs w:val="32"/>
          <w:highlight w:val="none"/>
          <w:shd w:val="clear" w:color="auto" w:fill="auto"/>
        </w:rPr>
        <w:t>分</w:t>
      </w:r>
      <w:r>
        <w:rPr>
          <w:rFonts w:hint="eastAsia" w:ascii="仿宋_GB2312"/>
          <w:szCs w:val="32"/>
          <w:highlight w:val="none"/>
        </w:rPr>
        <w:t>，评价等级为优秀。</w:t>
      </w:r>
    </w:p>
    <w:p w14:paraId="05BC52E3">
      <w:pPr>
        <w:numPr>
          <w:ilvl w:val="0"/>
          <w:numId w:val="4"/>
        </w:numPr>
        <w:ind w:firstLine="594" w:firstLineChars="200"/>
        <w:rPr>
          <w:rFonts w:hint="eastAsia" w:ascii="仿宋_GB2312"/>
          <w:b/>
          <w:szCs w:val="32"/>
          <w:highlight w:val="none"/>
        </w:rPr>
      </w:pPr>
      <w:r>
        <w:rPr>
          <w:rFonts w:hint="eastAsia" w:ascii="仿宋_GB2312"/>
          <w:b/>
          <w:szCs w:val="32"/>
          <w:highlight w:val="none"/>
        </w:rPr>
        <w:t>绩效评价结果应用建议</w:t>
      </w:r>
    </w:p>
    <w:p w14:paraId="0947FEB1">
      <w:pPr>
        <w:numPr>
          <w:ilvl w:val="0"/>
          <w:numId w:val="0"/>
        </w:numPr>
        <w:ind w:firstLine="594" w:firstLineChars="200"/>
        <w:rPr>
          <w:rFonts w:hint="eastAsia" w:ascii="仿宋_GB2312" w:hAnsi="仿宋_GB2312" w:eastAsia="仿宋_GB2312" w:cs="仿宋_GB2312"/>
          <w:sz w:val="32"/>
          <w:szCs w:val="32"/>
          <w:highlight w:val="none"/>
        </w:rPr>
      </w:pPr>
      <w:r>
        <w:rPr>
          <w:rFonts w:hint="eastAsia" w:ascii="仿宋_GB2312"/>
          <w:szCs w:val="32"/>
          <w:highlight w:val="none"/>
        </w:rPr>
        <w:t>建议在政府网站等信息平台公布绩效评价结果，让公众知晓财政的项目资金使用情况及效果，激发公众的参政、议政热情，从而积极献计献策、监督政府职能部门的各项工作。</w:t>
      </w:r>
    </w:p>
    <w:p w14:paraId="0265C478">
      <w:pPr>
        <w:ind w:firstLine="594" w:firstLineChars="200"/>
        <w:rPr>
          <w:rFonts w:ascii="仿宋_GB2312"/>
          <w:b/>
          <w:szCs w:val="32"/>
          <w:highlight w:val="none"/>
        </w:rPr>
      </w:pPr>
      <w:r>
        <w:rPr>
          <w:rFonts w:hint="eastAsia" w:ascii="仿宋_GB2312"/>
          <w:b/>
          <w:szCs w:val="32"/>
          <w:highlight w:val="none"/>
        </w:rPr>
        <w:t>七、主要经验及做法、存在的问题和建议。</w:t>
      </w:r>
    </w:p>
    <w:p w14:paraId="79E51604">
      <w:pPr>
        <w:keepNext w:val="0"/>
        <w:keepLines w:val="0"/>
        <w:pageBreakBefore w:val="0"/>
        <w:widowControl w:val="0"/>
        <w:kinsoku/>
        <w:wordWrap/>
        <w:overflowPunct/>
        <w:topLinePunct/>
        <w:autoSpaceDE/>
        <w:autoSpaceDN/>
        <w:bidi w:val="0"/>
        <w:adjustRightInd/>
        <w:snapToGrid/>
        <w:spacing w:line="560" w:lineRule="exact"/>
        <w:ind w:left="0" w:firstLine="594" w:firstLineChars="200"/>
        <w:jc w:val="both"/>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存在的问题：</w:t>
      </w:r>
    </w:p>
    <w:p w14:paraId="44F35F84">
      <w:pPr>
        <w:keepNext w:val="0"/>
        <w:keepLines w:val="0"/>
        <w:pageBreakBefore w:val="0"/>
        <w:widowControl w:val="0"/>
        <w:kinsoku/>
        <w:wordWrap/>
        <w:overflowPunct/>
        <w:topLinePunct/>
        <w:autoSpaceDE/>
        <w:autoSpaceDN/>
        <w:bidi w:val="0"/>
        <w:adjustRightInd/>
        <w:snapToGrid/>
        <w:spacing w:line="560" w:lineRule="exact"/>
        <w:ind w:left="0" w:firstLine="594"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（一）专项管理方面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专项立项依据充分</w:t>
      </w:r>
      <w:r>
        <w:rPr>
          <w:rFonts w:hint="eastAsia" w:ascii="仿宋_GB2312" w:hAnsi="仿宋_GB2312" w:eastAsia="仿宋_GB2312" w:cs="仿宋_GB2312"/>
          <w:sz w:val="32"/>
          <w:szCs w:val="32"/>
          <w:highlight w:val="none"/>
          <w:lang w:eastAsia="zh-CN"/>
        </w:rPr>
        <w:t>，严格执行</w:t>
      </w:r>
      <w:r>
        <w:rPr>
          <w:rFonts w:hint="eastAsia" w:ascii="仿宋_GB2312" w:hAnsi="仿宋_GB2312" w:eastAsia="仿宋_GB2312" w:cs="仿宋_GB2312"/>
          <w:sz w:val="32"/>
          <w:szCs w:val="32"/>
          <w:highlight w:val="none"/>
        </w:rPr>
        <w:t>资金管理办法</w:t>
      </w:r>
      <w:r>
        <w:rPr>
          <w:rFonts w:hint="eastAsia" w:ascii="仿宋_GB2312" w:hAnsi="仿宋_GB2312" w:eastAsia="仿宋_GB2312" w:cs="仿宋_GB2312"/>
          <w:sz w:val="32"/>
          <w:szCs w:val="32"/>
          <w:highlight w:val="none"/>
          <w:lang w:eastAsia="zh-CN"/>
        </w:rPr>
        <w:t>。</w:t>
      </w:r>
    </w:p>
    <w:p w14:paraId="799BCB65">
      <w:pPr>
        <w:keepNext w:val="0"/>
        <w:keepLines w:val="0"/>
        <w:pageBreakBefore w:val="0"/>
        <w:widowControl w:val="0"/>
        <w:kinsoku/>
        <w:wordWrap/>
        <w:overflowPunct/>
        <w:topLinePunct/>
        <w:autoSpaceDE/>
        <w:autoSpaceDN/>
        <w:bidi w:val="0"/>
        <w:adjustRightInd/>
        <w:snapToGrid/>
        <w:spacing w:line="560" w:lineRule="exact"/>
        <w:ind w:left="0" w:firstLine="59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资金分配方面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资金分配</w:t>
      </w:r>
      <w:r>
        <w:rPr>
          <w:rFonts w:hint="eastAsia" w:ascii="仿宋_GB2312" w:hAnsi="仿宋_GB2312" w:eastAsia="仿宋_GB2312" w:cs="仿宋_GB2312"/>
          <w:sz w:val="32"/>
          <w:szCs w:val="32"/>
          <w:highlight w:val="none"/>
          <w:lang w:eastAsia="zh-CN"/>
        </w:rPr>
        <w:t>比较</w:t>
      </w:r>
      <w:r>
        <w:rPr>
          <w:rFonts w:hint="eastAsia" w:ascii="仿宋_GB2312" w:hAnsi="仿宋_GB2312" w:eastAsia="仿宋_GB2312" w:cs="仿宋_GB2312"/>
          <w:sz w:val="32"/>
          <w:szCs w:val="32"/>
          <w:highlight w:val="none"/>
        </w:rPr>
        <w:t>合理，突出重点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公平公正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无散小差现象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资金分配和使用方向与资金管理办法相符。</w:t>
      </w:r>
    </w:p>
    <w:p w14:paraId="6DE934B8">
      <w:pPr>
        <w:keepNext w:val="0"/>
        <w:keepLines w:val="0"/>
        <w:pageBreakBefore w:val="0"/>
        <w:widowControl w:val="0"/>
        <w:kinsoku/>
        <w:wordWrap/>
        <w:overflowPunct/>
        <w:topLinePunct/>
        <w:autoSpaceDE/>
        <w:autoSpaceDN/>
        <w:bidi w:val="0"/>
        <w:adjustRightInd/>
        <w:snapToGrid/>
        <w:spacing w:line="560" w:lineRule="exact"/>
        <w:ind w:left="0" w:leftChars="0" w:firstLine="59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资金拨付方面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拨付</w:t>
      </w:r>
      <w:r>
        <w:rPr>
          <w:rFonts w:hint="eastAsia" w:ascii="仿宋_GB2312" w:hAnsi="仿宋_GB2312" w:eastAsia="仿宋_GB2312" w:cs="仿宋_GB2312"/>
          <w:sz w:val="32"/>
          <w:szCs w:val="32"/>
          <w:highlight w:val="none"/>
          <w:lang w:eastAsia="zh-CN"/>
        </w:rPr>
        <w:t>有时存在候滞后情况，但</w:t>
      </w:r>
      <w:r>
        <w:rPr>
          <w:rFonts w:hint="eastAsia" w:ascii="仿宋_GB2312" w:hAnsi="仿宋_GB2312" w:eastAsia="仿宋_GB2312" w:cs="仿宋_GB2312"/>
          <w:sz w:val="32"/>
          <w:szCs w:val="32"/>
          <w:highlight w:val="none"/>
        </w:rPr>
        <w:t>无滞留、闲置等现象。</w:t>
      </w:r>
    </w:p>
    <w:p w14:paraId="24AA0658">
      <w:pPr>
        <w:keepNext w:val="0"/>
        <w:keepLines w:val="0"/>
        <w:pageBreakBefore w:val="0"/>
        <w:kinsoku/>
        <w:wordWrap/>
        <w:overflowPunct/>
        <w:topLinePunct/>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资金使用方面。资金使用合规，无截留、挪用等现象，资金使用产生</w:t>
      </w:r>
      <w:r>
        <w:rPr>
          <w:rFonts w:hint="eastAsia" w:ascii="仿宋_GB2312" w:hAnsi="仿宋_GB2312" w:eastAsia="仿宋_GB2312" w:cs="仿宋_GB2312"/>
          <w:sz w:val="32"/>
          <w:szCs w:val="32"/>
          <w:highlight w:val="none"/>
          <w:lang w:eastAsia="zh-CN"/>
        </w:rPr>
        <w:t>了一定</w:t>
      </w:r>
      <w:r>
        <w:rPr>
          <w:rFonts w:hint="eastAsia" w:ascii="仿宋_GB2312" w:hAnsi="仿宋_GB2312" w:eastAsia="仿宋_GB2312" w:cs="仿宋_GB2312"/>
          <w:sz w:val="32"/>
          <w:szCs w:val="32"/>
          <w:highlight w:val="none"/>
        </w:rPr>
        <w:t>效益</w:t>
      </w:r>
      <w:r>
        <w:rPr>
          <w:rFonts w:hint="eastAsia" w:ascii="仿宋_GB2312" w:hAnsi="仿宋_GB2312" w:eastAsia="仿宋_GB2312" w:cs="仿宋_GB2312"/>
          <w:sz w:val="32"/>
          <w:szCs w:val="32"/>
          <w:highlight w:val="none"/>
          <w:lang w:eastAsia="zh-CN"/>
        </w:rPr>
        <w:t>，实现了基本公共卫生服务均等化，群众受益的覆盖面有所增加、服务质量进一步提高</w:t>
      </w:r>
      <w:r>
        <w:rPr>
          <w:rFonts w:hint="eastAsia" w:ascii="仿宋_GB2312" w:hAnsi="仿宋_GB2312" w:eastAsia="仿宋_GB2312" w:cs="仿宋_GB2312"/>
          <w:sz w:val="32"/>
          <w:szCs w:val="32"/>
          <w:highlight w:val="none"/>
        </w:rPr>
        <w:t>。</w:t>
      </w:r>
    </w:p>
    <w:p w14:paraId="17CEC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cs="仿宋_GB2312"/>
          <w:sz w:val="32"/>
          <w:szCs w:val="32"/>
          <w:highlight w:val="none"/>
          <w:lang w:eastAsia="zh-CN"/>
        </w:rPr>
      </w:pPr>
      <w:r>
        <w:rPr>
          <w:rFonts w:hint="eastAsia" w:ascii="仿宋_GB2312" w:hAnsi="仿宋_GB2312" w:eastAsia="仿宋_GB2312" w:cs="仿宋_GB2312"/>
          <w:sz w:val="32"/>
          <w:szCs w:val="32"/>
          <w:highlight w:val="none"/>
        </w:rPr>
        <w:t>主要经验做法、改进措施和有关建议</w:t>
      </w:r>
      <w:r>
        <w:rPr>
          <w:rFonts w:hint="eastAsia" w:ascii="仿宋_GB2312" w:hAnsi="仿宋_GB2312" w:cs="仿宋_GB2312"/>
          <w:sz w:val="32"/>
          <w:szCs w:val="32"/>
          <w:highlight w:val="none"/>
          <w:lang w:eastAsia="zh-CN"/>
        </w:rPr>
        <w:t>：</w:t>
      </w:r>
    </w:p>
    <w:p w14:paraId="0DA08E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rPr>
        <w:t>现状和《全国医疗卫生服务体系规划纲要（2015-2020年）》，逐年加强</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rPr>
        <w:t>医疗卫生机构基础设施建设,完善服务功能，规范基本公共卫生服务工作，提高基层卫生服务水平和质量，改善群众就医环境。</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lang w:val="en-US" w:eastAsia="zh-CN"/>
        </w:rPr>
        <w:t>中心医疗服务</w:t>
      </w:r>
      <w:r>
        <w:rPr>
          <w:rFonts w:hint="eastAsia" w:ascii="仿宋_GB2312" w:hAnsi="仿宋_GB2312" w:eastAsia="仿宋_GB2312" w:cs="仿宋_GB2312"/>
          <w:color w:val="auto"/>
          <w:sz w:val="32"/>
          <w:szCs w:val="32"/>
          <w:highlight w:val="none"/>
          <w:lang w:eastAsia="zh-CN"/>
        </w:rPr>
        <w:t>能力建设，</w:t>
      </w:r>
      <w:r>
        <w:rPr>
          <w:rFonts w:hint="eastAsia" w:ascii="仿宋_GB2312" w:hAnsi="仿宋_GB2312" w:eastAsia="仿宋_GB2312" w:cs="仿宋_GB2312"/>
          <w:color w:val="auto"/>
          <w:sz w:val="32"/>
          <w:szCs w:val="32"/>
          <w:highlight w:val="none"/>
        </w:rPr>
        <w:t>提升基层医疗卫生机构服务能力。</w:t>
      </w:r>
    </w:p>
    <w:p w14:paraId="11B79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进一步健全</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rPr>
        <w:t>医疗卫生服务网络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按照打造15分钟卫生服务圈的目标要求，充实和加强薄弱</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的医疗卫生服务工作</w:t>
      </w:r>
      <w:r>
        <w:rPr>
          <w:rFonts w:hint="eastAsia" w:ascii="仿宋_GB2312" w:hAnsi="仿宋_GB2312" w:eastAsia="仿宋_GB2312" w:cs="仿宋_GB2312"/>
          <w:color w:val="auto"/>
          <w:sz w:val="32"/>
          <w:szCs w:val="32"/>
          <w:highlight w:val="none"/>
          <w:lang w:eastAsia="zh-CN"/>
        </w:rPr>
        <w:t>。</w:t>
      </w:r>
    </w:p>
    <w:p w14:paraId="5BC4E9C9">
      <w:pPr>
        <w:keepNext w:val="0"/>
        <w:keepLines w:val="0"/>
        <w:pageBreakBefore w:val="0"/>
        <w:kinsoku/>
        <w:wordWrap/>
        <w:overflowPunct/>
        <w:topLinePunct/>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推动</w:t>
      </w:r>
      <w:r>
        <w:rPr>
          <w:rFonts w:hint="eastAsia" w:ascii="仿宋_GB2312" w:hAnsi="仿宋_GB2312" w:eastAsia="仿宋_GB2312" w:cs="仿宋_GB2312"/>
          <w:color w:val="auto"/>
          <w:sz w:val="32"/>
          <w:szCs w:val="32"/>
          <w:highlight w:val="none"/>
        </w:rPr>
        <w:t>中心重点学科和特色专科建设，引领重点，突出特色。开展科研课题研究及新技术、新项目引进和推广，提升医疗服务能力和水平。</w:t>
      </w:r>
    </w:p>
    <w:p w14:paraId="79A2F23A">
      <w:pPr>
        <w:ind w:firstLine="594" w:firstLineChars="200"/>
        <w:rPr>
          <w:highlight w:val="none"/>
        </w:rPr>
      </w:pPr>
      <w:r>
        <w:rPr>
          <w:rFonts w:hint="eastAsia" w:ascii="仿宋_GB2312"/>
          <w:b/>
          <w:szCs w:val="32"/>
          <w:highlight w:val="none"/>
        </w:rPr>
        <w:t>八、其他需说明的问题。</w:t>
      </w:r>
    </w:p>
    <w:p w14:paraId="574F2B1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无其他需要说明的问题。</w:t>
      </w:r>
    </w:p>
    <w:p w14:paraId="2FABA69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highlight w:val="none"/>
          <w:lang w:val="en-US" w:eastAsia="zh-CN"/>
        </w:rPr>
      </w:pPr>
    </w:p>
    <w:p w14:paraId="24DD55BE">
      <w:pPr>
        <w:ind w:firstLine="594" w:firstLineChars="200"/>
        <w:rPr>
          <w:rFonts w:hint="eastAsia" w:ascii="仿宋_GB2312"/>
          <w:szCs w:val="32"/>
        </w:rPr>
      </w:pPr>
      <w:r>
        <w:rPr>
          <w:rFonts w:hint="eastAsia" w:ascii="仿宋_GB2312"/>
          <w:szCs w:val="32"/>
        </w:rPr>
        <w:t>附件：项目支出绩效指标评分表</w:t>
      </w:r>
    </w:p>
    <w:p w14:paraId="298AB92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eastAsia="zh-CN"/>
        </w:rPr>
      </w:pPr>
    </w:p>
    <w:p w14:paraId="34F8428B">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eastAsia="zh-CN"/>
        </w:rPr>
      </w:pPr>
    </w:p>
    <w:p w14:paraId="1483F04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24A26E4C">
      <w:pPr>
        <w:spacing w:line="600" w:lineRule="exact"/>
        <w:jc w:val="right"/>
        <w:rPr>
          <w:rFonts w:hint="eastAsia" w:ascii="仿宋_GB2312" w:hAnsi="仿宋_GB2312" w:cs="仿宋_GB2312"/>
          <w:bCs/>
          <w:szCs w:val="32"/>
        </w:rPr>
      </w:pPr>
      <w:r>
        <w:rPr>
          <w:rFonts w:hint="eastAsia" w:ascii="仿宋_GB2312" w:hAnsi="仿宋_GB2312" w:cs="仿宋_GB2312"/>
          <w:szCs w:val="32"/>
        </w:rPr>
        <w:t xml:space="preserve"> 昆明市呈贡区卫生健康局</w:t>
      </w:r>
    </w:p>
    <w:p w14:paraId="5D1B9D50">
      <w:pPr>
        <w:ind w:firstLine="594" w:firstLineChars="200"/>
        <w:jc w:val="right"/>
        <w:outlineLvl w:val="0"/>
        <w:rPr>
          <w:rFonts w:hint="eastAsia" w:ascii="仿宋_GB2312" w:hAnsi="仿宋_GB2312" w:cs="仿宋_GB2312"/>
          <w:szCs w:val="32"/>
        </w:rPr>
      </w:pPr>
      <w:r>
        <w:rPr>
          <w:rFonts w:hint="eastAsia" w:ascii="仿宋_GB2312" w:hAnsi="仿宋_GB2312" w:cs="仿宋_GB2312"/>
          <w:szCs w:val="32"/>
        </w:rPr>
        <w:t xml:space="preserve">                            202</w:t>
      </w:r>
      <w:r>
        <w:rPr>
          <w:rFonts w:hint="eastAsia" w:ascii="仿宋_GB2312" w:hAnsi="仿宋_GB2312" w:cs="仿宋_GB2312"/>
          <w:szCs w:val="32"/>
          <w:lang w:val="en-US" w:eastAsia="zh-CN"/>
        </w:rPr>
        <w:t>4</w:t>
      </w:r>
      <w:r>
        <w:rPr>
          <w:rFonts w:hint="eastAsia" w:ascii="仿宋_GB2312" w:hAnsi="仿宋_GB2312" w:cs="仿宋_GB2312"/>
          <w:szCs w:val="32"/>
        </w:rPr>
        <w:t>年</w:t>
      </w:r>
      <w:r>
        <w:rPr>
          <w:rFonts w:hint="eastAsia" w:ascii="仿宋_GB2312" w:hAnsi="仿宋_GB2312" w:cs="仿宋_GB2312"/>
          <w:szCs w:val="32"/>
          <w:lang w:val="en-US" w:eastAsia="zh-CN"/>
        </w:rPr>
        <w:t>2</w:t>
      </w:r>
      <w:r>
        <w:rPr>
          <w:rFonts w:hint="eastAsia" w:ascii="仿宋_GB2312" w:hAnsi="仿宋_GB2312" w:cs="仿宋_GB2312"/>
          <w:szCs w:val="32"/>
        </w:rPr>
        <w:t>月</w:t>
      </w:r>
      <w:r>
        <w:rPr>
          <w:rFonts w:hint="eastAsia" w:ascii="仿宋_GB2312" w:hAnsi="仿宋_GB2312" w:cs="仿宋_GB2312"/>
          <w:szCs w:val="32"/>
          <w:lang w:val="en-US" w:eastAsia="zh-CN"/>
        </w:rPr>
        <w:t>23</w:t>
      </w:r>
      <w:r>
        <w:rPr>
          <w:rFonts w:hint="eastAsia" w:ascii="仿宋_GB2312" w:hAnsi="仿宋_GB2312" w:cs="仿宋_GB2312"/>
          <w:szCs w:val="32"/>
        </w:rPr>
        <w:t>日</w:t>
      </w:r>
    </w:p>
    <w:p w14:paraId="13088E91">
      <w:pPr>
        <w:ind w:firstLine="594" w:firstLineChars="200"/>
        <w:jc w:val="right"/>
        <w:outlineLvl w:val="0"/>
        <w:rPr>
          <w:rFonts w:hint="eastAsia" w:ascii="仿宋_GB2312" w:hAnsi="仿宋_GB2312" w:cs="仿宋_GB2312"/>
          <w:szCs w:val="32"/>
        </w:rPr>
      </w:pPr>
    </w:p>
    <w:p w14:paraId="5B3253E2">
      <w:pPr>
        <w:ind w:firstLine="594" w:firstLineChars="200"/>
        <w:jc w:val="right"/>
        <w:outlineLvl w:val="0"/>
        <w:rPr>
          <w:rFonts w:hint="eastAsia" w:ascii="仿宋_GB2312" w:hAnsi="仿宋_GB2312" w:cs="仿宋_GB2312"/>
          <w:szCs w:val="32"/>
        </w:rPr>
      </w:pPr>
    </w:p>
    <w:p w14:paraId="61F58895">
      <w:pPr>
        <w:jc w:val="both"/>
        <w:outlineLvl w:val="0"/>
        <w:rPr>
          <w:rFonts w:hint="eastAsia" w:ascii="仿宋_GB2312" w:hAnsi="仿宋_GB2312" w:cs="仿宋_GB2312"/>
          <w:szCs w:val="32"/>
        </w:rPr>
      </w:pPr>
    </w:p>
    <w:p w14:paraId="073F54DE">
      <w:pPr>
        <w:ind w:firstLine="594" w:firstLineChars="200"/>
        <w:jc w:val="right"/>
        <w:outlineLvl w:val="0"/>
        <w:rPr>
          <w:rFonts w:hint="eastAsia" w:ascii="仿宋_GB2312" w:hAnsi="仿宋_GB2312" w:cs="仿宋_GB2312"/>
          <w:szCs w:val="32"/>
        </w:rPr>
      </w:pPr>
    </w:p>
    <w:p w14:paraId="1B1111ED">
      <w:pPr>
        <w:ind w:firstLine="594" w:firstLineChars="200"/>
        <w:jc w:val="right"/>
        <w:outlineLvl w:val="0"/>
        <w:rPr>
          <w:rFonts w:hint="eastAsia" w:ascii="仿宋_GB2312" w:hAnsi="仿宋_GB2312" w:cs="仿宋_GB2312"/>
          <w:szCs w:val="32"/>
        </w:rPr>
      </w:pPr>
    </w:p>
    <w:p w14:paraId="5EA03F5C">
      <w:pPr>
        <w:ind w:firstLine="594" w:firstLineChars="200"/>
        <w:jc w:val="right"/>
        <w:outlineLvl w:val="0"/>
        <w:rPr>
          <w:rFonts w:hint="eastAsia" w:ascii="仿宋_GB2312" w:hAnsi="仿宋_GB2312" w:cs="仿宋_GB2312"/>
          <w:szCs w:val="32"/>
        </w:rPr>
      </w:pPr>
    </w:p>
    <w:p w14:paraId="78003C8F">
      <w:pPr>
        <w:ind w:firstLine="594" w:firstLineChars="200"/>
        <w:jc w:val="right"/>
        <w:outlineLvl w:val="0"/>
        <w:rPr>
          <w:rFonts w:hint="eastAsia" w:ascii="仿宋_GB2312" w:hAnsi="仿宋_GB2312" w:cs="仿宋_GB2312"/>
          <w:szCs w:val="32"/>
        </w:rPr>
      </w:pPr>
    </w:p>
    <w:p w14:paraId="04D21E9F">
      <w:pPr>
        <w:ind w:firstLine="594" w:firstLineChars="200"/>
        <w:jc w:val="right"/>
        <w:outlineLvl w:val="0"/>
        <w:rPr>
          <w:rFonts w:hint="eastAsia" w:ascii="仿宋_GB2312" w:hAnsi="仿宋_GB2312" w:cs="仿宋_GB2312"/>
          <w:szCs w:val="32"/>
        </w:rPr>
      </w:pPr>
    </w:p>
    <w:p w14:paraId="7286E286">
      <w:pPr>
        <w:ind w:firstLine="594" w:firstLineChars="200"/>
        <w:jc w:val="right"/>
        <w:outlineLvl w:val="0"/>
        <w:rPr>
          <w:rFonts w:hint="eastAsia" w:ascii="仿宋_GB2312" w:hAnsi="仿宋_GB2312" w:cs="仿宋_GB2312"/>
          <w:szCs w:val="32"/>
        </w:rPr>
      </w:pPr>
    </w:p>
    <w:p w14:paraId="1F674373">
      <w:pPr>
        <w:ind w:firstLine="594" w:firstLineChars="200"/>
        <w:jc w:val="right"/>
        <w:outlineLvl w:val="0"/>
        <w:rPr>
          <w:rFonts w:hint="eastAsia" w:ascii="仿宋_GB2312" w:hAnsi="仿宋_GB2312" w:cs="仿宋_GB2312"/>
          <w:szCs w:val="32"/>
        </w:rPr>
      </w:pPr>
    </w:p>
    <w:p w14:paraId="08F30460">
      <w:pPr>
        <w:ind w:firstLine="594" w:firstLineChars="200"/>
        <w:jc w:val="right"/>
        <w:outlineLvl w:val="0"/>
        <w:rPr>
          <w:rFonts w:hint="eastAsia" w:ascii="仿宋_GB2312" w:hAnsi="仿宋_GB2312" w:cs="仿宋_GB2312"/>
          <w:szCs w:val="32"/>
        </w:rPr>
      </w:pPr>
    </w:p>
    <w:p w14:paraId="48833993">
      <w:pPr>
        <w:ind w:firstLine="594" w:firstLineChars="200"/>
        <w:jc w:val="right"/>
        <w:outlineLvl w:val="0"/>
        <w:rPr>
          <w:rFonts w:hint="eastAsia" w:ascii="仿宋_GB2312" w:hAnsi="仿宋_GB2312" w:cs="仿宋_GB2312"/>
          <w:szCs w:val="32"/>
        </w:rPr>
      </w:pPr>
    </w:p>
    <w:p w14:paraId="3F2F8AB7">
      <w:pPr>
        <w:ind w:firstLine="594" w:firstLineChars="200"/>
        <w:jc w:val="right"/>
        <w:outlineLvl w:val="0"/>
        <w:rPr>
          <w:rFonts w:hint="eastAsia" w:ascii="仿宋_GB2312" w:hAnsi="仿宋_GB2312" w:cs="仿宋_GB2312"/>
          <w:szCs w:val="32"/>
        </w:rPr>
      </w:pPr>
    </w:p>
    <w:p w14:paraId="3EA64EB2">
      <w:pPr>
        <w:ind w:firstLine="594" w:firstLineChars="200"/>
        <w:jc w:val="right"/>
        <w:outlineLvl w:val="0"/>
        <w:rPr>
          <w:rFonts w:hint="eastAsia" w:ascii="仿宋_GB2312" w:hAnsi="仿宋_GB2312" w:cs="仿宋_GB2312"/>
          <w:szCs w:val="32"/>
        </w:rPr>
      </w:pPr>
    </w:p>
    <w:p w14:paraId="415141DF">
      <w:pPr>
        <w:ind w:firstLine="594" w:firstLineChars="200"/>
        <w:jc w:val="right"/>
        <w:outlineLvl w:val="0"/>
        <w:rPr>
          <w:rFonts w:hint="eastAsia" w:ascii="仿宋_GB2312" w:hAnsi="仿宋_GB2312" w:cs="仿宋_GB2312"/>
          <w:szCs w:val="32"/>
        </w:rPr>
      </w:pPr>
    </w:p>
    <w:tbl>
      <w:tblPr>
        <w:tblStyle w:val="6"/>
        <w:tblW w:w="0" w:type="auto"/>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
        <w:gridCol w:w="608"/>
        <w:gridCol w:w="8"/>
        <w:gridCol w:w="728"/>
        <w:gridCol w:w="997"/>
        <w:gridCol w:w="10"/>
        <w:gridCol w:w="6"/>
        <w:gridCol w:w="618"/>
        <w:gridCol w:w="18"/>
        <w:gridCol w:w="2757"/>
        <w:gridCol w:w="8"/>
        <w:gridCol w:w="3089"/>
      </w:tblGrid>
      <w:tr w14:paraId="1C1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499" w:hRule="atLeast"/>
          <w:tblHeader/>
        </w:trPr>
        <w:tc>
          <w:tcPr>
            <w:tcW w:w="8847" w:type="dxa"/>
            <w:gridSpan w:val="11"/>
            <w:tcBorders>
              <w:top w:val="nil"/>
              <w:left w:val="nil"/>
              <w:right w:val="nil"/>
            </w:tcBorders>
            <w:noWrap w:val="0"/>
            <w:vAlign w:val="center"/>
          </w:tcPr>
          <w:p w14:paraId="747631B9">
            <w:pPr>
              <w:widowControl/>
              <w:spacing w:before="293" w:beforeLines="50" w:after="293" w:afterLines="50"/>
              <w:ind w:firstLine="674" w:firstLineChars="200"/>
              <w:jc w:val="center"/>
              <w:rPr>
                <w:rFonts w:ascii="黑体" w:hAnsi="宋体" w:eastAsia="黑体" w:cs="宋体"/>
                <w:kern w:val="0"/>
                <w:sz w:val="36"/>
                <w:szCs w:val="36"/>
              </w:rPr>
            </w:pPr>
            <w:r>
              <w:rPr>
                <w:rFonts w:hint="eastAsia" w:ascii="黑体" w:hAnsi="宋体" w:eastAsia="黑体" w:cs="宋体"/>
                <w:kern w:val="0"/>
                <w:sz w:val="36"/>
                <w:szCs w:val="36"/>
              </w:rPr>
              <w:t>202</w:t>
            </w:r>
            <w:r>
              <w:rPr>
                <w:rFonts w:hint="eastAsia" w:ascii="黑体" w:hAnsi="宋体" w:eastAsia="黑体" w:cs="宋体"/>
                <w:kern w:val="0"/>
                <w:sz w:val="36"/>
                <w:szCs w:val="36"/>
                <w:lang w:val="en-US" w:eastAsia="zh-CN"/>
              </w:rPr>
              <w:t>3</w:t>
            </w:r>
            <w:r>
              <w:rPr>
                <w:rFonts w:hint="eastAsia" w:ascii="黑体" w:hAnsi="宋体" w:eastAsia="黑体" w:cs="宋体"/>
                <w:kern w:val="0"/>
                <w:sz w:val="36"/>
                <w:szCs w:val="36"/>
              </w:rPr>
              <w:t>年</w:t>
            </w:r>
            <w:r>
              <w:rPr>
                <w:rFonts w:hint="eastAsia" w:ascii="黑体" w:hAnsi="宋体" w:eastAsia="黑体" w:cs="宋体"/>
                <w:kern w:val="0"/>
                <w:sz w:val="36"/>
                <w:szCs w:val="36"/>
                <w:lang w:eastAsia="zh-CN"/>
              </w:rPr>
              <w:t>呈贡区疾病预防控制中心</w:t>
            </w:r>
            <w:r>
              <w:rPr>
                <w:rFonts w:hint="eastAsia" w:ascii="黑体" w:hAnsi="宋体" w:eastAsia="黑体" w:cs="宋体"/>
                <w:kern w:val="0"/>
                <w:sz w:val="36"/>
                <w:szCs w:val="36"/>
              </w:rPr>
              <w:t>项目支出绩效自评指标评分表</w:t>
            </w:r>
          </w:p>
          <w:p w14:paraId="40A45F39">
            <w:pPr>
              <w:widowControl/>
              <w:spacing w:line="260" w:lineRule="exact"/>
              <w:jc w:val="center"/>
              <w:rPr>
                <w:rFonts w:ascii="仿宋_GB2312" w:hAnsi="宋体" w:cs="宋体"/>
                <w:b/>
                <w:kern w:val="0"/>
                <w:sz w:val="20"/>
              </w:rPr>
            </w:pPr>
          </w:p>
        </w:tc>
      </w:tr>
      <w:tr w14:paraId="38C5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blHeader/>
        </w:trPr>
        <w:tc>
          <w:tcPr>
            <w:tcW w:w="616" w:type="dxa"/>
            <w:gridSpan w:val="2"/>
            <w:noWrap w:val="0"/>
            <w:vAlign w:val="center"/>
          </w:tcPr>
          <w:p w14:paraId="47060DB4">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一级指标</w:t>
            </w:r>
          </w:p>
        </w:tc>
        <w:tc>
          <w:tcPr>
            <w:tcW w:w="728" w:type="dxa"/>
            <w:noWrap w:val="0"/>
            <w:vAlign w:val="center"/>
          </w:tcPr>
          <w:p w14:paraId="6F332784">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二级指标</w:t>
            </w:r>
          </w:p>
        </w:tc>
        <w:tc>
          <w:tcPr>
            <w:tcW w:w="1007" w:type="dxa"/>
            <w:gridSpan w:val="2"/>
            <w:noWrap w:val="0"/>
            <w:vAlign w:val="center"/>
          </w:tcPr>
          <w:p w14:paraId="26575568">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三级</w:t>
            </w:r>
          </w:p>
          <w:p w14:paraId="4BC9E876">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指标</w:t>
            </w:r>
          </w:p>
        </w:tc>
        <w:tc>
          <w:tcPr>
            <w:tcW w:w="642" w:type="dxa"/>
            <w:gridSpan w:val="3"/>
            <w:noWrap w:val="0"/>
            <w:vAlign w:val="center"/>
          </w:tcPr>
          <w:p w14:paraId="05823836">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自评分</w:t>
            </w:r>
          </w:p>
        </w:tc>
        <w:tc>
          <w:tcPr>
            <w:tcW w:w="2757" w:type="dxa"/>
            <w:noWrap w:val="0"/>
            <w:vAlign w:val="center"/>
          </w:tcPr>
          <w:p w14:paraId="1F988286">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具体指标</w:t>
            </w:r>
          </w:p>
        </w:tc>
        <w:tc>
          <w:tcPr>
            <w:tcW w:w="3097" w:type="dxa"/>
            <w:gridSpan w:val="2"/>
            <w:noWrap w:val="0"/>
            <w:vAlign w:val="center"/>
          </w:tcPr>
          <w:p w14:paraId="17007834">
            <w:pPr>
              <w:widowControl/>
              <w:spacing w:line="260" w:lineRule="exact"/>
              <w:jc w:val="center"/>
              <w:rPr>
                <w:rFonts w:ascii="仿宋_GB2312" w:hAnsi="宋体" w:cs="宋体"/>
                <w:b/>
                <w:kern w:val="0"/>
                <w:sz w:val="21"/>
                <w:szCs w:val="21"/>
              </w:rPr>
            </w:pPr>
            <w:r>
              <w:rPr>
                <w:rFonts w:hint="eastAsia" w:ascii="仿宋_GB2312" w:hAnsi="宋体" w:cs="宋体"/>
                <w:b/>
                <w:kern w:val="0"/>
                <w:sz w:val="21"/>
                <w:szCs w:val="21"/>
              </w:rPr>
              <w:t>评价标准</w:t>
            </w:r>
          </w:p>
        </w:tc>
      </w:tr>
      <w:tr w14:paraId="14A1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rPr>
        <w:tc>
          <w:tcPr>
            <w:tcW w:w="608" w:type="dxa"/>
            <w:vMerge w:val="restart"/>
            <w:noWrap w:val="0"/>
            <w:vAlign w:val="center"/>
          </w:tcPr>
          <w:p w14:paraId="74087293">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14:paraId="29724B79">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w:t>
            </w:r>
            <w:r>
              <w:rPr>
                <w:rFonts w:ascii="仿宋_GB2312" w:hAnsi="宋体" w:cs="宋体"/>
                <w:kern w:val="0"/>
                <w:sz w:val="21"/>
                <w:szCs w:val="21"/>
              </w:rPr>
              <w:t>20</w:t>
            </w:r>
            <w:r>
              <w:rPr>
                <w:rFonts w:hint="eastAsia" w:ascii="仿宋_GB2312" w:hAnsi="宋体" w:cs="宋体"/>
                <w:kern w:val="0"/>
                <w:sz w:val="21"/>
                <w:szCs w:val="21"/>
              </w:rPr>
              <w:t>分）</w:t>
            </w:r>
          </w:p>
        </w:tc>
        <w:tc>
          <w:tcPr>
            <w:tcW w:w="736" w:type="dxa"/>
            <w:gridSpan w:val="2"/>
            <w:noWrap w:val="0"/>
            <w:vAlign w:val="center"/>
          </w:tcPr>
          <w:p w14:paraId="71071C91">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14:paraId="40598A3D">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目标</w:t>
            </w:r>
          </w:p>
          <w:p w14:paraId="0E37EE31">
            <w:pPr>
              <w:widowControl/>
              <w:spacing w:line="260" w:lineRule="exact"/>
              <w:jc w:val="center"/>
              <w:rPr>
                <w:rFonts w:ascii="仿宋_GB2312" w:hAnsi="宋体" w:cs="宋体"/>
                <w:kern w:val="0"/>
                <w:sz w:val="21"/>
                <w:szCs w:val="21"/>
              </w:rPr>
            </w:pPr>
            <w:r>
              <w:rPr>
                <w:rFonts w:ascii="仿宋_GB2312" w:hAnsi="宋体" w:cs="宋体"/>
                <w:kern w:val="0"/>
                <w:sz w:val="21"/>
                <w:szCs w:val="21"/>
              </w:rPr>
              <w:t>(4</w:t>
            </w:r>
            <w:r>
              <w:rPr>
                <w:rFonts w:hint="eastAsia" w:ascii="仿宋_GB2312" w:hAnsi="宋体" w:cs="宋体"/>
                <w:kern w:val="0"/>
                <w:sz w:val="21"/>
                <w:szCs w:val="21"/>
              </w:rPr>
              <w:t>分</w:t>
            </w:r>
            <w:r>
              <w:rPr>
                <w:rFonts w:ascii="仿宋_GB2312" w:hAnsi="宋体" w:cs="宋体"/>
                <w:kern w:val="0"/>
                <w:sz w:val="21"/>
                <w:szCs w:val="21"/>
              </w:rPr>
              <w:t>)</w:t>
            </w:r>
          </w:p>
        </w:tc>
        <w:tc>
          <w:tcPr>
            <w:tcW w:w="1013" w:type="dxa"/>
            <w:gridSpan w:val="3"/>
            <w:noWrap w:val="0"/>
            <w:vAlign w:val="center"/>
          </w:tcPr>
          <w:p w14:paraId="2B26404C">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目标内容（</w:t>
            </w:r>
            <w:r>
              <w:rPr>
                <w:rFonts w:ascii="仿宋_GB2312" w:hAnsi="宋体" w:cs="宋体"/>
                <w:kern w:val="0"/>
                <w:sz w:val="21"/>
                <w:szCs w:val="21"/>
              </w:rPr>
              <w:t>4</w:t>
            </w:r>
            <w:r>
              <w:rPr>
                <w:rFonts w:hint="eastAsia" w:ascii="仿宋_GB2312" w:hAnsi="宋体" w:cs="宋体"/>
                <w:kern w:val="0"/>
                <w:sz w:val="21"/>
                <w:szCs w:val="21"/>
              </w:rPr>
              <w:t>分）</w:t>
            </w:r>
          </w:p>
        </w:tc>
        <w:tc>
          <w:tcPr>
            <w:tcW w:w="636" w:type="dxa"/>
            <w:gridSpan w:val="2"/>
            <w:noWrap w:val="0"/>
            <w:vAlign w:val="center"/>
          </w:tcPr>
          <w:p w14:paraId="79F772C6">
            <w:pPr>
              <w:widowControl/>
              <w:spacing w:line="260" w:lineRule="exact"/>
              <w:jc w:val="center"/>
              <w:rPr>
                <w:rFonts w:hint="eastAsia" w:ascii="仿宋_GB2312" w:hAnsi="宋体" w:cs="宋体"/>
                <w:kern w:val="0"/>
                <w:sz w:val="21"/>
                <w:szCs w:val="21"/>
              </w:rPr>
            </w:pPr>
            <w:r>
              <w:rPr>
                <w:rFonts w:hint="eastAsia" w:ascii="仿宋_GB2312" w:hAnsi="宋体" w:cs="宋体"/>
                <w:kern w:val="0"/>
                <w:sz w:val="21"/>
                <w:szCs w:val="21"/>
              </w:rPr>
              <w:t>3</w:t>
            </w:r>
          </w:p>
        </w:tc>
        <w:tc>
          <w:tcPr>
            <w:tcW w:w="2765" w:type="dxa"/>
            <w:gridSpan w:val="2"/>
            <w:noWrap w:val="0"/>
            <w:vAlign w:val="center"/>
          </w:tcPr>
          <w:p w14:paraId="3F26D011">
            <w:pPr>
              <w:spacing w:line="260" w:lineRule="exact"/>
              <w:jc w:val="left"/>
              <w:rPr>
                <w:rFonts w:ascii="仿宋_GB2312" w:hAnsi="宋体" w:cs="宋体"/>
                <w:kern w:val="0"/>
                <w:sz w:val="21"/>
                <w:szCs w:val="21"/>
              </w:rPr>
            </w:pPr>
            <w:r>
              <w:rPr>
                <w:rFonts w:hint="eastAsia" w:ascii="仿宋_GB2312" w:hAnsi="宋体" w:cs="宋体"/>
                <w:kern w:val="0"/>
                <w:sz w:val="21"/>
                <w:szCs w:val="21"/>
              </w:rPr>
              <w:t>设立了项目绩效目标；目标明确；目标细化；目标量化</w:t>
            </w:r>
          </w:p>
        </w:tc>
        <w:tc>
          <w:tcPr>
            <w:tcW w:w="3089" w:type="dxa"/>
            <w:noWrap w:val="0"/>
            <w:vAlign w:val="center"/>
          </w:tcPr>
          <w:p w14:paraId="4D98F99A">
            <w:pPr>
              <w:spacing w:line="260" w:lineRule="exact"/>
              <w:jc w:val="left"/>
              <w:rPr>
                <w:rFonts w:ascii="仿宋_GB2312" w:hAnsi="宋体" w:cs="宋体"/>
                <w:kern w:val="0"/>
                <w:sz w:val="21"/>
                <w:szCs w:val="21"/>
              </w:rPr>
            </w:pPr>
            <w:r>
              <w:rPr>
                <w:rFonts w:hint="eastAsia" w:ascii="仿宋_GB2312" w:hAnsi="宋体" w:cs="宋体"/>
                <w:kern w:val="0"/>
                <w:sz w:val="21"/>
                <w:szCs w:val="21"/>
              </w:rPr>
              <w:t>设有目标（</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14:paraId="6A6BA0D4">
            <w:pPr>
              <w:spacing w:line="260" w:lineRule="exact"/>
              <w:jc w:val="left"/>
              <w:rPr>
                <w:rFonts w:ascii="仿宋_GB2312" w:hAnsi="宋体" w:cs="宋体"/>
                <w:kern w:val="0"/>
                <w:sz w:val="21"/>
                <w:szCs w:val="21"/>
              </w:rPr>
            </w:pPr>
            <w:r>
              <w:rPr>
                <w:rFonts w:hint="eastAsia" w:ascii="仿宋_GB2312" w:hAnsi="宋体" w:cs="宋体"/>
                <w:kern w:val="0"/>
                <w:sz w:val="21"/>
                <w:szCs w:val="21"/>
              </w:rPr>
              <w:t>目标明确（</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14:paraId="357389E3">
            <w:pPr>
              <w:spacing w:line="260" w:lineRule="exact"/>
              <w:jc w:val="left"/>
              <w:rPr>
                <w:rFonts w:ascii="仿宋_GB2312" w:hAnsi="宋体" w:cs="宋体"/>
                <w:kern w:val="0"/>
                <w:sz w:val="21"/>
                <w:szCs w:val="21"/>
              </w:rPr>
            </w:pPr>
            <w:r>
              <w:rPr>
                <w:rFonts w:hint="eastAsia" w:ascii="仿宋_GB2312" w:hAnsi="宋体" w:cs="宋体"/>
                <w:kern w:val="0"/>
                <w:sz w:val="21"/>
                <w:szCs w:val="21"/>
              </w:rPr>
              <w:t>目标细化（</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p>
          <w:p w14:paraId="6A138C8F">
            <w:pPr>
              <w:spacing w:line="260" w:lineRule="exact"/>
              <w:jc w:val="left"/>
              <w:rPr>
                <w:rFonts w:ascii="仿宋_GB2312" w:hAnsi="宋体" w:cs="宋体"/>
                <w:kern w:val="0"/>
                <w:sz w:val="21"/>
                <w:szCs w:val="21"/>
              </w:rPr>
            </w:pPr>
            <w:r>
              <w:rPr>
                <w:rFonts w:hint="eastAsia" w:ascii="仿宋_GB2312" w:hAnsi="宋体" w:cs="宋体"/>
                <w:kern w:val="0"/>
                <w:sz w:val="21"/>
                <w:szCs w:val="21"/>
              </w:rPr>
              <w:t>目标量化（</w:t>
            </w:r>
            <w:r>
              <w:rPr>
                <w:rFonts w:ascii="仿宋_GB2312" w:hAnsi="宋体" w:cs="宋体"/>
                <w:kern w:val="0"/>
                <w:sz w:val="21"/>
                <w:szCs w:val="21"/>
              </w:rPr>
              <w:t>1</w:t>
            </w:r>
            <w:r>
              <w:rPr>
                <w:rFonts w:hint="eastAsia" w:ascii="仿宋_GB2312" w:hAnsi="宋体" w:cs="宋体"/>
                <w:kern w:val="0"/>
                <w:sz w:val="21"/>
                <w:szCs w:val="21"/>
              </w:rPr>
              <w:t>分）</w:t>
            </w:r>
          </w:p>
        </w:tc>
      </w:tr>
      <w:tr w14:paraId="02ED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rPr>
        <w:tc>
          <w:tcPr>
            <w:tcW w:w="608" w:type="dxa"/>
            <w:vMerge w:val="continue"/>
            <w:noWrap w:val="0"/>
            <w:vAlign w:val="center"/>
          </w:tcPr>
          <w:p w14:paraId="1BDF000D">
            <w:pPr>
              <w:widowControl/>
              <w:spacing w:line="260" w:lineRule="exact"/>
              <w:jc w:val="left"/>
              <w:rPr>
                <w:rFonts w:ascii="仿宋_GB2312" w:hAnsi="宋体" w:cs="宋体"/>
                <w:kern w:val="0"/>
                <w:sz w:val="21"/>
                <w:szCs w:val="21"/>
              </w:rPr>
            </w:pPr>
          </w:p>
        </w:tc>
        <w:tc>
          <w:tcPr>
            <w:tcW w:w="736" w:type="dxa"/>
            <w:gridSpan w:val="2"/>
            <w:vMerge w:val="restart"/>
            <w:noWrap w:val="0"/>
            <w:vAlign w:val="center"/>
          </w:tcPr>
          <w:p w14:paraId="6EF60E64">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w:t>
            </w:r>
          </w:p>
          <w:p w14:paraId="47A84263">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过程</w:t>
            </w:r>
          </w:p>
          <w:p w14:paraId="3FFDB177">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1013" w:type="dxa"/>
            <w:gridSpan w:val="3"/>
            <w:noWrap w:val="0"/>
            <w:vAlign w:val="center"/>
          </w:tcPr>
          <w:p w14:paraId="703D20F2">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决策依据（</w:t>
            </w:r>
            <w:r>
              <w:rPr>
                <w:rFonts w:ascii="仿宋_GB2312" w:hAnsi="宋体" w:cs="宋体"/>
                <w:kern w:val="0"/>
                <w:sz w:val="21"/>
                <w:szCs w:val="21"/>
              </w:rPr>
              <w:t>4</w:t>
            </w:r>
            <w:r>
              <w:rPr>
                <w:rFonts w:hint="eastAsia" w:ascii="仿宋_GB2312" w:hAnsi="宋体" w:cs="宋体"/>
                <w:kern w:val="0"/>
                <w:sz w:val="21"/>
                <w:szCs w:val="21"/>
              </w:rPr>
              <w:t>分）</w:t>
            </w:r>
          </w:p>
        </w:tc>
        <w:tc>
          <w:tcPr>
            <w:tcW w:w="636" w:type="dxa"/>
            <w:gridSpan w:val="2"/>
            <w:noWrap w:val="0"/>
            <w:vAlign w:val="center"/>
          </w:tcPr>
          <w:p w14:paraId="3C367254">
            <w:pPr>
              <w:widowControl/>
              <w:spacing w:line="260" w:lineRule="exact"/>
              <w:jc w:val="center"/>
              <w:rPr>
                <w:rFonts w:hint="eastAsia" w:ascii="仿宋_GB2312" w:hAnsi="宋体" w:cs="宋体"/>
                <w:kern w:val="0"/>
                <w:sz w:val="21"/>
                <w:szCs w:val="21"/>
              </w:rPr>
            </w:pPr>
            <w:r>
              <w:rPr>
                <w:rFonts w:hint="eastAsia" w:ascii="仿宋_GB2312" w:hAnsi="宋体" w:cs="宋体"/>
                <w:kern w:val="0"/>
                <w:sz w:val="21"/>
                <w:szCs w:val="21"/>
              </w:rPr>
              <w:t>3</w:t>
            </w:r>
          </w:p>
        </w:tc>
        <w:tc>
          <w:tcPr>
            <w:tcW w:w="2765" w:type="dxa"/>
            <w:gridSpan w:val="2"/>
            <w:noWrap w:val="0"/>
            <w:vAlign w:val="center"/>
          </w:tcPr>
          <w:p w14:paraId="19BADACE">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有关法律法规的明确规定；某一经济社会发展规划；某部门年度工作计划；某一实际问题和需求</w:t>
            </w:r>
          </w:p>
        </w:tc>
        <w:tc>
          <w:tcPr>
            <w:tcW w:w="3089" w:type="dxa"/>
            <w:noWrap w:val="0"/>
            <w:vAlign w:val="center"/>
          </w:tcPr>
          <w:p w14:paraId="2E50E0DD">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符合法律法规（</w:t>
            </w:r>
            <w:r>
              <w:rPr>
                <w:rFonts w:ascii="仿宋_GB2312" w:hAnsi="宋体" w:cs="宋体"/>
                <w:kern w:val="0"/>
                <w:sz w:val="21"/>
                <w:szCs w:val="21"/>
              </w:rPr>
              <w:t>1</w:t>
            </w:r>
            <w:r>
              <w:rPr>
                <w:rFonts w:hint="eastAsia" w:ascii="仿宋_GB2312" w:hAnsi="宋体" w:cs="宋体"/>
                <w:kern w:val="0"/>
                <w:sz w:val="21"/>
                <w:szCs w:val="21"/>
              </w:rPr>
              <w:t>分）符合经济社会发展规划（</w:t>
            </w:r>
            <w:r>
              <w:rPr>
                <w:rFonts w:ascii="仿宋_GB2312" w:hAnsi="宋体" w:cs="宋体"/>
                <w:kern w:val="0"/>
                <w:sz w:val="21"/>
                <w:szCs w:val="21"/>
              </w:rPr>
              <w:t>1</w:t>
            </w:r>
            <w:r>
              <w:rPr>
                <w:rFonts w:hint="eastAsia" w:ascii="仿宋_GB2312" w:hAnsi="宋体" w:cs="宋体"/>
                <w:kern w:val="0"/>
                <w:sz w:val="21"/>
                <w:szCs w:val="21"/>
              </w:rPr>
              <w:t>分）</w:t>
            </w:r>
          </w:p>
          <w:p w14:paraId="111A20DA">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部门年度工作计划（</w:t>
            </w:r>
            <w:r>
              <w:rPr>
                <w:rFonts w:ascii="仿宋_GB2312" w:hAnsi="宋体" w:cs="宋体"/>
                <w:kern w:val="0"/>
                <w:sz w:val="21"/>
                <w:szCs w:val="21"/>
              </w:rPr>
              <w:t>1</w:t>
            </w:r>
            <w:r>
              <w:rPr>
                <w:rFonts w:hint="eastAsia" w:ascii="仿宋_GB2312" w:hAnsi="宋体" w:cs="宋体"/>
                <w:kern w:val="0"/>
                <w:sz w:val="21"/>
                <w:szCs w:val="21"/>
              </w:rPr>
              <w:t>分）</w:t>
            </w:r>
          </w:p>
          <w:p w14:paraId="4D4AB001">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针对某一实际问题和需求（</w:t>
            </w:r>
            <w:r>
              <w:rPr>
                <w:rFonts w:ascii="仿宋_GB2312" w:hAnsi="宋体" w:cs="宋体"/>
                <w:kern w:val="0"/>
                <w:sz w:val="21"/>
                <w:szCs w:val="21"/>
              </w:rPr>
              <w:t>1</w:t>
            </w:r>
            <w:r>
              <w:rPr>
                <w:rFonts w:hint="eastAsia" w:ascii="仿宋_GB2312" w:hAnsi="宋体" w:cs="宋体"/>
                <w:kern w:val="0"/>
                <w:sz w:val="21"/>
                <w:szCs w:val="21"/>
              </w:rPr>
              <w:t>分）</w:t>
            </w:r>
          </w:p>
        </w:tc>
      </w:tr>
      <w:tr w14:paraId="72B2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37" w:hRule="atLeast"/>
        </w:trPr>
        <w:tc>
          <w:tcPr>
            <w:tcW w:w="608" w:type="dxa"/>
            <w:vMerge w:val="continue"/>
            <w:noWrap w:val="0"/>
            <w:vAlign w:val="center"/>
          </w:tcPr>
          <w:p w14:paraId="2080C56C">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7903A437">
            <w:pPr>
              <w:widowControl/>
              <w:spacing w:line="260" w:lineRule="exact"/>
              <w:jc w:val="left"/>
              <w:rPr>
                <w:rFonts w:ascii="仿宋_GB2312" w:hAnsi="宋体" w:cs="宋体"/>
                <w:kern w:val="0"/>
                <w:sz w:val="21"/>
                <w:szCs w:val="21"/>
              </w:rPr>
            </w:pPr>
          </w:p>
        </w:tc>
        <w:tc>
          <w:tcPr>
            <w:tcW w:w="1013" w:type="dxa"/>
            <w:gridSpan w:val="3"/>
            <w:noWrap w:val="0"/>
            <w:vAlign w:val="center"/>
          </w:tcPr>
          <w:p w14:paraId="5C2E9820">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决策程序（</w:t>
            </w:r>
            <w:r>
              <w:rPr>
                <w:rFonts w:ascii="仿宋_GB2312" w:hAnsi="宋体" w:cs="宋体"/>
                <w:kern w:val="0"/>
                <w:sz w:val="21"/>
                <w:szCs w:val="21"/>
              </w:rPr>
              <w:t>4</w:t>
            </w:r>
            <w:r>
              <w:rPr>
                <w:rFonts w:hint="eastAsia" w:ascii="仿宋_GB2312" w:hAnsi="宋体" w:cs="宋体"/>
                <w:kern w:val="0"/>
                <w:sz w:val="21"/>
                <w:szCs w:val="21"/>
              </w:rPr>
              <w:t>分）</w:t>
            </w:r>
          </w:p>
        </w:tc>
        <w:tc>
          <w:tcPr>
            <w:tcW w:w="636" w:type="dxa"/>
            <w:gridSpan w:val="2"/>
            <w:noWrap w:val="0"/>
            <w:vAlign w:val="center"/>
          </w:tcPr>
          <w:p w14:paraId="58FFB422">
            <w:pPr>
              <w:widowControl/>
              <w:spacing w:line="260" w:lineRule="exact"/>
              <w:jc w:val="center"/>
              <w:rPr>
                <w:rFonts w:ascii="仿宋_GB2312" w:hAnsi="宋体" w:cs="宋体"/>
                <w:kern w:val="0"/>
                <w:sz w:val="21"/>
                <w:szCs w:val="21"/>
              </w:rPr>
            </w:pPr>
            <w:r>
              <w:rPr>
                <w:rFonts w:ascii="仿宋_GB2312" w:hAnsi="宋体" w:cs="宋体"/>
                <w:kern w:val="0"/>
                <w:sz w:val="21"/>
                <w:szCs w:val="21"/>
              </w:rPr>
              <w:t>4</w:t>
            </w:r>
          </w:p>
        </w:tc>
        <w:tc>
          <w:tcPr>
            <w:tcW w:w="2765" w:type="dxa"/>
            <w:gridSpan w:val="2"/>
            <w:noWrap w:val="0"/>
            <w:vAlign w:val="center"/>
          </w:tcPr>
          <w:p w14:paraId="28CCD5C2">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项目符合申报条件；申报、批复程序符合相关管理办法；项目调整履行了相应手续</w:t>
            </w:r>
          </w:p>
        </w:tc>
        <w:tc>
          <w:tcPr>
            <w:tcW w:w="3089" w:type="dxa"/>
            <w:noWrap w:val="0"/>
            <w:vAlign w:val="center"/>
          </w:tcPr>
          <w:p w14:paraId="120C3CA6">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符合申报条件（</w:t>
            </w:r>
            <w:r>
              <w:rPr>
                <w:rFonts w:ascii="仿宋_GB2312" w:hAnsi="宋体" w:cs="宋体"/>
                <w:kern w:val="0"/>
                <w:sz w:val="21"/>
                <w:szCs w:val="21"/>
              </w:rPr>
              <w:t>2</w:t>
            </w:r>
            <w:r>
              <w:rPr>
                <w:rFonts w:hint="eastAsia" w:ascii="仿宋_GB2312" w:hAnsi="宋体" w:cs="宋体"/>
                <w:kern w:val="0"/>
                <w:sz w:val="21"/>
                <w:szCs w:val="21"/>
              </w:rPr>
              <w:t>分）项目申报、批复程序符合管理办法（</w:t>
            </w:r>
            <w:r>
              <w:rPr>
                <w:rFonts w:ascii="仿宋_GB2312" w:hAnsi="宋体" w:cs="宋体"/>
                <w:kern w:val="0"/>
                <w:sz w:val="21"/>
                <w:szCs w:val="21"/>
              </w:rPr>
              <w:t>1</w:t>
            </w:r>
            <w:r>
              <w:rPr>
                <w:rFonts w:hint="eastAsia" w:ascii="仿宋_GB2312" w:hAnsi="宋体" w:cs="宋体"/>
                <w:kern w:val="0"/>
                <w:sz w:val="21"/>
                <w:szCs w:val="21"/>
              </w:rPr>
              <w:t>分）</w:t>
            </w:r>
          </w:p>
          <w:p w14:paraId="16DBDA16">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项目调整履行了相应手续（</w:t>
            </w:r>
            <w:r>
              <w:rPr>
                <w:rFonts w:ascii="仿宋_GB2312" w:hAnsi="宋体" w:cs="宋体"/>
                <w:kern w:val="0"/>
                <w:sz w:val="21"/>
                <w:szCs w:val="21"/>
              </w:rPr>
              <w:t>1</w:t>
            </w:r>
            <w:r>
              <w:rPr>
                <w:rFonts w:hint="eastAsia" w:ascii="仿宋_GB2312" w:hAnsi="宋体" w:cs="宋体"/>
                <w:kern w:val="0"/>
                <w:sz w:val="21"/>
                <w:szCs w:val="21"/>
              </w:rPr>
              <w:t>分）</w:t>
            </w:r>
          </w:p>
        </w:tc>
      </w:tr>
      <w:tr w14:paraId="6538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rPr>
        <w:tc>
          <w:tcPr>
            <w:tcW w:w="608" w:type="dxa"/>
            <w:vMerge w:val="continue"/>
            <w:noWrap w:val="0"/>
            <w:vAlign w:val="center"/>
          </w:tcPr>
          <w:p w14:paraId="075DB80F">
            <w:pPr>
              <w:widowControl/>
              <w:spacing w:line="260" w:lineRule="exact"/>
              <w:jc w:val="left"/>
              <w:rPr>
                <w:rFonts w:ascii="仿宋_GB2312" w:hAnsi="宋体" w:cs="宋体"/>
                <w:kern w:val="0"/>
                <w:sz w:val="21"/>
                <w:szCs w:val="21"/>
              </w:rPr>
            </w:pPr>
          </w:p>
        </w:tc>
        <w:tc>
          <w:tcPr>
            <w:tcW w:w="736" w:type="dxa"/>
            <w:gridSpan w:val="2"/>
            <w:vMerge w:val="restart"/>
            <w:noWrap w:val="0"/>
            <w:vAlign w:val="center"/>
          </w:tcPr>
          <w:p w14:paraId="46DA6B86">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14:paraId="23493C91">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w:t>
            </w:r>
          </w:p>
          <w:p w14:paraId="657B425C">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1013" w:type="dxa"/>
            <w:gridSpan w:val="3"/>
            <w:noWrap w:val="0"/>
            <w:vAlign w:val="center"/>
          </w:tcPr>
          <w:p w14:paraId="3FB17062">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分配办法（</w:t>
            </w:r>
            <w:r>
              <w:rPr>
                <w:rFonts w:ascii="仿宋_GB2312" w:hAnsi="宋体" w:cs="宋体"/>
                <w:kern w:val="0"/>
                <w:sz w:val="21"/>
                <w:szCs w:val="21"/>
              </w:rPr>
              <w:t>3</w:t>
            </w:r>
            <w:r>
              <w:rPr>
                <w:rFonts w:hint="eastAsia" w:ascii="仿宋_GB2312" w:hAnsi="宋体" w:cs="宋体"/>
                <w:kern w:val="0"/>
                <w:sz w:val="21"/>
                <w:szCs w:val="21"/>
              </w:rPr>
              <w:t>分）</w:t>
            </w:r>
          </w:p>
        </w:tc>
        <w:tc>
          <w:tcPr>
            <w:tcW w:w="636" w:type="dxa"/>
            <w:gridSpan w:val="2"/>
            <w:noWrap w:val="0"/>
            <w:vAlign w:val="center"/>
          </w:tcPr>
          <w:p w14:paraId="7A54B4A2">
            <w:pPr>
              <w:widowControl/>
              <w:spacing w:line="260" w:lineRule="exact"/>
              <w:jc w:val="center"/>
              <w:rPr>
                <w:rFonts w:hint="eastAsia" w:ascii="仿宋_GB2312" w:hAnsi="宋体" w:cs="宋体"/>
                <w:kern w:val="0"/>
                <w:sz w:val="21"/>
                <w:szCs w:val="21"/>
              </w:rPr>
            </w:pPr>
            <w:r>
              <w:rPr>
                <w:rFonts w:hint="eastAsia" w:ascii="仿宋_GB2312" w:hAnsi="宋体" w:cs="宋体"/>
                <w:kern w:val="0"/>
                <w:sz w:val="21"/>
                <w:szCs w:val="21"/>
              </w:rPr>
              <w:t>2</w:t>
            </w:r>
          </w:p>
        </w:tc>
        <w:tc>
          <w:tcPr>
            <w:tcW w:w="2765" w:type="dxa"/>
            <w:gridSpan w:val="2"/>
            <w:noWrap w:val="0"/>
            <w:vAlign w:val="center"/>
          </w:tcPr>
          <w:p w14:paraId="1A3E1C6D">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根据需要制定的相关资金管理办法；管理办法中有明确资金分配办法；资金分配因素全面、合理</w:t>
            </w:r>
          </w:p>
        </w:tc>
        <w:tc>
          <w:tcPr>
            <w:tcW w:w="3089" w:type="dxa"/>
            <w:noWrap w:val="0"/>
            <w:vAlign w:val="center"/>
          </w:tcPr>
          <w:p w14:paraId="6473DAAC">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有相应的资金管理办法（</w:t>
            </w:r>
            <w:r>
              <w:rPr>
                <w:rFonts w:ascii="仿宋_GB2312" w:hAnsi="宋体" w:cs="宋体"/>
                <w:kern w:val="0"/>
                <w:sz w:val="21"/>
                <w:szCs w:val="21"/>
              </w:rPr>
              <w:t>1</w:t>
            </w:r>
            <w:r>
              <w:rPr>
                <w:rFonts w:hint="eastAsia" w:ascii="仿宋_GB2312" w:hAnsi="宋体" w:cs="宋体"/>
                <w:kern w:val="0"/>
                <w:sz w:val="21"/>
                <w:szCs w:val="21"/>
              </w:rPr>
              <w:t>分）</w:t>
            </w:r>
          </w:p>
          <w:p w14:paraId="139C1C01">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办法健全、规范（</w:t>
            </w:r>
            <w:r>
              <w:rPr>
                <w:rFonts w:ascii="仿宋_GB2312" w:hAnsi="宋体" w:cs="宋体"/>
                <w:kern w:val="0"/>
                <w:sz w:val="21"/>
                <w:szCs w:val="21"/>
              </w:rPr>
              <w:t>1</w:t>
            </w:r>
            <w:r>
              <w:rPr>
                <w:rFonts w:hint="eastAsia" w:ascii="仿宋_GB2312" w:hAnsi="宋体" w:cs="宋体"/>
                <w:kern w:val="0"/>
                <w:sz w:val="21"/>
                <w:szCs w:val="21"/>
              </w:rPr>
              <w:t>分）</w:t>
            </w:r>
          </w:p>
          <w:p w14:paraId="04C0D278">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因素全面合理（</w:t>
            </w:r>
            <w:r>
              <w:rPr>
                <w:rFonts w:ascii="仿宋_GB2312" w:hAnsi="宋体" w:cs="宋体"/>
                <w:kern w:val="0"/>
                <w:sz w:val="21"/>
                <w:szCs w:val="21"/>
              </w:rPr>
              <w:t>1</w:t>
            </w:r>
            <w:r>
              <w:rPr>
                <w:rFonts w:hint="eastAsia" w:ascii="仿宋_GB2312" w:hAnsi="宋体" w:cs="宋体"/>
                <w:kern w:val="0"/>
                <w:sz w:val="21"/>
                <w:szCs w:val="21"/>
              </w:rPr>
              <w:t>分）</w:t>
            </w:r>
          </w:p>
        </w:tc>
      </w:tr>
      <w:tr w14:paraId="62BB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rPr>
        <w:tc>
          <w:tcPr>
            <w:tcW w:w="608" w:type="dxa"/>
            <w:vMerge w:val="continue"/>
            <w:noWrap w:val="0"/>
            <w:vAlign w:val="center"/>
          </w:tcPr>
          <w:p w14:paraId="59F0C12D">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2C26682B">
            <w:pPr>
              <w:widowControl/>
              <w:spacing w:line="260" w:lineRule="exact"/>
              <w:jc w:val="left"/>
              <w:rPr>
                <w:rFonts w:ascii="仿宋_GB2312" w:hAnsi="宋体" w:cs="宋体"/>
                <w:kern w:val="0"/>
                <w:sz w:val="21"/>
                <w:szCs w:val="21"/>
              </w:rPr>
            </w:pPr>
          </w:p>
        </w:tc>
        <w:tc>
          <w:tcPr>
            <w:tcW w:w="1013" w:type="dxa"/>
            <w:gridSpan w:val="3"/>
            <w:noWrap w:val="0"/>
            <w:vAlign w:val="center"/>
          </w:tcPr>
          <w:p w14:paraId="1225C9B5">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分配结果（</w:t>
            </w:r>
            <w:r>
              <w:rPr>
                <w:rFonts w:ascii="仿宋_GB2312" w:hAnsi="宋体" w:cs="宋体"/>
                <w:kern w:val="0"/>
                <w:sz w:val="21"/>
                <w:szCs w:val="21"/>
              </w:rPr>
              <w:t>5</w:t>
            </w:r>
            <w:r>
              <w:rPr>
                <w:rFonts w:hint="eastAsia" w:ascii="仿宋_GB2312" w:hAnsi="宋体" w:cs="宋体"/>
                <w:kern w:val="0"/>
                <w:sz w:val="21"/>
                <w:szCs w:val="21"/>
              </w:rPr>
              <w:t>分）</w:t>
            </w:r>
          </w:p>
        </w:tc>
        <w:tc>
          <w:tcPr>
            <w:tcW w:w="636" w:type="dxa"/>
            <w:gridSpan w:val="2"/>
            <w:noWrap w:val="0"/>
            <w:vAlign w:val="center"/>
          </w:tcPr>
          <w:p w14:paraId="15112C1E">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5</w:t>
            </w:r>
          </w:p>
        </w:tc>
        <w:tc>
          <w:tcPr>
            <w:tcW w:w="2765" w:type="dxa"/>
            <w:gridSpan w:val="2"/>
            <w:noWrap w:val="0"/>
            <w:vAlign w:val="center"/>
          </w:tcPr>
          <w:p w14:paraId="20C21BF4">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资金分配符合相关管理办法；分配结果公平合理</w:t>
            </w:r>
          </w:p>
        </w:tc>
        <w:tc>
          <w:tcPr>
            <w:tcW w:w="3089" w:type="dxa"/>
            <w:noWrap w:val="0"/>
            <w:vAlign w:val="center"/>
          </w:tcPr>
          <w:p w14:paraId="3ECA128D">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符合分配办法（</w:t>
            </w:r>
            <w:r>
              <w:rPr>
                <w:rFonts w:ascii="仿宋_GB2312" w:hAnsi="宋体" w:cs="宋体"/>
                <w:kern w:val="0"/>
                <w:sz w:val="21"/>
                <w:szCs w:val="21"/>
              </w:rPr>
              <w:t>2</w:t>
            </w:r>
            <w:r>
              <w:rPr>
                <w:rFonts w:hint="eastAsia" w:ascii="仿宋_GB2312" w:hAnsi="宋体" w:cs="宋体"/>
                <w:kern w:val="0"/>
                <w:sz w:val="21"/>
                <w:szCs w:val="21"/>
              </w:rPr>
              <w:t>分）</w:t>
            </w:r>
          </w:p>
          <w:p w14:paraId="52207158">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分配公平合理（</w:t>
            </w:r>
            <w:r>
              <w:rPr>
                <w:rFonts w:ascii="仿宋_GB2312" w:hAnsi="宋体" w:cs="宋体"/>
                <w:kern w:val="0"/>
                <w:sz w:val="21"/>
                <w:szCs w:val="21"/>
              </w:rPr>
              <w:t>3</w:t>
            </w:r>
            <w:r>
              <w:rPr>
                <w:rFonts w:hint="eastAsia" w:ascii="仿宋_GB2312" w:hAnsi="宋体" w:cs="宋体"/>
                <w:kern w:val="0"/>
                <w:sz w:val="21"/>
                <w:szCs w:val="21"/>
              </w:rPr>
              <w:t>分）</w:t>
            </w:r>
          </w:p>
        </w:tc>
      </w:tr>
      <w:tr w14:paraId="11F2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747" w:hRule="atLeast"/>
        </w:trPr>
        <w:tc>
          <w:tcPr>
            <w:tcW w:w="608" w:type="dxa"/>
            <w:vMerge w:val="restart"/>
            <w:noWrap w:val="0"/>
            <w:vAlign w:val="center"/>
          </w:tcPr>
          <w:p w14:paraId="62F5837E">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14:paraId="7264EF5C">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 xml:space="preserve"> (25</w:t>
            </w:r>
            <w:r>
              <w:rPr>
                <w:rFonts w:hint="eastAsia" w:ascii="仿宋_GB2312" w:hAnsi="宋体" w:cs="宋体"/>
                <w:kern w:val="0"/>
                <w:sz w:val="21"/>
                <w:szCs w:val="21"/>
              </w:rPr>
              <w:t>分）</w:t>
            </w:r>
          </w:p>
        </w:tc>
        <w:tc>
          <w:tcPr>
            <w:tcW w:w="736" w:type="dxa"/>
            <w:gridSpan w:val="2"/>
            <w:vMerge w:val="restart"/>
            <w:noWrap w:val="0"/>
            <w:vAlign w:val="center"/>
          </w:tcPr>
          <w:p w14:paraId="0140586F">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14:paraId="58809538">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w:t>
            </w:r>
          </w:p>
          <w:p w14:paraId="4410EADD">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5</w:t>
            </w:r>
            <w:r>
              <w:rPr>
                <w:rFonts w:hint="eastAsia" w:ascii="仿宋_GB2312" w:hAnsi="宋体" w:cs="宋体"/>
                <w:kern w:val="0"/>
                <w:sz w:val="21"/>
                <w:szCs w:val="21"/>
              </w:rPr>
              <w:t>分）</w:t>
            </w:r>
          </w:p>
        </w:tc>
        <w:tc>
          <w:tcPr>
            <w:tcW w:w="1013" w:type="dxa"/>
            <w:gridSpan w:val="3"/>
            <w:noWrap w:val="0"/>
            <w:vAlign w:val="center"/>
          </w:tcPr>
          <w:p w14:paraId="0213C1EB">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到位率</w:t>
            </w:r>
          </w:p>
          <w:p w14:paraId="2E1A36A7">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3</w:t>
            </w:r>
            <w:r>
              <w:rPr>
                <w:rFonts w:hint="eastAsia" w:ascii="仿宋_GB2312" w:hAnsi="宋体" w:cs="宋体"/>
                <w:kern w:val="0"/>
                <w:sz w:val="21"/>
                <w:szCs w:val="21"/>
              </w:rPr>
              <w:t>分）</w:t>
            </w:r>
          </w:p>
        </w:tc>
        <w:tc>
          <w:tcPr>
            <w:tcW w:w="636" w:type="dxa"/>
            <w:gridSpan w:val="2"/>
            <w:noWrap w:val="0"/>
            <w:vAlign w:val="center"/>
          </w:tcPr>
          <w:p w14:paraId="18A2404C">
            <w:pPr>
              <w:widowControl/>
              <w:spacing w:line="260" w:lineRule="exact"/>
              <w:jc w:val="center"/>
              <w:rPr>
                <w:rFonts w:ascii="仿宋_GB2312" w:hAnsi="宋体" w:cs="宋体"/>
                <w:kern w:val="0"/>
                <w:sz w:val="21"/>
                <w:szCs w:val="21"/>
              </w:rPr>
            </w:pPr>
            <w:r>
              <w:rPr>
                <w:rFonts w:ascii="仿宋_GB2312" w:hAnsi="宋体" w:cs="宋体"/>
                <w:kern w:val="0"/>
                <w:sz w:val="21"/>
                <w:szCs w:val="21"/>
              </w:rPr>
              <w:t>3</w:t>
            </w:r>
          </w:p>
        </w:tc>
        <w:tc>
          <w:tcPr>
            <w:tcW w:w="2765" w:type="dxa"/>
            <w:gridSpan w:val="2"/>
            <w:noWrap w:val="0"/>
            <w:vAlign w:val="center"/>
          </w:tcPr>
          <w:p w14:paraId="1220907B">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实际到位</w:t>
            </w:r>
            <w:r>
              <w:rPr>
                <w:rFonts w:ascii="仿宋_GB2312" w:hAnsi="宋体" w:cs="宋体"/>
                <w:kern w:val="0"/>
                <w:sz w:val="21"/>
                <w:szCs w:val="21"/>
              </w:rPr>
              <w:t>/</w:t>
            </w:r>
            <w:r>
              <w:rPr>
                <w:rFonts w:hint="eastAsia" w:ascii="仿宋_GB2312" w:hAnsi="宋体" w:cs="宋体"/>
                <w:kern w:val="0"/>
                <w:sz w:val="21"/>
                <w:szCs w:val="21"/>
              </w:rPr>
              <w:t>计划到位</w:t>
            </w:r>
            <w:r>
              <w:rPr>
                <w:rFonts w:ascii="仿宋_GB2312" w:hAnsi="宋体" w:cs="宋体"/>
                <w:kern w:val="0"/>
                <w:sz w:val="21"/>
                <w:szCs w:val="21"/>
              </w:rPr>
              <w:t>*100%</w:t>
            </w:r>
          </w:p>
        </w:tc>
        <w:tc>
          <w:tcPr>
            <w:tcW w:w="3089" w:type="dxa"/>
            <w:noWrap w:val="0"/>
            <w:vAlign w:val="center"/>
          </w:tcPr>
          <w:p w14:paraId="094C0F33">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根据项目资金的实际到位率计算得分</w:t>
            </w:r>
          </w:p>
        </w:tc>
      </w:tr>
      <w:tr w14:paraId="6663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rPr>
        <w:tc>
          <w:tcPr>
            <w:tcW w:w="608" w:type="dxa"/>
            <w:vMerge w:val="continue"/>
            <w:noWrap w:val="0"/>
            <w:vAlign w:val="center"/>
          </w:tcPr>
          <w:p w14:paraId="6270366A">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6785380D">
            <w:pPr>
              <w:widowControl/>
              <w:spacing w:line="260" w:lineRule="exact"/>
              <w:jc w:val="left"/>
              <w:rPr>
                <w:rFonts w:ascii="仿宋_GB2312" w:hAnsi="宋体" w:cs="宋体"/>
                <w:kern w:val="0"/>
                <w:sz w:val="21"/>
                <w:szCs w:val="21"/>
              </w:rPr>
            </w:pPr>
          </w:p>
        </w:tc>
        <w:tc>
          <w:tcPr>
            <w:tcW w:w="1013" w:type="dxa"/>
            <w:gridSpan w:val="3"/>
            <w:noWrap w:val="0"/>
            <w:vAlign w:val="center"/>
          </w:tcPr>
          <w:p w14:paraId="27319353">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到位时效（</w:t>
            </w:r>
            <w:r>
              <w:rPr>
                <w:rFonts w:ascii="仿宋_GB2312" w:hAnsi="宋体" w:cs="宋体"/>
                <w:kern w:val="0"/>
                <w:sz w:val="21"/>
                <w:szCs w:val="21"/>
              </w:rPr>
              <w:t>2</w:t>
            </w:r>
            <w:r>
              <w:rPr>
                <w:rFonts w:hint="eastAsia" w:ascii="仿宋_GB2312" w:hAnsi="宋体" w:cs="宋体"/>
                <w:kern w:val="0"/>
                <w:sz w:val="21"/>
                <w:szCs w:val="21"/>
              </w:rPr>
              <w:t>分）</w:t>
            </w:r>
          </w:p>
        </w:tc>
        <w:tc>
          <w:tcPr>
            <w:tcW w:w="636" w:type="dxa"/>
            <w:gridSpan w:val="2"/>
            <w:noWrap w:val="0"/>
            <w:vAlign w:val="center"/>
          </w:tcPr>
          <w:p w14:paraId="11167A57">
            <w:pPr>
              <w:widowControl/>
              <w:spacing w:line="260" w:lineRule="exact"/>
              <w:jc w:val="center"/>
              <w:rPr>
                <w:rFonts w:ascii="仿宋_GB2312" w:hAnsi="宋体" w:cs="宋体"/>
                <w:kern w:val="0"/>
                <w:sz w:val="21"/>
                <w:szCs w:val="21"/>
              </w:rPr>
            </w:pPr>
            <w:r>
              <w:rPr>
                <w:rFonts w:ascii="仿宋_GB2312" w:hAnsi="宋体" w:cs="宋体"/>
                <w:kern w:val="0"/>
                <w:sz w:val="21"/>
                <w:szCs w:val="21"/>
              </w:rPr>
              <w:t>2</w:t>
            </w:r>
          </w:p>
        </w:tc>
        <w:tc>
          <w:tcPr>
            <w:tcW w:w="2765" w:type="dxa"/>
            <w:gridSpan w:val="2"/>
            <w:noWrap w:val="0"/>
            <w:vAlign w:val="center"/>
          </w:tcPr>
          <w:p w14:paraId="6A0AC0EA">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资金及时到位；若未及时到位，是否影响项目进度</w:t>
            </w:r>
          </w:p>
        </w:tc>
        <w:tc>
          <w:tcPr>
            <w:tcW w:w="3089" w:type="dxa"/>
            <w:noWrap w:val="0"/>
            <w:vAlign w:val="center"/>
          </w:tcPr>
          <w:p w14:paraId="7B809E6D">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到位及时（</w:t>
            </w:r>
            <w:r>
              <w:rPr>
                <w:rFonts w:ascii="仿宋_GB2312" w:hAnsi="宋体" w:cs="宋体"/>
                <w:kern w:val="0"/>
                <w:sz w:val="21"/>
                <w:szCs w:val="21"/>
              </w:rPr>
              <w:t>2</w:t>
            </w:r>
            <w:r>
              <w:rPr>
                <w:rFonts w:hint="eastAsia" w:ascii="仿宋_GB2312" w:hAnsi="宋体" w:cs="宋体"/>
                <w:kern w:val="0"/>
                <w:sz w:val="21"/>
                <w:szCs w:val="21"/>
              </w:rPr>
              <w:t>分）</w:t>
            </w:r>
          </w:p>
          <w:p w14:paraId="0CCE7DF3">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不及时但未影响项目进度</w:t>
            </w:r>
            <w:r>
              <w:rPr>
                <w:rFonts w:ascii="仿宋_GB2312" w:hAnsi="宋体" w:cs="宋体"/>
                <w:kern w:val="0"/>
                <w:sz w:val="21"/>
                <w:szCs w:val="21"/>
              </w:rPr>
              <w:t xml:space="preserve"> </w:t>
            </w:r>
            <w:r>
              <w:rPr>
                <w:rFonts w:hint="eastAsia" w:ascii="仿宋_GB2312" w:hAnsi="宋体" w:cs="宋体"/>
                <w:kern w:val="0"/>
                <w:sz w:val="21"/>
                <w:szCs w:val="21"/>
              </w:rPr>
              <w:t>（</w:t>
            </w:r>
            <w:r>
              <w:rPr>
                <w:rFonts w:ascii="仿宋_GB2312" w:hAnsi="宋体" w:cs="宋体"/>
                <w:kern w:val="0"/>
                <w:sz w:val="21"/>
                <w:szCs w:val="21"/>
              </w:rPr>
              <w:t>1</w:t>
            </w:r>
            <w:r>
              <w:rPr>
                <w:rFonts w:hint="eastAsia" w:ascii="仿宋_GB2312" w:hAnsi="宋体" w:cs="宋体"/>
                <w:kern w:val="0"/>
                <w:sz w:val="21"/>
                <w:szCs w:val="21"/>
              </w:rPr>
              <w:t>分）</w:t>
            </w:r>
          </w:p>
          <w:p w14:paraId="4DBA8F90">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不及时并影响项目进度（</w:t>
            </w:r>
            <w:r>
              <w:rPr>
                <w:rFonts w:ascii="仿宋_GB2312" w:hAnsi="宋体" w:cs="宋体"/>
                <w:kern w:val="0"/>
                <w:sz w:val="21"/>
                <w:szCs w:val="21"/>
              </w:rPr>
              <w:t>0.5</w:t>
            </w:r>
            <w:r>
              <w:rPr>
                <w:rFonts w:hint="eastAsia" w:ascii="仿宋_GB2312" w:hAnsi="宋体" w:cs="宋体"/>
                <w:kern w:val="0"/>
                <w:sz w:val="21"/>
                <w:szCs w:val="21"/>
              </w:rPr>
              <w:t>分）</w:t>
            </w:r>
          </w:p>
        </w:tc>
      </w:tr>
      <w:tr w14:paraId="7C6F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rPr>
        <w:tc>
          <w:tcPr>
            <w:tcW w:w="608" w:type="dxa"/>
            <w:vMerge w:val="continue"/>
            <w:noWrap w:val="0"/>
            <w:vAlign w:val="center"/>
          </w:tcPr>
          <w:p w14:paraId="091D99C0">
            <w:pPr>
              <w:widowControl/>
              <w:spacing w:line="260" w:lineRule="exact"/>
              <w:jc w:val="left"/>
              <w:rPr>
                <w:rFonts w:ascii="仿宋_GB2312" w:hAnsi="宋体" w:cs="宋体"/>
                <w:kern w:val="0"/>
                <w:sz w:val="21"/>
                <w:szCs w:val="21"/>
              </w:rPr>
            </w:pPr>
          </w:p>
        </w:tc>
        <w:tc>
          <w:tcPr>
            <w:tcW w:w="736" w:type="dxa"/>
            <w:gridSpan w:val="2"/>
            <w:vMerge w:val="restart"/>
            <w:noWrap w:val="0"/>
            <w:vAlign w:val="center"/>
          </w:tcPr>
          <w:p w14:paraId="1820B917">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w:t>
            </w:r>
          </w:p>
          <w:p w14:paraId="600A51FB">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(10</w:t>
            </w:r>
            <w:r>
              <w:rPr>
                <w:rFonts w:hint="eastAsia" w:ascii="仿宋_GB2312" w:hAnsi="宋体" w:cs="宋体"/>
                <w:kern w:val="0"/>
                <w:sz w:val="21"/>
                <w:szCs w:val="21"/>
              </w:rPr>
              <w:t>分）</w:t>
            </w:r>
          </w:p>
        </w:tc>
        <w:tc>
          <w:tcPr>
            <w:tcW w:w="1013" w:type="dxa"/>
            <w:gridSpan w:val="3"/>
            <w:noWrap w:val="0"/>
            <w:vAlign w:val="center"/>
          </w:tcPr>
          <w:p w14:paraId="2D0C207D">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资金使用（</w:t>
            </w:r>
            <w:r>
              <w:rPr>
                <w:rFonts w:ascii="仿宋_GB2312" w:hAnsi="宋体" w:cs="宋体"/>
                <w:kern w:val="0"/>
                <w:sz w:val="21"/>
                <w:szCs w:val="21"/>
              </w:rPr>
              <w:t>7</w:t>
            </w:r>
            <w:r>
              <w:rPr>
                <w:rFonts w:hint="eastAsia" w:ascii="仿宋_GB2312" w:hAnsi="宋体" w:cs="宋体"/>
                <w:kern w:val="0"/>
                <w:sz w:val="21"/>
                <w:szCs w:val="21"/>
              </w:rPr>
              <w:t>分）</w:t>
            </w:r>
          </w:p>
        </w:tc>
        <w:tc>
          <w:tcPr>
            <w:tcW w:w="636" w:type="dxa"/>
            <w:gridSpan w:val="2"/>
            <w:noWrap w:val="0"/>
            <w:vAlign w:val="center"/>
          </w:tcPr>
          <w:p w14:paraId="505D34E1">
            <w:pPr>
              <w:widowControl/>
              <w:spacing w:line="260" w:lineRule="exact"/>
              <w:jc w:val="center"/>
              <w:rPr>
                <w:rFonts w:hint="eastAsia" w:ascii="仿宋_GB2312" w:hAnsi="宋体" w:cs="宋体"/>
                <w:kern w:val="0"/>
                <w:sz w:val="21"/>
                <w:szCs w:val="21"/>
              </w:rPr>
            </w:pPr>
            <w:r>
              <w:rPr>
                <w:rFonts w:hint="eastAsia" w:ascii="仿宋_GB2312" w:hAnsi="宋体" w:cs="宋体"/>
                <w:kern w:val="0"/>
                <w:sz w:val="21"/>
                <w:szCs w:val="21"/>
              </w:rPr>
              <w:t>6</w:t>
            </w:r>
          </w:p>
        </w:tc>
        <w:tc>
          <w:tcPr>
            <w:tcW w:w="2765" w:type="dxa"/>
            <w:gridSpan w:val="2"/>
            <w:noWrap w:val="0"/>
            <w:vAlign w:val="center"/>
          </w:tcPr>
          <w:p w14:paraId="6B14B736">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支出依据合规，无虚列项目支出情况；无截留挤占挪用情况；无超标准开支情况；无超预算情况</w:t>
            </w:r>
          </w:p>
        </w:tc>
        <w:tc>
          <w:tcPr>
            <w:tcW w:w="3089" w:type="dxa"/>
            <w:noWrap w:val="0"/>
            <w:vAlign w:val="center"/>
          </w:tcPr>
          <w:p w14:paraId="4411D212">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虚列套取扣</w:t>
            </w:r>
            <w:r>
              <w:rPr>
                <w:rFonts w:ascii="仿宋_GB2312" w:hAnsi="宋体" w:cs="宋体"/>
                <w:kern w:val="0"/>
                <w:sz w:val="21"/>
                <w:szCs w:val="21"/>
              </w:rPr>
              <w:t>4-7</w:t>
            </w:r>
            <w:r>
              <w:rPr>
                <w:rFonts w:hint="eastAsia" w:ascii="仿宋_GB2312" w:hAnsi="宋体" w:cs="宋体"/>
                <w:kern w:val="0"/>
                <w:sz w:val="21"/>
                <w:szCs w:val="21"/>
              </w:rPr>
              <w:t>分</w:t>
            </w:r>
            <w:r>
              <w:rPr>
                <w:rFonts w:ascii="仿宋_GB2312" w:hAnsi="宋体" w:cs="宋体"/>
                <w:kern w:val="0"/>
                <w:sz w:val="21"/>
                <w:szCs w:val="21"/>
              </w:rPr>
              <w:t xml:space="preserve"> </w:t>
            </w:r>
          </w:p>
          <w:p w14:paraId="1D776DC2">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依据不合规扣</w:t>
            </w:r>
            <w:r>
              <w:rPr>
                <w:rFonts w:ascii="仿宋_GB2312" w:hAnsi="宋体" w:cs="宋体"/>
                <w:kern w:val="0"/>
                <w:sz w:val="21"/>
                <w:szCs w:val="21"/>
              </w:rPr>
              <w:t>2</w:t>
            </w:r>
            <w:r>
              <w:rPr>
                <w:rFonts w:hint="eastAsia" w:ascii="仿宋_GB2312" w:hAnsi="宋体" w:cs="宋体"/>
                <w:kern w:val="0"/>
                <w:sz w:val="21"/>
                <w:szCs w:val="21"/>
              </w:rPr>
              <w:t>分</w:t>
            </w:r>
          </w:p>
          <w:p w14:paraId="1F306BAD">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截留、挤占、挪用</w:t>
            </w:r>
            <w:r>
              <w:rPr>
                <w:rFonts w:ascii="仿宋_GB2312" w:hAnsi="宋体" w:cs="宋体"/>
                <w:kern w:val="0"/>
                <w:sz w:val="21"/>
                <w:szCs w:val="21"/>
              </w:rPr>
              <w:t xml:space="preserve">    </w:t>
            </w:r>
            <w:r>
              <w:rPr>
                <w:rFonts w:hint="eastAsia" w:ascii="仿宋_GB2312" w:hAnsi="宋体" w:cs="宋体"/>
                <w:kern w:val="0"/>
                <w:sz w:val="21"/>
                <w:szCs w:val="21"/>
              </w:rPr>
              <w:t>扣</w:t>
            </w:r>
            <w:r>
              <w:rPr>
                <w:rFonts w:ascii="仿宋_GB2312" w:hAnsi="宋体" w:cs="宋体"/>
                <w:kern w:val="0"/>
                <w:sz w:val="21"/>
                <w:szCs w:val="21"/>
              </w:rPr>
              <w:t>3-6</w:t>
            </w:r>
            <w:r>
              <w:rPr>
                <w:rFonts w:hint="eastAsia" w:ascii="仿宋_GB2312" w:hAnsi="宋体" w:cs="宋体"/>
                <w:kern w:val="0"/>
                <w:sz w:val="21"/>
                <w:szCs w:val="21"/>
              </w:rPr>
              <w:t>分</w:t>
            </w:r>
          </w:p>
          <w:p w14:paraId="69310B49">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超标准开支扣</w:t>
            </w:r>
            <w:r>
              <w:rPr>
                <w:rFonts w:ascii="仿宋_GB2312" w:hAnsi="宋体" w:cs="宋体"/>
                <w:kern w:val="0"/>
                <w:sz w:val="21"/>
                <w:szCs w:val="21"/>
              </w:rPr>
              <w:t>2-5</w:t>
            </w:r>
            <w:r>
              <w:rPr>
                <w:rFonts w:hint="eastAsia" w:ascii="仿宋_GB2312" w:hAnsi="宋体" w:cs="宋体"/>
                <w:kern w:val="0"/>
                <w:sz w:val="21"/>
                <w:szCs w:val="21"/>
              </w:rPr>
              <w:t>分</w:t>
            </w:r>
          </w:p>
          <w:p w14:paraId="5C45DD75">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超预算扣</w:t>
            </w:r>
            <w:r>
              <w:rPr>
                <w:rFonts w:ascii="仿宋_GB2312" w:hAnsi="宋体" w:cs="宋体"/>
                <w:kern w:val="0"/>
                <w:sz w:val="21"/>
                <w:szCs w:val="21"/>
              </w:rPr>
              <w:t>2-5</w:t>
            </w:r>
            <w:r>
              <w:rPr>
                <w:rFonts w:hint="eastAsia" w:ascii="仿宋_GB2312" w:hAnsi="宋体" w:cs="宋体"/>
                <w:kern w:val="0"/>
                <w:sz w:val="21"/>
                <w:szCs w:val="21"/>
              </w:rPr>
              <w:t>分</w:t>
            </w:r>
          </w:p>
        </w:tc>
      </w:tr>
      <w:tr w14:paraId="0E5B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rPr>
        <w:tc>
          <w:tcPr>
            <w:tcW w:w="608" w:type="dxa"/>
            <w:vMerge w:val="continue"/>
            <w:noWrap w:val="0"/>
            <w:vAlign w:val="center"/>
          </w:tcPr>
          <w:p w14:paraId="769618A5">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486A0BCE">
            <w:pPr>
              <w:widowControl/>
              <w:spacing w:line="260" w:lineRule="exact"/>
              <w:jc w:val="left"/>
              <w:rPr>
                <w:rFonts w:ascii="仿宋_GB2312" w:hAnsi="宋体" w:cs="宋体"/>
                <w:kern w:val="0"/>
                <w:sz w:val="21"/>
                <w:szCs w:val="21"/>
              </w:rPr>
            </w:pPr>
          </w:p>
        </w:tc>
        <w:tc>
          <w:tcPr>
            <w:tcW w:w="1013" w:type="dxa"/>
            <w:gridSpan w:val="3"/>
            <w:noWrap w:val="0"/>
            <w:vAlign w:val="center"/>
          </w:tcPr>
          <w:p w14:paraId="34368EB1">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财务管理（</w:t>
            </w:r>
            <w:r>
              <w:rPr>
                <w:rFonts w:ascii="仿宋_GB2312" w:hAnsi="宋体" w:cs="宋体"/>
                <w:kern w:val="0"/>
                <w:sz w:val="21"/>
                <w:szCs w:val="21"/>
              </w:rPr>
              <w:t>3</w:t>
            </w:r>
            <w:r>
              <w:rPr>
                <w:rFonts w:hint="eastAsia" w:ascii="仿宋_GB2312" w:hAnsi="宋体" w:cs="宋体"/>
                <w:kern w:val="0"/>
                <w:sz w:val="21"/>
                <w:szCs w:val="21"/>
              </w:rPr>
              <w:t>分）</w:t>
            </w:r>
          </w:p>
        </w:tc>
        <w:tc>
          <w:tcPr>
            <w:tcW w:w="636" w:type="dxa"/>
            <w:gridSpan w:val="2"/>
            <w:noWrap w:val="0"/>
            <w:vAlign w:val="center"/>
          </w:tcPr>
          <w:p w14:paraId="629D3435">
            <w:pPr>
              <w:widowControl/>
              <w:spacing w:line="260" w:lineRule="exact"/>
              <w:jc w:val="center"/>
              <w:rPr>
                <w:rFonts w:hint="eastAsia" w:ascii="仿宋_GB2312" w:hAnsi="宋体" w:cs="宋体"/>
                <w:kern w:val="0"/>
                <w:sz w:val="21"/>
                <w:szCs w:val="21"/>
              </w:rPr>
            </w:pPr>
            <w:r>
              <w:rPr>
                <w:rFonts w:hint="eastAsia" w:ascii="仿宋_GB2312" w:hAnsi="宋体" w:cs="宋体"/>
                <w:kern w:val="0"/>
                <w:sz w:val="21"/>
                <w:szCs w:val="21"/>
              </w:rPr>
              <w:t>3</w:t>
            </w:r>
          </w:p>
        </w:tc>
        <w:tc>
          <w:tcPr>
            <w:tcW w:w="2765" w:type="dxa"/>
            <w:gridSpan w:val="2"/>
            <w:noWrap w:val="0"/>
            <w:vAlign w:val="center"/>
          </w:tcPr>
          <w:p w14:paraId="29069ABD">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资金管理、费用支出等制度健全；制度执行严格；会计核算规范</w:t>
            </w:r>
          </w:p>
        </w:tc>
        <w:tc>
          <w:tcPr>
            <w:tcW w:w="3089" w:type="dxa"/>
            <w:noWrap w:val="0"/>
            <w:vAlign w:val="center"/>
          </w:tcPr>
          <w:p w14:paraId="57D17947">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财务制度健全（</w:t>
            </w:r>
            <w:r>
              <w:rPr>
                <w:rFonts w:ascii="仿宋_GB2312" w:hAnsi="宋体" w:cs="宋体"/>
                <w:kern w:val="0"/>
                <w:sz w:val="21"/>
                <w:szCs w:val="21"/>
              </w:rPr>
              <w:t>1</w:t>
            </w:r>
            <w:r>
              <w:rPr>
                <w:rFonts w:hint="eastAsia" w:ascii="仿宋_GB2312" w:hAnsi="宋体" w:cs="宋体"/>
                <w:kern w:val="0"/>
                <w:sz w:val="21"/>
                <w:szCs w:val="21"/>
              </w:rPr>
              <w:t>分）严格执行制度（</w:t>
            </w:r>
            <w:r>
              <w:rPr>
                <w:rFonts w:ascii="仿宋_GB2312" w:hAnsi="宋体" w:cs="宋体"/>
                <w:kern w:val="0"/>
                <w:sz w:val="21"/>
                <w:szCs w:val="21"/>
              </w:rPr>
              <w:t>1</w:t>
            </w:r>
            <w:r>
              <w:rPr>
                <w:rFonts w:hint="eastAsia" w:ascii="仿宋_GB2312" w:hAnsi="宋体" w:cs="宋体"/>
                <w:kern w:val="0"/>
                <w:sz w:val="21"/>
                <w:szCs w:val="21"/>
              </w:rPr>
              <w:t>分）会计核算规范（</w:t>
            </w:r>
            <w:r>
              <w:rPr>
                <w:rFonts w:ascii="仿宋_GB2312" w:hAnsi="宋体" w:cs="宋体"/>
                <w:kern w:val="0"/>
                <w:sz w:val="21"/>
                <w:szCs w:val="21"/>
              </w:rPr>
              <w:t>1</w:t>
            </w:r>
            <w:r>
              <w:rPr>
                <w:rFonts w:hint="eastAsia" w:ascii="仿宋_GB2312" w:hAnsi="宋体" w:cs="宋体"/>
                <w:kern w:val="0"/>
                <w:sz w:val="21"/>
                <w:szCs w:val="21"/>
              </w:rPr>
              <w:t>分）</w:t>
            </w:r>
          </w:p>
        </w:tc>
      </w:tr>
      <w:tr w14:paraId="3185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907" w:hRule="atLeast"/>
        </w:trPr>
        <w:tc>
          <w:tcPr>
            <w:tcW w:w="608" w:type="dxa"/>
            <w:vMerge w:val="continue"/>
            <w:noWrap w:val="0"/>
            <w:vAlign w:val="center"/>
          </w:tcPr>
          <w:p w14:paraId="5AC76DD9">
            <w:pPr>
              <w:widowControl/>
              <w:spacing w:line="260" w:lineRule="exact"/>
              <w:jc w:val="left"/>
              <w:rPr>
                <w:rFonts w:ascii="仿宋_GB2312" w:hAnsi="宋体" w:cs="宋体"/>
                <w:kern w:val="0"/>
                <w:sz w:val="21"/>
                <w:szCs w:val="21"/>
              </w:rPr>
            </w:pPr>
          </w:p>
        </w:tc>
        <w:tc>
          <w:tcPr>
            <w:tcW w:w="736" w:type="dxa"/>
            <w:gridSpan w:val="2"/>
            <w:noWrap w:val="0"/>
            <w:vAlign w:val="center"/>
          </w:tcPr>
          <w:p w14:paraId="3F104427">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w:t>
            </w:r>
          </w:p>
          <w:p w14:paraId="1143DFF5">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实施</w:t>
            </w:r>
            <w:r>
              <w:rPr>
                <w:rFonts w:ascii="仿宋_GB2312" w:hAnsi="宋体" w:cs="宋体"/>
                <w:kern w:val="0"/>
                <w:sz w:val="21"/>
                <w:szCs w:val="21"/>
              </w:rPr>
              <w:t>(10</w:t>
            </w:r>
            <w:r>
              <w:rPr>
                <w:rFonts w:hint="eastAsia" w:ascii="仿宋_GB2312" w:hAnsi="宋体" w:cs="宋体"/>
                <w:kern w:val="0"/>
                <w:sz w:val="21"/>
                <w:szCs w:val="21"/>
              </w:rPr>
              <w:t>分）</w:t>
            </w:r>
          </w:p>
        </w:tc>
        <w:tc>
          <w:tcPr>
            <w:tcW w:w="1013" w:type="dxa"/>
            <w:gridSpan w:val="3"/>
            <w:noWrap w:val="0"/>
            <w:vAlign w:val="center"/>
          </w:tcPr>
          <w:p w14:paraId="1FBA6BDD">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组织机构（</w:t>
            </w:r>
            <w:r>
              <w:rPr>
                <w:rFonts w:ascii="仿宋_GB2312" w:hAnsi="宋体" w:cs="宋体"/>
                <w:kern w:val="0"/>
                <w:sz w:val="21"/>
                <w:szCs w:val="21"/>
              </w:rPr>
              <w:t>1</w:t>
            </w:r>
            <w:r>
              <w:rPr>
                <w:rFonts w:hint="eastAsia" w:ascii="仿宋_GB2312" w:hAnsi="宋体" w:cs="宋体"/>
                <w:kern w:val="0"/>
                <w:sz w:val="21"/>
                <w:szCs w:val="21"/>
              </w:rPr>
              <w:t>分）</w:t>
            </w:r>
          </w:p>
        </w:tc>
        <w:tc>
          <w:tcPr>
            <w:tcW w:w="636" w:type="dxa"/>
            <w:gridSpan w:val="2"/>
            <w:noWrap w:val="0"/>
            <w:vAlign w:val="center"/>
          </w:tcPr>
          <w:p w14:paraId="4E9C7A8B">
            <w:pPr>
              <w:widowControl/>
              <w:spacing w:line="260" w:lineRule="exact"/>
              <w:jc w:val="center"/>
              <w:rPr>
                <w:rFonts w:ascii="仿宋_GB2312" w:hAnsi="宋体" w:cs="宋体"/>
                <w:kern w:val="0"/>
                <w:sz w:val="21"/>
                <w:szCs w:val="21"/>
              </w:rPr>
            </w:pPr>
            <w:r>
              <w:rPr>
                <w:rFonts w:ascii="仿宋_GB2312" w:hAnsi="宋体" w:cs="宋体"/>
                <w:kern w:val="0"/>
                <w:sz w:val="21"/>
                <w:szCs w:val="21"/>
              </w:rPr>
              <w:t>1</w:t>
            </w:r>
          </w:p>
        </w:tc>
        <w:tc>
          <w:tcPr>
            <w:tcW w:w="2765" w:type="dxa"/>
            <w:gridSpan w:val="2"/>
            <w:noWrap w:val="0"/>
            <w:vAlign w:val="center"/>
          </w:tcPr>
          <w:p w14:paraId="5D02B7E6">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机构健全、分工明确</w:t>
            </w:r>
          </w:p>
        </w:tc>
        <w:tc>
          <w:tcPr>
            <w:tcW w:w="3089" w:type="dxa"/>
            <w:noWrap w:val="0"/>
            <w:vAlign w:val="center"/>
          </w:tcPr>
          <w:p w14:paraId="5A4E5035">
            <w:pPr>
              <w:widowControl/>
              <w:spacing w:line="260" w:lineRule="exact"/>
              <w:ind w:left="190" w:hanging="187" w:hangingChars="100"/>
              <w:jc w:val="left"/>
              <w:rPr>
                <w:rFonts w:ascii="仿宋_GB2312" w:hAnsi="宋体" w:cs="宋体"/>
                <w:kern w:val="0"/>
                <w:sz w:val="21"/>
                <w:szCs w:val="21"/>
              </w:rPr>
            </w:pPr>
            <w:r>
              <w:rPr>
                <w:rFonts w:hint="eastAsia" w:ascii="仿宋_GB2312" w:hAnsi="宋体" w:cs="宋体"/>
                <w:kern w:val="0"/>
                <w:sz w:val="21"/>
                <w:szCs w:val="21"/>
              </w:rPr>
              <w:t>机构健全、分工明确</w:t>
            </w:r>
            <w:r>
              <w:rPr>
                <w:rFonts w:ascii="仿宋_GB2312" w:hAnsi="宋体" w:cs="宋体"/>
                <w:kern w:val="0"/>
                <w:sz w:val="21"/>
                <w:szCs w:val="21"/>
              </w:rPr>
              <w:t xml:space="preserve">  </w:t>
            </w:r>
            <w:r>
              <w:rPr>
                <w:rFonts w:hint="eastAsia" w:ascii="仿宋_GB2312" w:hAnsi="宋体" w:cs="宋体"/>
                <w:kern w:val="0"/>
                <w:sz w:val="21"/>
                <w:szCs w:val="21"/>
              </w:rPr>
              <w:t>（</w:t>
            </w:r>
            <w:r>
              <w:rPr>
                <w:rFonts w:ascii="仿宋_GB2312" w:hAnsi="宋体" w:cs="宋体"/>
                <w:kern w:val="0"/>
                <w:sz w:val="21"/>
                <w:szCs w:val="21"/>
              </w:rPr>
              <w:t>1</w:t>
            </w:r>
            <w:r>
              <w:rPr>
                <w:rFonts w:hint="eastAsia" w:ascii="仿宋_GB2312" w:hAnsi="宋体" w:cs="宋体"/>
                <w:kern w:val="0"/>
                <w:sz w:val="21"/>
                <w:szCs w:val="21"/>
              </w:rPr>
              <w:t>分）</w:t>
            </w:r>
          </w:p>
        </w:tc>
      </w:tr>
      <w:tr w14:paraId="7983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restart"/>
            <w:noWrap w:val="0"/>
            <w:vAlign w:val="center"/>
          </w:tcPr>
          <w:p w14:paraId="6FADF894">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14:paraId="008AE408">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w:t>
            </w:r>
            <w:r>
              <w:rPr>
                <w:rFonts w:ascii="仿宋_GB2312" w:hAnsi="宋体" w:cs="宋体"/>
                <w:kern w:val="0"/>
                <w:sz w:val="21"/>
                <w:szCs w:val="21"/>
              </w:rPr>
              <w:t xml:space="preserve"> (25</w:t>
            </w:r>
            <w:r>
              <w:rPr>
                <w:rFonts w:hint="eastAsia" w:ascii="仿宋_GB2312" w:hAnsi="宋体" w:cs="宋体"/>
                <w:kern w:val="0"/>
                <w:sz w:val="21"/>
                <w:szCs w:val="21"/>
              </w:rPr>
              <w:t>分）</w:t>
            </w:r>
          </w:p>
        </w:tc>
        <w:tc>
          <w:tcPr>
            <w:tcW w:w="736" w:type="dxa"/>
            <w:gridSpan w:val="2"/>
            <w:vMerge w:val="restart"/>
            <w:noWrap w:val="0"/>
            <w:vAlign w:val="center"/>
          </w:tcPr>
          <w:p w14:paraId="6BAEB146">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组织</w:t>
            </w:r>
          </w:p>
          <w:p w14:paraId="7B170CBE">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实施</w:t>
            </w:r>
            <w:r>
              <w:rPr>
                <w:rFonts w:ascii="仿宋_GB2312" w:hAnsi="宋体" w:cs="宋体"/>
                <w:kern w:val="0"/>
                <w:sz w:val="21"/>
                <w:szCs w:val="21"/>
              </w:rPr>
              <w:t>(10</w:t>
            </w:r>
            <w:r>
              <w:rPr>
                <w:rFonts w:hint="eastAsia" w:ascii="仿宋_GB2312" w:hAnsi="宋体" w:cs="宋体"/>
                <w:kern w:val="0"/>
                <w:sz w:val="21"/>
                <w:szCs w:val="21"/>
              </w:rPr>
              <w:t>分）</w:t>
            </w:r>
          </w:p>
        </w:tc>
        <w:tc>
          <w:tcPr>
            <w:tcW w:w="1013" w:type="dxa"/>
            <w:gridSpan w:val="3"/>
            <w:noWrap w:val="0"/>
            <w:vAlign w:val="center"/>
          </w:tcPr>
          <w:p w14:paraId="31BC6A6C">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项目实施（</w:t>
            </w:r>
            <w:r>
              <w:rPr>
                <w:rFonts w:ascii="仿宋_GB2312" w:hAnsi="宋体" w:cs="宋体"/>
                <w:kern w:val="0"/>
                <w:sz w:val="21"/>
                <w:szCs w:val="21"/>
              </w:rPr>
              <w:t>3</w:t>
            </w:r>
            <w:r>
              <w:rPr>
                <w:rFonts w:hint="eastAsia" w:ascii="仿宋_GB2312" w:hAnsi="宋体" w:cs="宋体"/>
                <w:kern w:val="0"/>
                <w:sz w:val="21"/>
                <w:szCs w:val="21"/>
              </w:rPr>
              <w:t>分）</w:t>
            </w:r>
          </w:p>
        </w:tc>
        <w:tc>
          <w:tcPr>
            <w:tcW w:w="636" w:type="dxa"/>
            <w:gridSpan w:val="2"/>
            <w:noWrap w:val="0"/>
            <w:vAlign w:val="center"/>
          </w:tcPr>
          <w:p w14:paraId="245340D0">
            <w:pPr>
              <w:widowControl/>
              <w:spacing w:line="260" w:lineRule="exact"/>
              <w:jc w:val="center"/>
              <w:rPr>
                <w:rFonts w:hint="eastAsia" w:ascii="仿宋_GB2312" w:hAnsi="宋体" w:cs="宋体"/>
                <w:kern w:val="0"/>
                <w:sz w:val="21"/>
                <w:szCs w:val="21"/>
              </w:rPr>
            </w:pPr>
            <w:r>
              <w:rPr>
                <w:rFonts w:hint="eastAsia" w:ascii="仿宋_GB2312" w:hAnsi="宋体" w:cs="宋体"/>
                <w:kern w:val="0"/>
                <w:sz w:val="21"/>
                <w:szCs w:val="21"/>
              </w:rPr>
              <w:t>2</w:t>
            </w:r>
          </w:p>
        </w:tc>
        <w:tc>
          <w:tcPr>
            <w:tcW w:w="2765" w:type="dxa"/>
            <w:gridSpan w:val="2"/>
            <w:noWrap w:val="0"/>
            <w:vAlign w:val="center"/>
          </w:tcPr>
          <w:p w14:paraId="2D07C63D">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项目按计划开工；按计划进度开展；按计划完工</w:t>
            </w:r>
          </w:p>
        </w:tc>
        <w:tc>
          <w:tcPr>
            <w:tcW w:w="3089" w:type="dxa"/>
            <w:noWrap w:val="0"/>
            <w:vAlign w:val="center"/>
          </w:tcPr>
          <w:p w14:paraId="6D7091BB">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按计划开工（</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r>
              <w:rPr>
                <w:rFonts w:hint="eastAsia" w:ascii="仿宋_GB2312" w:hAnsi="宋体" w:cs="宋体"/>
                <w:kern w:val="0"/>
                <w:sz w:val="21"/>
                <w:szCs w:val="21"/>
              </w:rPr>
              <w:t>按计划开展（</w:t>
            </w:r>
            <w:r>
              <w:rPr>
                <w:rFonts w:ascii="仿宋_GB2312" w:hAnsi="宋体" w:cs="宋体"/>
                <w:kern w:val="0"/>
                <w:sz w:val="21"/>
                <w:szCs w:val="21"/>
              </w:rPr>
              <w:t>1</w:t>
            </w:r>
            <w:r>
              <w:rPr>
                <w:rFonts w:hint="eastAsia" w:ascii="仿宋_GB2312" w:hAnsi="宋体" w:cs="宋体"/>
                <w:kern w:val="0"/>
                <w:sz w:val="21"/>
                <w:szCs w:val="21"/>
              </w:rPr>
              <w:t>分）</w:t>
            </w:r>
            <w:r>
              <w:rPr>
                <w:rFonts w:ascii="仿宋_GB2312" w:hAnsi="宋体" w:cs="宋体"/>
                <w:kern w:val="0"/>
                <w:sz w:val="21"/>
                <w:szCs w:val="21"/>
              </w:rPr>
              <w:t xml:space="preserve">   </w:t>
            </w:r>
            <w:r>
              <w:rPr>
                <w:rFonts w:hint="eastAsia" w:ascii="仿宋_GB2312" w:hAnsi="宋体" w:cs="宋体"/>
                <w:kern w:val="0"/>
                <w:sz w:val="21"/>
                <w:szCs w:val="21"/>
              </w:rPr>
              <w:t>按计划完工（</w:t>
            </w:r>
            <w:r>
              <w:rPr>
                <w:rFonts w:ascii="仿宋_GB2312" w:hAnsi="宋体" w:cs="宋体"/>
                <w:kern w:val="0"/>
                <w:sz w:val="21"/>
                <w:szCs w:val="21"/>
              </w:rPr>
              <w:t>1</w:t>
            </w:r>
            <w:r>
              <w:rPr>
                <w:rFonts w:hint="eastAsia" w:ascii="仿宋_GB2312" w:hAnsi="宋体" w:cs="宋体"/>
                <w:kern w:val="0"/>
                <w:sz w:val="21"/>
                <w:szCs w:val="21"/>
              </w:rPr>
              <w:t>分）</w:t>
            </w:r>
          </w:p>
        </w:tc>
      </w:tr>
      <w:tr w14:paraId="4FA8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183FA606">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1B34EE04">
            <w:pPr>
              <w:widowControl/>
              <w:spacing w:line="260" w:lineRule="exact"/>
              <w:jc w:val="left"/>
              <w:rPr>
                <w:rFonts w:ascii="仿宋_GB2312" w:hAnsi="宋体" w:cs="宋体"/>
                <w:kern w:val="0"/>
                <w:sz w:val="21"/>
                <w:szCs w:val="21"/>
              </w:rPr>
            </w:pPr>
          </w:p>
        </w:tc>
        <w:tc>
          <w:tcPr>
            <w:tcW w:w="1013" w:type="dxa"/>
            <w:gridSpan w:val="3"/>
            <w:noWrap w:val="0"/>
            <w:vAlign w:val="center"/>
          </w:tcPr>
          <w:p w14:paraId="66C5AC5D">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管理制度（</w:t>
            </w:r>
            <w:r>
              <w:rPr>
                <w:rFonts w:ascii="仿宋_GB2312" w:hAnsi="宋体" w:cs="宋体"/>
                <w:kern w:val="0"/>
                <w:sz w:val="21"/>
                <w:szCs w:val="21"/>
              </w:rPr>
              <w:t>6</w:t>
            </w:r>
            <w:r>
              <w:rPr>
                <w:rFonts w:hint="eastAsia" w:ascii="仿宋_GB2312" w:hAnsi="宋体" w:cs="宋体"/>
                <w:kern w:val="0"/>
                <w:sz w:val="21"/>
                <w:szCs w:val="21"/>
              </w:rPr>
              <w:t>分）</w:t>
            </w:r>
          </w:p>
        </w:tc>
        <w:tc>
          <w:tcPr>
            <w:tcW w:w="636" w:type="dxa"/>
            <w:gridSpan w:val="2"/>
            <w:noWrap w:val="0"/>
            <w:vAlign w:val="center"/>
          </w:tcPr>
          <w:p w14:paraId="21C096C3">
            <w:pPr>
              <w:widowControl/>
              <w:spacing w:line="260" w:lineRule="exact"/>
              <w:jc w:val="center"/>
              <w:rPr>
                <w:rFonts w:hint="eastAsia" w:ascii="仿宋_GB2312" w:hAnsi="宋体" w:eastAsia="仿宋_GB2312" w:cs="宋体"/>
                <w:kern w:val="0"/>
                <w:sz w:val="21"/>
                <w:szCs w:val="21"/>
                <w:lang w:val="en-US" w:eastAsia="zh-CN"/>
              </w:rPr>
            </w:pPr>
            <w:r>
              <w:rPr>
                <w:rFonts w:hint="eastAsia" w:ascii="仿宋_GB2312" w:hAnsi="宋体" w:cs="宋体"/>
                <w:kern w:val="0"/>
                <w:sz w:val="21"/>
                <w:szCs w:val="21"/>
                <w:lang w:val="en-US" w:eastAsia="zh-CN"/>
              </w:rPr>
              <w:t>6</w:t>
            </w:r>
          </w:p>
        </w:tc>
        <w:tc>
          <w:tcPr>
            <w:tcW w:w="2765" w:type="dxa"/>
            <w:gridSpan w:val="2"/>
            <w:noWrap w:val="0"/>
            <w:vAlign w:val="center"/>
          </w:tcPr>
          <w:p w14:paraId="2CA5388B">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项目管理制度健全；严格执行相关管理制度</w:t>
            </w:r>
          </w:p>
        </w:tc>
        <w:tc>
          <w:tcPr>
            <w:tcW w:w="3089" w:type="dxa"/>
            <w:noWrap w:val="0"/>
            <w:vAlign w:val="center"/>
          </w:tcPr>
          <w:p w14:paraId="7C67A7BA">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管理制度健全（</w:t>
            </w:r>
            <w:r>
              <w:rPr>
                <w:rFonts w:ascii="仿宋_GB2312" w:hAnsi="宋体" w:cs="宋体"/>
                <w:kern w:val="0"/>
                <w:sz w:val="21"/>
                <w:szCs w:val="21"/>
              </w:rPr>
              <w:t>2</w:t>
            </w:r>
            <w:r>
              <w:rPr>
                <w:rFonts w:hint="eastAsia" w:ascii="仿宋_GB2312" w:hAnsi="宋体" w:cs="宋体"/>
                <w:kern w:val="0"/>
                <w:sz w:val="21"/>
                <w:szCs w:val="21"/>
              </w:rPr>
              <w:t>分）</w:t>
            </w:r>
          </w:p>
          <w:p w14:paraId="151AEEC6">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制度执行严格（</w:t>
            </w:r>
            <w:r>
              <w:rPr>
                <w:rFonts w:ascii="仿宋_GB2312" w:hAnsi="宋体" w:cs="宋体"/>
                <w:kern w:val="0"/>
                <w:sz w:val="21"/>
                <w:szCs w:val="21"/>
              </w:rPr>
              <w:t>4</w:t>
            </w:r>
            <w:r>
              <w:rPr>
                <w:rFonts w:hint="eastAsia" w:ascii="仿宋_GB2312" w:hAnsi="宋体" w:cs="宋体"/>
                <w:kern w:val="0"/>
                <w:sz w:val="21"/>
                <w:szCs w:val="21"/>
              </w:rPr>
              <w:t>分）</w:t>
            </w:r>
          </w:p>
        </w:tc>
      </w:tr>
      <w:tr w14:paraId="372D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restart"/>
            <w:noWrap w:val="0"/>
            <w:vAlign w:val="center"/>
          </w:tcPr>
          <w:p w14:paraId="07855E93">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14:paraId="3C000DA6">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绩效（</w:t>
            </w:r>
            <w:r>
              <w:rPr>
                <w:rFonts w:ascii="仿宋_GB2312" w:hAnsi="宋体" w:cs="宋体"/>
                <w:kern w:val="0"/>
                <w:sz w:val="21"/>
                <w:szCs w:val="21"/>
              </w:rPr>
              <w:t>55</w:t>
            </w:r>
            <w:r>
              <w:rPr>
                <w:rFonts w:hint="eastAsia" w:ascii="仿宋_GB2312" w:hAnsi="宋体" w:cs="宋体"/>
                <w:kern w:val="0"/>
                <w:sz w:val="21"/>
                <w:szCs w:val="21"/>
              </w:rPr>
              <w:t>分）</w:t>
            </w:r>
          </w:p>
        </w:tc>
        <w:tc>
          <w:tcPr>
            <w:tcW w:w="736" w:type="dxa"/>
            <w:gridSpan w:val="2"/>
            <w:vMerge w:val="restart"/>
            <w:noWrap w:val="0"/>
            <w:vAlign w:val="center"/>
          </w:tcPr>
          <w:p w14:paraId="0A6FE7AF">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14:paraId="5428B17A">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w:t>
            </w:r>
            <w:r>
              <w:rPr>
                <w:rFonts w:ascii="仿宋_GB2312" w:hAnsi="宋体" w:cs="宋体"/>
                <w:kern w:val="0"/>
                <w:sz w:val="21"/>
                <w:szCs w:val="21"/>
              </w:rPr>
              <w:t>(15</w:t>
            </w:r>
            <w:r>
              <w:rPr>
                <w:rFonts w:hint="eastAsia" w:ascii="仿宋_GB2312" w:hAnsi="宋体" w:cs="宋体"/>
                <w:kern w:val="0"/>
                <w:sz w:val="21"/>
                <w:szCs w:val="21"/>
              </w:rPr>
              <w:t>分）</w:t>
            </w:r>
          </w:p>
        </w:tc>
        <w:tc>
          <w:tcPr>
            <w:tcW w:w="1013" w:type="dxa"/>
            <w:gridSpan w:val="3"/>
            <w:noWrap w:val="0"/>
            <w:vAlign w:val="center"/>
          </w:tcPr>
          <w:p w14:paraId="43BE6AD0">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产出数量（</w:t>
            </w:r>
            <w:r>
              <w:rPr>
                <w:rFonts w:ascii="仿宋_GB2312" w:hAnsi="宋体" w:cs="宋体"/>
                <w:kern w:val="0"/>
                <w:sz w:val="21"/>
                <w:szCs w:val="21"/>
              </w:rPr>
              <w:t>5</w:t>
            </w:r>
            <w:r>
              <w:rPr>
                <w:rFonts w:hint="eastAsia" w:ascii="仿宋_GB2312" w:hAnsi="宋体" w:cs="宋体"/>
                <w:kern w:val="0"/>
                <w:sz w:val="21"/>
                <w:szCs w:val="21"/>
              </w:rPr>
              <w:t>分）</w:t>
            </w:r>
          </w:p>
        </w:tc>
        <w:tc>
          <w:tcPr>
            <w:tcW w:w="636" w:type="dxa"/>
            <w:gridSpan w:val="2"/>
            <w:noWrap w:val="0"/>
            <w:vAlign w:val="center"/>
          </w:tcPr>
          <w:p w14:paraId="3AFDC14A">
            <w:pPr>
              <w:widowControl/>
              <w:spacing w:line="260" w:lineRule="exact"/>
              <w:jc w:val="center"/>
              <w:rPr>
                <w:rFonts w:hint="eastAsia" w:ascii="仿宋_GB2312" w:hAnsi="宋体" w:eastAsia="仿宋_GB2312" w:cs="宋体"/>
                <w:kern w:val="0"/>
                <w:sz w:val="21"/>
                <w:szCs w:val="21"/>
                <w:lang w:val="en-US" w:eastAsia="zh-CN"/>
              </w:rPr>
            </w:pPr>
            <w:r>
              <w:rPr>
                <w:rFonts w:hint="eastAsia" w:ascii="仿宋_GB2312" w:hAnsi="宋体" w:cs="宋体"/>
                <w:kern w:val="0"/>
                <w:sz w:val="21"/>
                <w:szCs w:val="21"/>
                <w:lang w:val="en-US" w:eastAsia="zh-CN"/>
              </w:rPr>
              <w:t>4</w:t>
            </w:r>
          </w:p>
        </w:tc>
        <w:tc>
          <w:tcPr>
            <w:tcW w:w="2765" w:type="dxa"/>
            <w:gridSpan w:val="2"/>
            <w:noWrap w:val="0"/>
            <w:vAlign w:val="center"/>
          </w:tcPr>
          <w:p w14:paraId="3F33FC2B">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根据该项目实际，标识具体明确的产出数量</w:t>
            </w:r>
          </w:p>
        </w:tc>
        <w:tc>
          <w:tcPr>
            <w:tcW w:w="3089" w:type="dxa"/>
            <w:noWrap w:val="0"/>
            <w:vAlign w:val="center"/>
          </w:tcPr>
          <w:p w14:paraId="20AE5F15">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对照绩效目标，按实际产出数量率计算得分（</w:t>
            </w:r>
            <w:r>
              <w:rPr>
                <w:rFonts w:ascii="仿宋_GB2312" w:hAnsi="宋体" w:cs="宋体"/>
                <w:kern w:val="0"/>
                <w:sz w:val="21"/>
                <w:szCs w:val="21"/>
              </w:rPr>
              <w:t>5</w:t>
            </w:r>
            <w:r>
              <w:rPr>
                <w:rFonts w:hint="eastAsia" w:ascii="仿宋_GB2312" w:hAnsi="宋体" w:cs="宋体"/>
                <w:kern w:val="0"/>
                <w:sz w:val="21"/>
                <w:szCs w:val="21"/>
              </w:rPr>
              <w:t>分）</w:t>
            </w:r>
          </w:p>
        </w:tc>
      </w:tr>
      <w:tr w14:paraId="4560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3C01AFA9">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176B4609">
            <w:pPr>
              <w:widowControl/>
              <w:spacing w:line="260" w:lineRule="exact"/>
              <w:jc w:val="left"/>
              <w:rPr>
                <w:rFonts w:ascii="仿宋_GB2312" w:hAnsi="宋体" w:cs="宋体"/>
                <w:kern w:val="0"/>
                <w:sz w:val="21"/>
                <w:szCs w:val="21"/>
              </w:rPr>
            </w:pPr>
          </w:p>
        </w:tc>
        <w:tc>
          <w:tcPr>
            <w:tcW w:w="1013" w:type="dxa"/>
            <w:gridSpan w:val="3"/>
            <w:noWrap w:val="0"/>
            <w:vAlign w:val="center"/>
          </w:tcPr>
          <w:p w14:paraId="331D1E9C">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产出质量（</w:t>
            </w:r>
            <w:r>
              <w:rPr>
                <w:rFonts w:ascii="仿宋_GB2312" w:hAnsi="宋体" w:cs="宋体"/>
                <w:kern w:val="0"/>
                <w:sz w:val="21"/>
                <w:szCs w:val="21"/>
              </w:rPr>
              <w:t>4</w:t>
            </w:r>
            <w:r>
              <w:rPr>
                <w:rFonts w:hint="eastAsia" w:ascii="仿宋_GB2312" w:hAnsi="宋体" w:cs="宋体"/>
                <w:kern w:val="0"/>
                <w:sz w:val="21"/>
                <w:szCs w:val="21"/>
              </w:rPr>
              <w:t>分）</w:t>
            </w:r>
          </w:p>
        </w:tc>
        <w:tc>
          <w:tcPr>
            <w:tcW w:w="636" w:type="dxa"/>
            <w:gridSpan w:val="2"/>
            <w:noWrap w:val="0"/>
            <w:vAlign w:val="center"/>
          </w:tcPr>
          <w:p w14:paraId="1804E858">
            <w:pPr>
              <w:widowControl/>
              <w:spacing w:line="260" w:lineRule="exact"/>
              <w:jc w:val="center"/>
              <w:rPr>
                <w:rFonts w:ascii="仿宋_GB2312" w:hAnsi="宋体" w:cs="宋体"/>
                <w:kern w:val="0"/>
                <w:sz w:val="21"/>
                <w:szCs w:val="21"/>
              </w:rPr>
            </w:pPr>
            <w:r>
              <w:rPr>
                <w:rFonts w:ascii="仿宋_GB2312" w:hAnsi="宋体" w:cs="宋体"/>
                <w:kern w:val="0"/>
                <w:sz w:val="21"/>
                <w:szCs w:val="21"/>
              </w:rPr>
              <w:t>4</w:t>
            </w:r>
          </w:p>
        </w:tc>
        <w:tc>
          <w:tcPr>
            <w:tcW w:w="2765" w:type="dxa"/>
            <w:gridSpan w:val="2"/>
            <w:noWrap w:val="0"/>
            <w:vAlign w:val="center"/>
          </w:tcPr>
          <w:p w14:paraId="30CC7E90">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根据该项目实际，标识具体明确的产出质量</w:t>
            </w:r>
          </w:p>
        </w:tc>
        <w:tc>
          <w:tcPr>
            <w:tcW w:w="3089" w:type="dxa"/>
            <w:noWrap w:val="0"/>
            <w:vAlign w:val="center"/>
          </w:tcPr>
          <w:p w14:paraId="0B045980">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对照绩效目标，按实际产出质量率计算得分（</w:t>
            </w:r>
            <w:r>
              <w:rPr>
                <w:rFonts w:ascii="仿宋_GB2312" w:hAnsi="宋体" w:cs="宋体"/>
                <w:kern w:val="0"/>
                <w:sz w:val="21"/>
                <w:szCs w:val="21"/>
              </w:rPr>
              <w:t>4</w:t>
            </w:r>
            <w:r>
              <w:rPr>
                <w:rFonts w:hint="eastAsia" w:ascii="仿宋_GB2312" w:hAnsi="宋体" w:cs="宋体"/>
                <w:kern w:val="0"/>
                <w:sz w:val="21"/>
                <w:szCs w:val="21"/>
              </w:rPr>
              <w:t>分）</w:t>
            </w:r>
          </w:p>
        </w:tc>
      </w:tr>
      <w:tr w14:paraId="6EF3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5D8B5F34">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4F7931CE">
            <w:pPr>
              <w:widowControl/>
              <w:spacing w:line="260" w:lineRule="exact"/>
              <w:jc w:val="left"/>
              <w:rPr>
                <w:rFonts w:ascii="仿宋_GB2312" w:hAnsi="宋体" w:cs="宋体"/>
                <w:kern w:val="0"/>
                <w:sz w:val="21"/>
                <w:szCs w:val="21"/>
              </w:rPr>
            </w:pPr>
          </w:p>
        </w:tc>
        <w:tc>
          <w:tcPr>
            <w:tcW w:w="1013" w:type="dxa"/>
            <w:gridSpan w:val="3"/>
            <w:noWrap w:val="0"/>
            <w:vAlign w:val="center"/>
          </w:tcPr>
          <w:p w14:paraId="1F2F8313">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产出时效（</w:t>
            </w:r>
            <w:r>
              <w:rPr>
                <w:rFonts w:ascii="仿宋_GB2312" w:hAnsi="宋体" w:cs="宋体"/>
                <w:kern w:val="0"/>
                <w:sz w:val="21"/>
                <w:szCs w:val="21"/>
              </w:rPr>
              <w:t>3</w:t>
            </w:r>
            <w:r>
              <w:rPr>
                <w:rFonts w:hint="eastAsia" w:ascii="仿宋_GB2312" w:hAnsi="宋体" w:cs="宋体"/>
                <w:kern w:val="0"/>
                <w:sz w:val="21"/>
                <w:szCs w:val="21"/>
              </w:rPr>
              <w:t>分）</w:t>
            </w:r>
          </w:p>
        </w:tc>
        <w:tc>
          <w:tcPr>
            <w:tcW w:w="636" w:type="dxa"/>
            <w:gridSpan w:val="2"/>
            <w:noWrap w:val="0"/>
            <w:vAlign w:val="center"/>
          </w:tcPr>
          <w:p w14:paraId="15B197D3">
            <w:pPr>
              <w:widowControl/>
              <w:spacing w:line="260" w:lineRule="exact"/>
              <w:jc w:val="center"/>
              <w:rPr>
                <w:rFonts w:ascii="仿宋_GB2312" w:hAnsi="宋体" w:cs="宋体"/>
                <w:kern w:val="0"/>
                <w:sz w:val="21"/>
                <w:szCs w:val="21"/>
              </w:rPr>
            </w:pPr>
            <w:r>
              <w:rPr>
                <w:rFonts w:ascii="仿宋_GB2312" w:hAnsi="宋体" w:cs="宋体"/>
                <w:kern w:val="0"/>
                <w:sz w:val="21"/>
                <w:szCs w:val="21"/>
              </w:rPr>
              <w:t>3</w:t>
            </w:r>
          </w:p>
        </w:tc>
        <w:tc>
          <w:tcPr>
            <w:tcW w:w="2765" w:type="dxa"/>
            <w:gridSpan w:val="2"/>
            <w:noWrap w:val="0"/>
            <w:vAlign w:val="center"/>
          </w:tcPr>
          <w:p w14:paraId="2363F0A1">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根据该项目实际，标识具体明确的产出时效</w:t>
            </w:r>
          </w:p>
        </w:tc>
        <w:tc>
          <w:tcPr>
            <w:tcW w:w="3089" w:type="dxa"/>
            <w:noWrap w:val="0"/>
            <w:vAlign w:val="center"/>
          </w:tcPr>
          <w:p w14:paraId="35D7C35B">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对照绩效目标，按实际产出时效率计算得分（</w:t>
            </w:r>
            <w:r>
              <w:rPr>
                <w:rFonts w:ascii="仿宋_GB2312" w:hAnsi="宋体" w:cs="宋体"/>
                <w:kern w:val="0"/>
                <w:sz w:val="21"/>
                <w:szCs w:val="21"/>
              </w:rPr>
              <w:t>3</w:t>
            </w:r>
            <w:r>
              <w:rPr>
                <w:rFonts w:hint="eastAsia" w:ascii="仿宋_GB2312" w:hAnsi="宋体" w:cs="宋体"/>
                <w:kern w:val="0"/>
                <w:sz w:val="21"/>
                <w:szCs w:val="21"/>
              </w:rPr>
              <w:t>分）</w:t>
            </w:r>
          </w:p>
        </w:tc>
      </w:tr>
      <w:tr w14:paraId="556C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4B14BC0F">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154E3F02">
            <w:pPr>
              <w:widowControl/>
              <w:spacing w:line="260" w:lineRule="exact"/>
              <w:jc w:val="left"/>
              <w:rPr>
                <w:rFonts w:ascii="仿宋_GB2312" w:hAnsi="宋体" w:cs="宋体"/>
                <w:kern w:val="0"/>
                <w:sz w:val="21"/>
                <w:szCs w:val="21"/>
              </w:rPr>
            </w:pPr>
          </w:p>
        </w:tc>
        <w:tc>
          <w:tcPr>
            <w:tcW w:w="1013" w:type="dxa"/>
            <w:gridSpan w:val="3"/>
            <w:noWrap w:val="0"/>
            <w:vAlign w:val="center"/>
          </w:tcPr>
          <w:p w14:paraId="0A045486">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产出成本（</w:t>
            </w:r>
            <w:r>
              <w:rPr>
                <w:rFonts w:ascii="仿宋_GB2312" w:hAnsi="宋体" w:cs="宋体"/>
                <w:kern w:val="0"/>
                <w:sz w:val="21"/>
                <w:szCs w:val="21"/>
              </w:rPr>
              <w:t>3</w:t>
            </w:r>
            <w:r>
              <w:rPr>
                <w:rFonts w:hint="eastAsia" w:ascii="仿宋_GB2312" w:hAnsi="宋体" w:cs="宋体"/>
                <w:kern w:val="0"/>
                <w:sz w:val="21"/>
                <w:szCs w:val="21"/>
              </w:rPr>
              <w:t>分）</w:t>
            </w:r>
          </w:p>
        </w:tc>
        <w:tc>
          <w:tcPr>
            <w:tcW w:w="636" w:type="dxa"/>
            <w:gridSpan w:val="2"/>
            <w:noWrap w:val="0"/>
            <w:vAlign w:val="center"/>
          </w:tcPr>
          <w:p w14:paraId="256101AF">
            <w:pPr>
              <w:widowControl/>
              <w:spacing w:line="260" w:lineRule="exact"/>
              <w:jc w:val="center"/>
              <w:rPr>
                <w:rFonts w:ascii="仿宋_GB2312" w:hAnsi="宋体" w:cs="宋体"/>
                <w:kern w:val="0"/>
                <w:sz w:val="21"/>
                <w:szCs w:val="21"/>
              </w:rPr>
            </w:pPr>
            <w:r>
              <w:rPr>
                <w:rFonts w:ascii="仿宋_GB2312" w:hAnsi="宋体" w:cs="宋体"/>
                <w:kern w:val="0"/>
                <w:sz w:val="21"/>
                <w:szCs w:val="21"/>
              </w:rPr>
              <w:t>3</w:t>
            </w:r>
          </w:p>
        </w:tc>
        <w:tc>
          <w:tcPr>
            <w:tcW w:w="2765" w:type="dxa"/>
            <w:gridSpan w:val="2"/>
            <w:noWrap w:val="0"/>
            <w:vAlign w:val="center"/>
          </w:tcPr>
          <w:p w14:paraId="25284E74">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根据该项目实际，标识具体明确的产出成本</w:t>
            </w:r>
          </w:p>
        </w:tc>
        <w:tc>
          <w:tcPr>
            <w:tcW w:w="3089" w:type="dxa"/>
            <w:noWrap w:val="0"/>
            <w:vAlign w:val="center"/>
          </w:tcPr>
          <w:p w14:paraId="4898CFDB">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对照绩效目标，按实际产出成本率计算得分（</w:t>
            </w:r>
            <w:r>
              <w:rPr>
                <w:rFonts w:ascii="仿宋_GB2312" w:hAnsi="宋体" w:cs="宋体"/>
                <w:kern w:val="0"/>
                <w:sz w:val="21"/>
                <w:szCs w:val="21"/>
              </w:rPr>
              <w:t>3</w:t>
            </w:r>
            <w:r>
              <w:rPr>
                <w:rFonts w:hint="eastAsia" w:ascii="仿宋_GB2312" w:hAnsi="宋体" w:cs="宋体"/>
                <w:kern w:val="0"/>
                <w:sz w:val="21"/>
                <w:szCs w:val="21"/>
              </w:rPr>
              <w:t>分）</w:t>
            </w:r>
          </w:p>
        </w:tc>
      </w:tr>
      <w:tr w14:paraId="7585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3F0D2067">
            <w:pPr>
              <w:widowControl/>
              <w:spacing w:line="260" w:lineRule="exact"/>
              <w:jc w:val="left"/>
              <w:rPr>
                <w:rFonts w:ascii="仿宋_GB2312" w:hAnsi="宋体" w:cs="宋体"/>
                <w:kern w:val="0"/>
                <w:sz w:val="21"/>
                <w:szCs w:val="21"/>
              </w:rPr>
            </w:pPr>
          </w:p>
        </w:tc>
        <w:tc>
          <w:tcPr>
            <w:tcW w:w="736" w:type="dxa"/>
            <w:gridSpan w:val="2"/>
            <w:vMerge w:val="restart"/>
            <w:noWrap w:val="0"/>
            <w:vAlign w:val="center"/>
          </w:tcPr>
          <w:p w14:paraId="6065A681">
            <w:pPr>
              <w:widowControl/>
              <w:spacing w:line="260" w:lineRule="exact"/>
              <w:rPr>
                <w:rFonts w:ascii="仿宋_GB2312" w:hAnsi="宋体" w:cs="宋体"/>
                <w:kern w:val="0"/>
                <w:sz w:val="21"/>
                <w:szCs w:val="21"/>
              </w:rPr>
            </w:pPr>
          </w:p>
          <w:p w14:paraId="48D9A15E">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项目</w:t>
            </w:r>
          </w:p>
          <w:p w14:paraId="19A3D7C6">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效果</w:t>
            </w:r>
            <w:r>
              <w:rPr>
                <w:rFonts w:ascii="仿宋_GB2312" w:hAnsi="宋体" w:cs="宋体"/>
                <w:kern w:val="0"/>
                <w:sz w:val="21"/>
                <w:szCs w:val="21"/>
              </w:rPr>
              <w:t>(40</w:t>
            </w:r>
            <w:r>
              <w:rPr>
                <w:rFonts w:hint="eastAsia" w:ascii="仿宋_GB2312" w:hAnsi="宋体" w:cs="宋体"/>
                <w:kern w:val="0"/>
                <w:sz w:val="21"/>
                <w:szCs w:val="21"/>
              </w:rPr>
              <w:t>分）</w:t>
            </w:r>
          </w:p>
        </w:tc>
        <w:tc>
          <w:tcPr>
            <w:tcW w:w="1013" w:type="dxa"/>
            <w:gridSpan w:val="3"/>
            <w:noWrap w:val="0"/>
            <w:vAlign w:val="center"/>
          </w:tcPr>
          <w:p w14:paraId="17E26724">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经济效益（</w:t>
            </w:r>
            <w:r>
              <w:rPr>
                <w:rFonts w:ascii="仿宋_GB2312" w:hAnsi="宋体" w:cs="宋体"/>
                <w:kern w:val="0"/>
                <w:sz w:val="21"/>
                <w:szCs w:val="21"/>
              </w:rPr>
              <w:t>8</w:t>
            </w:r>
            <w:r>
              <w:rPr>
                <w:rFonts w:hint="eastAsia" w:ascii="仿宋_GB2312" w:hAnsi="宋体" w:cs="宋体"/>
                <w:kern w:val="0"/>
                <w:sz w:val="21"/>
                <w:szCs w:val="21"/>
              </w:rPr>
              <w:t>分）</w:t>
            </w:r>
          </w:p>
        </w:tc>
        <w:tc>
          <w:tcPr>
            <w:tcW w:w="636" w:type="dxa"/>
            <w:gridSpan w:val="2"/>
            <w:noWrap w:val="0"/>
            <w:vAlign w:val="center"/>
          </w:tcPr>
          <w:p w14:paraId="7B361C53">
            <w:pPr>
              <w:widowControl/>
              <w:spacing w:line="260" w:lineRule="exact"/>
              <w:jc w:val="center"/>
              <w:rPr>
                <w:rFonts w:hint="eastAsia" w:ascii="仿宋_GB2312" w:hAnsi="宋体" w:eastAsia="仿宋_GB2312" w:cs="宋体"/>
                <w:kern w:val="0"/>
                <w:sz w:val="21"/>
                <w:szCs w:val="21"/>
                <w:lang w:val="en-US" w:eastAsia="zh-CN"/>
              </w:rPr>
            </w:pPr>
            <w:r>
              <w:rPr>
                <w:rFonts w:hint="eastAsia" w:ascii="仿宋_GB2312" w:hAnsi="宋体" w:cs="宋体"/>
                <w:kern w:val="0"/>
                <w:sz w:val="21"/>
                <w:szCs w:val="21"/>
                <w:lang w:val="en-US" w:eastAsia="zh-CN"/>
              </w:rPr>
              <w:t>8</w:t>
            </w:r>
          </w:p>
        </w:tc>
        <w:tc>
          <w:tcPr>
            <w:tcW w:w="2765" w:type="dxa"/>
            <w:gridSpan w:val="2"/>
            <w:noWrap w:val="0"/>
            <w:vAlign w:val="center"/>
          </w:tcPr>
          <w:p w14:paraId="635E3F25">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根据项目实际，标识所产生的直接或间接的经济效益</w:t>
            </w:r>
          </w:p>
        </w:tc>
        <w:tc>
          <w:tcPr>
            <w:tcW w:w="3089" w:type="dxa"/>
            <w:noWrap w:val="0"/>
            <w:vAlign w:val="center"/>
          </w:tcPr>
          <w:p w14:paraId="2DED5E0B">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对照绩效目标，按经济效益实现程度计算得分（</w:t>
            </w:r>
            <w:r>
              <w:rPr>
                <w:rFonts w:ascii="仿宋_GB2312" w:hAnsi="宋体" w:cs="宋体"/>
                <w:kern w:val="0"/>
                <w:sz w:val="21"/>
                <w:szCs w:val="21"/>
              </w:rPr>
              <w:t>8</w:t>
            </w:r>
            <w:r>
              <w:rPr>
                <w:rFonts w:hint="eastAsia" w:ascii="仿宋_GB2312" w:hAnsi="宋体" w:cs="宋体"/>
                <w:kern w:val="0"/>
                <w:sz w:val="21"/>
                <w:szCs w:val="21"/>
              </w:rPr>
              <w:t>分）</w:t>
            </w:r>
          </w:p>
        </w:tc>
      </w:tr>
      <w:tr w14:paraId="3DFA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5EDCE826">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5CD31D26">
            <w:pPr>
              <w:widowControl/>
              <w:spacing w:line="260" w:lineRule="exact"/>
              <w:jc w:val="left"/>
              <w:rPr>
                <w:rFonts w:ascii="仿宋_GB2312" w:hAnsi="宋体" w:cs="宋体"/>
                <w:kern w:val="0"/>
                <w:sz w:val="21"/>
                <w:szCs w:val="21"/>
              </w:rPr>
            </w:pPr>
          </w:p>
        </w:tc>
        <w:tc>
          <w:tcPr>
            <w:tcW w:w="1013" w:type="dxa"/>
            <w:gridSpan w:val="3"/>
            <w:noWrap w:val="0"/>
            <w:vAlign w:val="center"/>
          </w:tcPr>
          <w:p w14:paraId="17DFE88A">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社会效益（</w:t>
            </w:r>
            <w:r>
              <w:rPr>
                <w:rFonts w:ascii="仿宋_GB2312" w:hAnsi="宋体" w:cs="宋体"/>
                <w:kern w:val="0"/>
                <w:sz w:val="21"/>
                <w:szCs w:val="21"/>
              </w:rPr>
              <w:t>8</w:t>
            </w:r>
            <w:r>
              <w:rPr>
                <w:rFonts w:hint="eastAsia" w:ascii="仿宋_GB2312" w:hAnsi="宋体" w:cs="宋体"/>
                <w:kern w:val="0"/>
                <w:sz w:val="21"/>
                <w:szCs w:val="21"/>
              </w:rPr>
              <w:t>分）</w:t>
            </w:r>
          </w:p>
        </w:tc>
        <w:tc>
          <w:tcPr>
            <w:tcW w:w="636" w:type="dxa"/>
            <w:gridSpan w:val="2"/>
            <w:noWrap w:val="0"/>
            <w:vAlign w:val="center"/>
          </w:tcPr>
          <w:p w14:paraId="740E0CDE">
            <w:pPr>
              <w:widowControl/>
              <w:spacing w:line="260" w:lineRule="exact"/>
              <w:jc w:val="center"/>
              <w:rPr>
                <w:rFonts w:hint="eastAsia" w:ascii="仿宋_GB2312" w:hAnsi="宋体" w:eastAsia="仿宋_GB2312" w:cs="宋体"/>
                <w:kern w:val="0"/>
                <w:sz w:val="21"/>
                <w:szCs w:val="21"/>
                <w:lang w:val="en-US" w:eastAsia="zh-CN"/>
              </w:rPr>
            </w:pPr>
            <w:r>
              <w:rPr>
                <w:rFonts w:hint="eastAsia" w:ascii="仿宋_GB2312" w:hAnsi="宋体" w:cs="宋体"/>
                <w:kern w:val="0"/>
                <w:sz w:val="21"/>
                <w:szCs w:val="21"/>
                <w:lang w:val="en-US" w:eastAsia="zh-CN"/>
              </w:rPr>
              <w:t>8</w:t>
            </w:r>
          </w:p>
        </w:tc>
        <w:tc>
          <w:tcPr>
            <w:tcW w:w="2765" w:type="dxa"/>
            <w:gridSpan w:val="2"/>
            <w:noWrap w:val="0"/>
            <w:vAlign w:val="center"/>
          </w:tcPr>
          <w:p w14:paraId="00C43ACA">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根据项目实际，标识所产生的社会效益</w:t>
            </w:r>
          </w:p>
        </w:tc>
        <w:tc>
          <w:tcPr>
            <w:tcW w:w="3089" w:type="dxa"/>
            <w:noWrap w:val="0"/>
            <w:vAlign w:val="center"/>
          </w:tcPr>
          <w:p w14:paraId="47CDEA18">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对照绩效目标，按社会效益实现程度计算得分（</w:t>
            </w:r>
            <w:r>
              <w:rPr>
                <w:rFonts w:ascii="仿宋_GB2312" w:hAnsi="宋体" w:cs="宋体"/>
                <w:kern w:val="0"/>
                <w:sz w:val="21"/>
                <w:szCs w:val="21"/>
              </w:rPr>
              <w:t>8</w:t>
            </w:r>
            <w:r>
              <w:rPr>
                <w:rFonts w:hint="eastAsia" w:ascii="仿宋_GB2312" w:hAnsi="宋体" w:cs="宋体"/>
                <w:kern w:val="0"/>
                <w:sz w:val="21"/>
                <w:szCs w:val="21"/>
              </w:rPr>
              <w:t>分）</w:t>
            </w:r>
          </w:p>
        </w:tc>
      </w:tr>
      <w:tr w14:paraId="5B8C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1DF240DD">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286CA414">
            <w:pPr>
              <w:widowControl/>
              <w:spacing w:line="260" w:lineRule="exact"/>
              <w:jc w:val="left"/>
              <w:rPr>
                <w:rFonts w:ascii="仿宋_GB2312" w:hAnsi="宋体" w:cs="宋体"/>
                <w:kern w:val="0"/>
                <w:sz w:val="21"/>
                <w:szCs w:val="21"/>
              </w:rPr>
            </w:pPr>
          </w:p>
        </w:tc>
        <w:tc>
          <w:tcPr>
            <w:tcW w:w="1013" w:type="dxa"/>
            <w:gridSpan w:val="3"/>
            <w:noWrap w:val="0"/>
            <w:vAlign w:val="center"/>
          </w:tcPr>
          <w:p w14:paraId="3F7CC99E">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环境效益（</w:t>
            </w:r>
            <w:r>
              <w:rPr>
                <w:rFonts w:ascii="仿宋_GB2312" w:hAnsi="宋体" w:cs="宋体"/>
                <w:kern w:val="0"/>
                <w:sz w:val="21"/>
                <w:szCs w:val="21"/>
              </w:rPr>
              <w:t>8</w:t>
            </w:r>
            <w:r>
              <w:rPr>
                <w:rFonts w:hint="eastAsia" w:ascii="仿宋_GB2312" w:hAnsi="宋体" w:cs="宋体"/>
                <w:kern w:val="0"/>
                <w:sz w:val="21"/>
                <w:szCs w:val="21"/>
              </w:rPr>
              <w:t>分）</w:t>
            </w:r>
          </w:p>
        </w:tc>
        <w:tc>
          <w:tcPr>
            <w:tcW w:w="636" w:type="dxa"/>
            <w:gridSpan w:val="2"/>
            <w:noWrap w:val="0"/>
            <w:vAlign w:val="center"/>
          </w:tcPr>
          <w:p w14:paraId="2994D836">
            <w:pPr>
              <w:widowControl/>
              <w:spacing w:line="260" w:lineRule="exact"/>
              <w:jc w:val="center"/>
              <w:rPr>
                <w:rFonts w:hint="eastAsia" w:ascii="仿宋_GB2312" w:hAnsi="宋体" w:eastAsia="仿宋_GB2312" w:cs="宋体"/>
                <w:kern w:val="0"/>
                <w:sz w:val="21"/>
                <w:szCs w:val="21"/>
                <w:lang w:val="en-US" w:eastAsia="zh-CN"/>
              </w:rPr>
            </w:pPr>
            <w:r>
              <w:rPr>
                <w:rFonts w:hint="eastAsia" w:ascii="仿宋_GB2312" w:hAnsi="宋体" w:cs="宋体"/>
                <w:kern w:val="0"/>
                <w:sz w:val="21"/>
                <w:szCs w:val="21"/>
                <w:lang w:val="en-US" w:eastAsia="zh-CN"/>
              </w:rPr>
              <w:t>8</w:t>
            </w:r>
          </w:p>
        </w:tc>
        <w:tc>
          <w:tcPr>
            <w:tcW w:w="2765" w:type="dxa"/>
            <w:gridSpan w:val="2"/>
            <w:noWrap w:val="0"/>
            <w:vAlign w:val="center"/>
          </w:tcPr>
          <w:p w14:paraId="26D4878F">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根据项目实际，标识对环境所产生的积极或消极影响</w:t>
            </w:r>
          </w:p>
        </w:tc>
        <w:tc>
          <w:tcPr>
            <w:tcW w:w="3089" w:type="dxa"/>
            <w:noWrap w:val="0"/>
            <w:vAlign w:val="center"/>
          </w:tcPr>
          <w:p w14:paraId="7D8731D2">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对照绩效目标，按对环境所产生的实际影响程度计算得分（</w:t>
            </w:r>
            <w:r>
              <w:rPr>
                <w:rFonts w:ascii="仿宋_GB2312" w:hAnsi="宋体" w:cs="宋体"/>
                <w:kern w:val="0"/>
                <w:sz w:val="21"/>
                <w:szCs w:val="21"/>
              </w:rPr>
              <w:t>8</w:t>
            </w:r>
            <w:r>
              <w:rPr>
                <w:rFonts w:hint="eastAsia" w:ascii="仿宋_GB2312" w:hAnsi="宋体" w:cs="宋体"/>
                <w:kern w:val="0"/>
                <w:sz w:val="21"/>
                <w:szCs w:val="21"/>
              </w:rPr>
              <w:t>分）</w:t>
            </w:r>
          </w:p>
        </w:tc>
      </w:tr>
      <w:tr w14:paraId="6898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534BAE8A">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1F2C06FC">
            <w:pPr>
              <w:widowControl/>
              <w:spacing w:line="260" w:lineRule="exact"/>
              <w:jc w:val="left"/>
              <w:rPr>
                <w:rFonts w:ascii="仿宋_GB2312" w:hAnsi="宋体" w:cs="宋体"/>
                <w:kern w:val="0"/>
                <w:sz w:val="21"/>
                <w:szCs w:val="21"/>
              </w:rPr>
            </w:pPr>
          </w:p>
        </w:tc>
        <w:tc>
          <w:tcPr>
            <w:tcW w:w="1013" w:type="dxa"/>
            <w:gridSpan w:val="3"/>
            <w:noWrap w:val="0"/>
            <w:vAlign w:val="center"/>
          </w:tcPr>
          <w:p w14:paraId="0ED0C8C7">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可持续影响（</w:t>
            </w:r>
            <w:r>
              <w:rPr>
                <w:rFonts w:ascii="仿宋_GB2312" w:hAnsi="宋体" w:cs="宋体"/>
                <w:kern w:val="0"/>
                <w:sz w:val="21"/>
                <w:szCs w:val="21"/>
              </w:rPr>
              <w:t>8</w:t>
            </w:r>
            <w:r>
              <w:rPr>
                <w:rFonts w:hint="eastAsia" w:ascii="仿宋_GB2312" w:hAnsi="宋体" w:cs="宋体"/>
                <w:kern w:val="0"/>
                <w:sz w:val="21"/>
                <w:szCs w:val="21"/>
              </w:rPr>
              <w:t>分）</w:t>
            </w:r>
          </w:p>
        </w:tc>
        <w:tc>
          <w:tcPr>
            <w:tcW w:w="636" w:type="dxa"/>
            <w:gridSpan w:val="2"/>
            <w:noWrap w:val="0"/>
            <w:vAlign w:val="center"/>
          </w:tcPr>
          <w:p w14:paraId="2FA22CE2">
            <w:pPr>
              <w:widowControl/>
              <w:spacing w:line="260" w:lineRule="exact"/>
              <w:jc w:val="center"/>
              <w:rPr>
                <w:rFonts w:hint="eastAsia" w:ascii="仿宋_GB2312" w:hAnsi="宋体" w:eastAsia="仿宋_GB2312" w:cs="宋体"/>
                <w:kern w:val="0"/>
                <w:sz w:val="21"/>
                <w:szCs w:val="21"/>
                <w:lang w:val="en-US" w:eastAsia="zh-CN"/>
              </w:rPr>
            </w:pPr>
            <w:r>
              <w:rPr>
                <w:rFonts w:hint="eastAsia" w:ascii="仿宋_GB2312" w:hAnsi="宋体" w:cs="宋体"/>
                <w:kern w:val="0"/>
                <w:sz w:val="21"/>
                <w:szCs w:val="21"/>
                <w:lang w:val="en-US" w:eastAsia="zh-CN"/>
              </w:rPr>
              <w:t>8</w:t>
            </w:r>
          </w:p>
        </w:tc>
        <w:tc>
          <w:tcPr>
            <w:tcW w:w="2765" w:type="dxa"/>
            <w:gridSpan w:val="2"/>
            <w:noWrap w:val="0"/>
            <w:vAlign w:val="center"/>
          </w:tcPr>
          <w:p w14:paraId="4AFB91B4">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项目产出能持续运用；项目运行所依赖的政策制度能持续执行</w:t>
            </w:r>
          </w:p>
        </w:tc>
        <w:tc>
          <w:tcPr>
            <w:tcW w:w="3089" w:type="dxa"/>
            <w:noWrap w:val="0"/>
            <w:vAlign w:val="center"/>
          </w:tcPr>
          <w:p w14:paraId="4B4649E6">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项目产出能持续运用（</w:t>
            </w:r>
            <w:r>
              <w:rPr>
                <w:rFonts w:ascii="仿宋_GB2312" w:hAnsi="宋体" w:cs="宋体"/>
                <w:kern w:val="0"/>
                <w:sz w:val="21"/>
                <w:szCs w:val="21"/>
              </w:rPr>
              <w:t>4</w:t>
            </w:r>
            <w:r>
              <w:rPr>
                <w:rFonts w:hint="eastAsia" w:ascii="仿宋_GB2312" w:hAnsi="宋体" w:cs="宋体"/>
                <w:kern w:val="0"/>
                <w:sz w:val="21"/>
                <w:szCs w:val="21"/>
              </w:rPr>
              <w:t>分）</w:t>
            </w:r>
          </w:p>
          <w:p w14:paraId="21DCBE63">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所依赖的政策制度能持续执行（</w:t>
            </w:r>
            <w:r>
              <w:rPr>
                <w:rFonts w:ascii="仿宋_GB2312" w:hAnsi="宋体" w:cs="宋体"/>
                <w:kern w:val="0"/>
                <w:sz w:val="21"/>
                <w:szCs w:val="21"/>
              </w:rPr>
              <w:t>4</w:t>
            </w:r>
            <w:r>
              <w:rPr>
                <w:rFonts w:hint="eastAsia" w:ascii="仿宋_GB2312" w:hAnsi="宋体" w:cs="宋体"/>
                <w:kern w:val="0"/>
                <w:sz w:val="21"/>
                <w:szCs w:val="21"/>
              </w:rPr>
              <w:t>分）</w:t>
            </w:r>
          </w:p>
        </w:tc>
      </w:tr>
      <w:tr w14:paraId="7F89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5" w:type="dxa"/>
          <w:trHeight w:val="879" w:hRule="atLeast"/>
        </w:trPr>
        <w:tc>
          <w:tcPr>
            <w:tcW w:w="608" w:type="dxa"/>
            <w:vMerge w:val="continue"/>
            <w:noWrap w:val="0"/>
            <w:vAlign w:val="center"/>
          </w:tcPr>
          <w:p w14:paraId="1411D5D2">
            <w:pPr>
              <w:widowControl/>
              <w:spacing w:line="260" w:lineRule="exact"/>
              <w:jc w:val="left"/>
              <w:rPr>
                <w:rFonts w:ascii="仿宋_GB2312" w:hAnsi="宋体" w:cs="宋体"/>
                <w:kern w:val="0"/>
                <w:sz w:val="21"/>
                <w:szCs w:val="21"/>
              </w:rPr>
            </w:pPr>
          </w:p>
        </w:tc>
        <w:tc>
          <w:tcPr>
            <w:tcW w:w="736" w:type="dxa"/>
            <w:gridSpan w:val="2"/>
            <w:vMerge w:val="continue"/>
            <w:noWrap w:val="0"/>
            <w:vAlign w:val="center"/>
          </w:tcPr>
          <w:p w14:paraId="49571CCD">
            <w:pPr>
              <w:widowControl/>
              <w:spacing w:line="260" w:lineRule="exact"/>
              <w:jc w:val="left"/>
              <w:rPr>
                <w:rFonts w:ascii="仿宋_GB2312" w:hAnsi="宋体" w:cs="宋体"/>
                <w:kern w:val="0"/>
                <w:sz w:val="21"/>
                <w:szCs w:val="21"/>
              </w:rPr>
            </w:pPr>
          </w:p>
        </w:tc>
        <w:tc>
          <w:tcPr>
            <w:tcW w:w="1013" w:type="dxa"/>
            <w:gridSpan w:val="3"/>
            <w:noWrap w:val="0"/>
            <w:vAlign w:val="center"/>
          </w:tcPr>
          <w:p w14:paraId="19798CFC">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服务对象满意度</w:t>
            </w:r>
          </w:p>
          <w:p w14:paraId="17DBF506">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w:t>
            </w:r>
            <w:r>
              <w:rPr>
                <w:rFonts w:ascii="仿宋_GB2312" w:hAnsi="宋体" w:cs="宋体"/>
                <w:kern w:val="0"/>
                <w:sz w:val="21"/>
                <w:szCs w:val="21"/>
              </w:rPr>
              <w:t>8</w:t>
            </w:r>
            <w:r>
              <w:rPr>
                <w:rFonts w:hint="eastAsia" w:ascii="仿宋_GB2312" w:hAnsi="宋体" w:cs="宋体"/>
                <w:kern w:val="0"/>
                <w:sz w:val="21"/>
                <w:szCs w:val="21"/>
              </w:rPr>
              <w:t>分）</w:t>
            </w:r>
          </w:p>
        </w:tc>
        <w:tc>
          <w:tcPr>
            <w:tcW w:w="636" w:type="dxa"/>
            <w:gridSpan w:val="2"/>
            <w:noWrap w:val="0"/>
            <w:vAlign w:val="center"/>
          </w:tcPr>
          <w:p w14:paraId="30C2E562">
            <w:pPr>
              <w:widowControl/>
              <w:spacing w:line="260" w:lineRule="exact"/>
              <w:jc w:val="center"/>
              <w:rPr>
                <w:rFonts w:hint="default" w:ascii="仿宋_GB2312" w:hAnsi="宋体" w:eastAsia="仿宋_GB2312" w:cs="宋体"/>
                <w:kern w:val="0"/>
                <w:sz w:val="21"/>
                <w:szCs w:val="21"/>
                <w:lang w:val="en-US" w:eastAsia="zh-CN"/>
              </w:rPr>
            </w:pPr>
            <w:r>
              <w:rPr>
                <w:rFonts w:hint="eastAsia" w:ascii="仿宋_GB2312" w:hAnsi="宋体" w:cs="宋体"/>
                <w:kern w:val="0"/>
                <w:sz w:val="21"/>
                <w:szCs w:val="21"/>
                <w:lang w:val="en-US" w:eastAsia="zh-CN"/>
              </w:rPr>
              <w:t>7</w:t>
            </w:r>
          </w:p>
        </w:tc>
        <w:tc>
          <w:tcPr>
            <w:tcW w:w="2765" w:type="dxa"/>
            <w:gridSpan w:val="2"/>
            <w:noWrap w:val="0"/>
            <w:vAlign w:val="center"/>
          </w:tcPr>
          <w:p w14:paraId="30B35E37">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项目预期服务对象对项目实施的满意程度</w:t>
            </w:r>
          </w:p>
        </w:tc>
        <w:tc>
          <w:tcPr>
            <w:tcW w:w="3089" w:type="dxa"/>
            <w:noWrap w:val="0"/>
            <w:vAlign w:val="center"/>
          </w:tcPr>
          <w:p w14:paraId="5CC38607">
            <w:pPr>
              <w:widowControl/>
              <w:spacing w:line="260" w:lineRule="exact"/>
              <w:jc w:val="left"/>
              <w:rPr>
                <w:rFonts w:ascii="仿宋_GB2312" w:hAnsi="宋体" w:cs="宋体"/>
                <w:kern w:val="0"/>
                <w:sz w:val="21"/>
                <w:szCs w:val="21"/>
              </w:rPr>
            </w:pPr>
            <w:r>
              <w:rPr>
                <w:rFonts w:hint="eastAsia" w:ascii="仿宋_GB2312" w:hAnsi="宋体" w:cs="宋体"/>
                <w:kern w:val="0"/>
                <w:sz w:val="21"/>
                <w:szCs w:val="21"/>
              </w:rPr>
              <w:t>按收集到的项目服务对象的满意率计算得分（</w:t>
            </w:r>
            <w:r>
              <w:rPr>
                <w:rFonts w:ascii="仿宋_GB2312" w:hAnsi="宋体" w:cs="宋体"/>
                <w:kern w:val="0"/>
                <w:sz w:val="21"/>
                <w:szCs w:val="21"/>
              </w:rPr>
              <w:t>8</w:t>
            </w:r>
            <w:r>
              <w:rPr>
                <w:rFonts w:hint="eastAsia" w:ascii="仿宋_GB2312" w:hAnsi="宋体" w:cs="宋体"/>
                <w:kern w:val="0"/>
                <w:sz w:val="21"/>
                <w:szCs w:val="21"/>
              </w:rPr>
              <w:t>分）</w:t>
            </w:r>
          </w:p>
        </w:tc>
      </w:tr>
      <w:tr w14:paraId="3B2F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trPr>
        <w:tc>
          <w:tcPr>
            <w:tcW w:w="2356" w:type="dxa"/>
            <w:gridSpan w:val="5"/>
            <w:noWrap w:val="0"/>
            <w:vAlign w:val="center"/>
          </w:tcPr>
          <w:p w14:paraId="76C95BF9">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总分</w:t>
            </w:r>
          </w:p>
        </w:tc>
        <w:tc>
          <w:tcPr>
            <w:tcW w:w="634" w:type="dxa"/>
            <w:gridSpan w:val="3"/>
            <w:noWrap w:val="0"/>
            <w:vAlign w:val="center"/>
          </w:tcPr>
          <w:p w14:paraId="180A0282">
            <w:pPr>
              <w:widowControl/>
              <w:spacing w:line="260" w:lineRule="exact"/>
              <w:jc w:val="center"/>
              <w:rPr>
                <w:rFonts w:hint="default" w:ascii="仿宋_GB2312" w:hAnsi="宋体" w:eastAsia="仿宋_GB2312" w:cs="宋体"/>
                <w:kern w:val="0"/>
                <w:sz w:val="21"/>
                <w:szCs w:val="21"/>
                <w:lang w:val="en-US" w:eastAsia="zh-CN"/>
              </w:rPr>
            </w:pPr>
            <w:r>
              <w:rPr>
                <w:rFonts w:hint="eastAsia" w:ascii="仿宋_GB2312" w:hAnsi="宋体" w:cs="宋体"/>
                <w:kern w:val="0"/>
                <w:sz w:val="21"/>
                <w:szCs w:val="21"/>
                <w:lang w:val="en-US" w:eastAsia="zh-CN"/>
              </w:rPr>
              <w:t>93</w:t>
            </w:r>
          </w:p>
        </w:tc>
        <w:tc>
          <w:tcPr>
            <w:tcW w:w="2775" w:type="dxa"/>
            <w:gridSpan w:val="2"/>
            <w:noWrap w:val="0"/>
            <w:vAlign w:val="center"/>
          </w:tcPr>
          <w:p w14:paraId="3A3269B2">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　</w:t>
            </w:r>
          </w:p>
        </w:tc>
        <w:tc>
          <w:tcPr>
            <w:tcW w:w="3097" w:type="dxa"/>
            <w:gridSpan w:val="2"/>
            <w:noWrap w:val="0"/>
            <w:vAlign w:val="center"/>
          </w:tcPr>
          <w:p w14:paraId="4EE8B50B">
            <w:pPr>
              <w:widowControl/>
              <w:spacing w:line="260" w:lineRule="exact"/>
              <w:jc w:val="center"/>
              <w:rPr>
                <w:rFonts w:ascii="仿宋_GB2312" w:hAnsi="宋体" w:cs="宋体"/>
                <w:kern w:val="0"/>
                <w:sz w:val="21"/>
                <w:szCs w:val="21"/>
              </w:rPr>
            </w:pPr>
            <w:r>
              <w:rPr>
                <w:rFonts w:hint="eastAsia" w:ascii="仿宋_GB2312" w:hAnsi="宋体" w:cs="宋体"/>
                <w:kern w:val="0"/>
                <w:sz w:val="21"/>
                <w:szCs w:val="21"/>
              </w:rPr>
              <w:t>　</w:t>
            </w:r>
          </w:p>
        </w:tc>
      </w:tr>
    </w:tbl>
    <w:p w14:paraId="2D35C7A0">
      <w:pPr>
        <w:pStyle w:val="9"/>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sectPr>
      <w:headerReference r:id="rId3" w:type="default"/>
      <w:footerReference r:id="rId4" w:type="default"/>
      <w:pgSz w:w="11906" w:h="16838"/>
      <w:pgMar w:top="2098" w:right="1474" w:bottom="1984" w:left="1587" w:header="851" w:footer="992" w:gutter="0"/>
      <w:pgNumType w:fmt="decimal"/>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4D"/>
    <w:family w:val="roman"/>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3E78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8705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8705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973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D99F3"/>
    <w:multiLevelType w:val="singleLevel"/>
    <w:tmpl w:val="F99D99F3"/>
    <w:lvl w:ilvl="0" w:tentative="0">
      <w:start w:val="6"/>
      <w:numFmt w:val="chineseCounting"/>
      <w:suff w:val="nothing"/>
      <w:lvlText w:val="%1、"/>
      <w:lvlJc w:val="left"/>
      <w:rPr>
        <w:rFonts w:hint="eastAsia"/>
      </w:rPr>
    </w:lvl>
  </w:abstractNum>
  <w:abstractNum w:abstractNumId="1">
    <w:nsid w:val="FA9E0A11"/>
    <w:multiLevelType w:val="singleLevel"/>
    <w:tmpl w:val="FA9E0A11"/>
    <w:lvl w:ilvl="0" w:tentative="0">
      <w:start w:val="3"/>
      <w:numFmt w:val="chineseCounting"/>
      <w:suff w:val="nothing"/>
      <w:lvlText w:val="（%1）"/>
      <w:lvlJc w:val="left"/>
      <w:rPr>
        <w:rFonts w:hint="eastAsia"/>
      </w:rPr>
    </w:lvl>
  </w:abstractNum>
  <w:abstractNum w:abstractNumId="2">
    <w:nsid w:val="35D43B7E"/>
    <w:multiLevelType w:val="singleLevel"/>
    <w:tmpl w:val="35D43B7E"/>
    <w:lvl w:ilvl="0" w:tentative="0">
      <w:start w:val="2"/>
      <w:numFmt w:val="chineseCounting"/>
      <w:suff w:val="nothing"/>
      <w:lvlText w:val="（%1）"/>
      <w:lvlJc w:val="left"/>
      <w:rPr>
        <w:rFonts w:hint="eastAsia"/>
      </w:rPr>
    </w:lvl>
  </w:abstractNum>
  <w:abstractNum w:abstractNumId="3">
    <w:nsid w:val="7DB848D4"/>
    <w:multiLevelType w:val="singleLevel"/>
    <w:tmpl w:val="7DB848D4"/>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53"/>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ZjE2ZTRmMmRkMWE1Mjg0NmJkNWQ0ZTg0ZWVkODQifQ=="/>
  </w:docVars>
  <w:rsids>
    <w:rsidRoot w:val="00000000"/>
    <w:rsid w:val="01DC46F2"/>
    <w:rsid w:val="02E35293"/>
    <w:rsid w:val="05AE36CA"/>
    <w:rsid w:val="093E2DB4"/>
    <w:rsid w:val="0A24354F"/>
    <w:rsid w:val="0F9C0A4B"/>
    <w:rsid w:val="10455972"/>
    <w:rsid w:val="108B1206"/>
    <w:rsid w:val="1C1C3415"/>
    <w:rsid w:val="1D954836"/>
    <w:rsid w:val="20050EA8"/>
    <w:rsid w:val="2035478B"/>
    <w:rsid w:val="2A7457C6"/>
    <w:rsid w:val="2B63268D"/>
    <w:rsid w:val="2B8241F4"/>
    <w:rsid w:val="2B926DDF"/>
    <w:rsid w:val="2C900DFD"/>
    <w:rsid w:val="32E7364E"/>
    <w:rsid w:val="33FB1092"/>
    <w:rsid w:val="36CB5131"/>
    <w:rsid w:val="378A5996"/>
    <w:rsid w:val="409B517A"/>
    <w:rsid w:val="42D11161"/>
    <w:rsid w:val="49AC74A5"/>
    <w:rsid w:val="4C9D15DC"/>
    <w:rsid w:val="4E313A0F"/>
    <w:rsid w:val="517A3F69"/>
    <w:rsid w:val="530A53F1"/>
    <w:rsid w:val="55A904A3"/>
    <w:rsid w:val="563752A3"/>
    <w:rsid w:val="59AE258A"/>
    <w:rsid w:val="5A3C1FFE"/>
    <w:rsid w:val="5A3C6978"/>
    <w:rsid w:val="5B180558"/>
    <w:rsid w:val="5CD82B27"/>
    <w:rsid w:val="66402D4F"/>
    <w:rsid w:val="665D4F73"/>
    <w:rsid w:val="66B21CD0"/>
    <w:rsid w:val="67600811"/>
    <w:rsid w:val="6BB34520"/>
    <w:rsid w:val="6C12513D"/>
    <w:rsid w:val="6C692E30"/>
    <w:rsid w:val="6E16530A"/>
    <w:rsid w:val="6F0B2399"/>
    <w:rsid w:val="6F4D77A4"/>
    <w:rsid w:val="6FB14035"/>
    <w:rsid w:val="7A223E78"/>
    <w:rsid w:val="7A942884"/>
    <w:rsid w:val="7AF66669"/>
    <w:rsid w:val="7B920277"/>
    <w:rsid w:val="7C49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200" w:firstLineChars="200"/>
    </w:pPr>
    <w:rPr>
      <w:rFonts w:ascii="??" w:hAnsi="??" w:cs="Times New Roman"/>
      <w:sz w:val="28"/>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列出段落1"/>
    <w:basedOn w:val="1"/>
    <w:autoRedefine/>
    <w:qFormat/>
    <w:uiPriority w:val="99"/>
    <w:pPr>
      <w:ind w:firstLine="420"/>
    </w:pPr>
  </w:style>
  <w:style w:type="paragraph" w:customStyle="1" w:styleId="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10674</Words>
  <Characters>11566</Characters>
  <Lines>0</Lines>
  <Paragraphs>0</Paragraphs>
  <TotalTime>4</TotalTime>
  <ScaleCrop>false</ScaleCrop>
  <LinksUpToDate>false</LinksUpToDate>
  <CharactersWithSpaces>11640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李亚然</cp:lastModifiedBy>
  <cp:lastPrinted>2024-02-20T06:03:00Z</cp:lastPrinted>
  <dcterms:modified xsi:type="dcterms:W3CDTF">2026-06-08T08:44:31Z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C5990D30A59C4B6F8E2336441727C77F</vt:lpwstr>
  </property>
  <property fmtid="{D5CDD505-2E9C-101B-9397-08002B2CF9AE}" pid="4" name="KSOTemplateDocerSaveRecord">
    <vt:lpwstr>eyJoZGlkIjoiNWQ0YWUzZGJlYmEwMmI0NWVjMzBlMDQ2MTk4YWYyZjUiLCJ1c2VySWQiOiIxNzExNzkyMjQxIn0=</vt:lpwstr>
  </property>
</Properties>
</file>