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66E8">
      <w:pPr>
        <w:pStyle w:val="5"/>
        <w:spacing w:after="200" w:line="540" w:lineRule="exact"/>
        <w:rPr>
          <w:color w:val="FF0000"/>
          <w:sz w:val="40"/>
          <w:szCs w:val="28"/>
        </w:rPr>
      </w:pPr>
      <w:r>
        <w:rPr>
          <w:rFonts w:hint="eastAsia"/>
          <w:color w:val="FF0000"/>
          <w:sz w:val="40"/>
          <w:szCs w:val="28"/>
        </w:rPr>
        <w:t>昆明市呈贡区人力资源和社会保障局</w:t>
      </w:r>
    </w:p>
    <w:p w14:paraId="257BB81C">
      <w:pPr>
        <w:pStyle w:val="5"/>
        <w:spacing w:after="289" w:afterLines="50" w:line="540" w:lineRule="exact"/>
      </w:pPr>
      <w:r>
        <w:rPr>
          <w:rFonts w:hint="eastAsia" w:ascii="宋体" w:eastAsia="宋体"/>
          <w:sz w:val="48"/>
          <w:szCs w:val="4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2268220</wp:posOffset>
                </wp:positionV>
                <wp:extent cx="5615940" cy="0"/>
                <wp:effectExtent l="0" t="13970" r="3810" b="241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0pt;margin-top:178.6pt;height:0pt;width:442.2pt;mso-position-vertical-relative:page;z-index:251659264;mso-width-relative:page;mso-height-relative:page;" filled="f" stroked="t" coordsize="21600,21600" o:gfxdata="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KitPWAAAA&#10;CAEAAA8AAAAAAAAAAQAgAAAAIgAAAGRycy9kb3ducmV2LnhtbFBLAQIUABQAAAAIAIdO4kBn53oq&#10;5gEAAKsDAAAOAAAAAAAAAAEAIAAAACUBAABkcnMvZTJvRG9jLnhtbFBLBQYAAAAABgAGAFkBAAB9&#10;BQAAAAA=&#10;">
                <v:fill on="f" focussize="0,0"/>
                <v:stroke weight="2.25pt" color="#FF0000" joinstyle="round"/>
                <v:imagedata o:title=""/>
                <o:lock v:ext="edit" aspectratio="f"/>
              </v:line>
            </w:pict>
          </mc:Fallback>
        </mc:AlternateContent>
      </w:r>
      <w:r>
        <w:rPr>
          <w:rFonts w:hint="eastAsia"/>
          <w:color w:val="FF0000"/>
        </w:rPr>
        <w:t>劳动保障监察调查询问书</w:t>
      </w:r>
    </w:p>
    <w:p w14:paraId="5D5E96C8">
      <w:pPr>
        <w:pStyle w:val="6"/>
        <w:spacing w:after="579" w:afterLines="100"/>
        <w:jc w:val="right"/>
        <w:rPr>
          <w:rFonts w:hint="eastAsia"/>
        </w:rPr>
      </w:pPr>
    </w:p>
    <w:p w14:paraId="1652DE3F">
      <w:pPr>
        <w:pStyle w:val="6"/>
        <w:spacing w:after="579" w:afterLines="100"/>
        <w:jc w:val="right"/>
      </w:pPr>
      <w:r>
        <w:rPr>
          <w:rFonts w:hint="eastAsia"/>
        </w:rPr>
        <w:t>呈人社监询字〔20</w:t>
      </w:r>
      <w:r>
        <w:rPr>
          <w:rFonts w:hint="eastAsia"/>
          <w:lang w:val="en-US" w:eastAsia="zh-CN"/>
        </w:rPr>
        <w:t xml:space="preserve">26 </w:t>
      </w:r>
      <w:r>
        <w:rPr>
          <w:rFonts w:hint="eastAsia"/>
        </w:rPr>
        <w:t>〕</w:t>
      </w:r>
      <w:r>
        <w:rPr>
          <w:rFonts w:hint="eastAsia"/>
          <w:lang w:val="en-US" w:eastAsia="zh-CN"/>
        </w:rPr>
        <w:t>39</w:t>
      </w:r>
      <w:r>
        <w:rPr>
          <w:rFonts w:hint="eastAsia"/>
        </w:rPr>
        <w:t>号</w:t>
      </w:r>
    </w:p>
    <w:p w14:paraId="2309248E">
      <w:pPr>
        <w:keepNext w:val="0"/>
        <w:keepLines w:val="0"/>
        <w:pageBreakBefore w:val="0"/>
        <w:widowControl w:val="0"/>
        <w:kinsoku/>
        <w:wordWrap/>
        <w:overflowPunct w:val="0"/>
        <w:topLinePunct w:val="0"/>
        <w:autoSpaceDE/>
        <w:autoSpaceDN/>
        <w:bidi w:val="0"/>
        <w:adjustRightInd/>
        <w:snapToGrid/>
        <w:ind w:left="0" w:leftChars="0" w:firstLine="640" w:firstLineChars="200"/>
        <w:jc w:val="both"/>
        <w:textAlignment w:val="auto"/>
        <w:rPr>
          <w:rFonts w:hint="eastAsia" w:eastAsia="楷体_GB2312"/>
          <w:lang w:val="en-US" w:eastAsia="zh-CN"/>
        </w:rPr>
      </w:pPr>
      <w:r>
        <w:rPr>
          <w:rFonts w:hint="eastAsia" w:eastAsia="楷体_GB2312"/>
        </w:rPr>
        <w:t>被调查人：</w:t>
      </w:r>
      <w:r>
        <w:rPr>
          <w:rFonts w:hint="eastAsia" w:eastAsia="楷体_GB2312"/>
          <w:lang w:val="en-US" w:eastAsia="zh-CN"/>
        </w:rPr>
        <w:t>云南毅泰装饰工程有限公司 ，统一社会信用代码：91530100MAD3DTJY2X</w:t>
      </w:r>
      <w:r>
        <w:rPr>
          <w:rFonts w:hint="eastAsia" w:eastAsia="楷体_GB2312"/>
          <w:lang w:eastAsia="zh-CN"/>
        </w:rPr>
        <w:t>，</w:t>
      </w:r>
      <w:r>
        <w:rPr>
          <w:rFonts w:hint="eastAsia" w:eastAsia="楷体_GB2312"/>
          <w:lang w:val="en-US" w:eastAsia="zh-CN"/>
        </w:rPr>
        <w:t>法定代表人：罗波，住所地：云南自由贸易试验区昆明片区经开区洛羊街道办事处果林社区林溪路13号茶天下云茶城1幢114号。</w:t>
      </w:r>
    </w:p>
    <w:p w14:paraId="0E55DC93">
      <w:pPr>
        <w:pStyle w:val="6"/>
        <w:keepNext w:val="0"/>
        <w:keepLines w:val="0"/>
        <w:pageBreakBefore w:val="0"/>
        <w:widowControl w:val="0"/>
        <w:kinsoku/>
        <w:wordWrap/>
        <w:overflowPunct w:val="0"/>
        <w:topLinePunct w:val="0"/>
        <w:autoSpaceDE/>
        <w:autoSpaceDN/>
        <w:bidi w:val="0"/>
        <w:adjustRightInd/>
        <w:snapToGrid/>
        <w:ind w:left="0" w:leftChars="0" w:firstLine="640" w:firstLineChars="200"/>
        <w:jc w:val="left"/>
        <w:textAlignment w:val="auto"/>
        <w:rPr>
          <w:rFonts w:hint="default" w:eastAsia="楷体_GB2312"/>
          <w:lang w:val="en-US" w:eastAsia="zh-CN"/>
        </w:rPr>
      </w:pPr>
      <w:r>
        <w:rPr>
          <w:rFonts w:hint="eastAsia" w:eastAsia="楷体_GB2312"/>
          <w:lang w:val="en-US" w:eastAsia="zh-CN"/>
        </w:rPr>
        <w:t>欠薪受害人：沈国建。</w:t>
      </w:r>
    </w:p>
    <w:p w14:paraId="1C72E80C">
      <w:pPr>
        <w:pStyle w:val="6"/>
      </w:pPr>
      <w:r>
        <w:rPr>
          <w:rFonts w:hint="eastAsia"/>
        </w:rPr>
        <w:t>根据</w:t>
      </w:r>
      <w:r>
        <w:rPr>
          <w:rFonts w:hint="eastAsia"/>
          <w:b/>
          <w:bCs/>
        </w:rPr>
        <w:t>《中华人民共和国行政处罚法》（2021年修订）第五十五条第二款</w:t>
      </w:r>
      <w:r>
        <w:rPr>
          <w:rFonts w:hint="eastAsia"/>
        </w:rPr>
        <w:t>“当事人或者有关人员应当如实回答询问，并协助调查或者检查，不得拒绝或者阻挠。询问或者检查应当制作笔录”以及</w:t>
      </w:r>
      <w:r>
        <w:rPr>
          <w:rFonts w:hint="eastAsia"/>
          <w:b/>
          <w:bCs/>
        </w:rPr>
        <w:t>《劳动保障监察条例》（国务院令第423号）第十五条</w:t>
      </w:r>
      <w:r>
        <w:rPr>
          <w:rFonts w:hint="eastAsia"/>
        </w:rPr>
        <w:t>之规定，本局需了解被调查人落实劳动保障制度、工程项目农民工工资支付保障制度情况，请派法定代表人或委托代理人携带以下资料的</w:t>
      </w:r>
      <w:r>
        <w:rPr>
          <w:rFonts w:hint="eastAsia"/>
          <w:b/>
          <w:bCs/>
        </w:rPr>
        <w:t>原件及复印件（须每页加盖单位印章或骑缝章）</w:t>
      </w:r>
      <w:r>
        <w:rPr>
          <w:rFonts w:hint="eastAsia"/>
        </w:rPr>
        <w:t>，于本调查询问书送达之日起</w:t>
      </w:r>
      <w:r>
        <w:rPr>
          <w:rFonts w:hint="eastAsia"/>
          <w:lang w:val="en-US" w:eastAsia="zh-CN"/>
        </w:rPr>
        <w:t>7</w:t>
      </w:r>
      <w:r>
        <w:rPr>
          <w:rFonts w:hint="eastAsia"/>
        </w:rPr>
        <w:t>个工作日内到本局接受调查询问：</w:t>
      </w:r>
    </w:p>
    <w:p w14:paraId="7F3CE2BB">
      <w:pPr>
        <w:pStyle w:val="7"/>
        <w:ind w:left="-1" w:leftChars="0" w:firstLineChars="0"/>
      </w:pPr>
      <w:r>
        <w:rPr>
          <w:rFonts w:hint="eastAsia"/>
        </w:rPr>
        <w:t>法定代表人《身份证明书》（见附件）、身份证。</w:t>
      </w:r>
    </w:p>
    <w:p w14:paraId="4649F027">
      <w:pPr>
        <w:pStyle w:val="7"/>
        <w:ind w:left="-1" w:leftChars="0" w:firstLineChars="0"/>
      </w:pPr>
      <w:r>
        <w:rPr>
          <w:rFonts w:hint="eastAsia"/>
        </w:rPr>
        <w:t>委托代理人《授权委托书》（见附件）、身份证，及相应身份证明材料</w:t>
      </w:r>
      <w:r>
        <w:rPr>
          <w:rFonts w:hint="eastAsia"/>
          <w:lang w:eastAsia="zh-CN"/>
        </w:rPr>
        <w:t>。</w:t>
      </w:r>
    </w:p>
    <w:p w14:paraId="4D0A685A">
      <w:pPr>
        <w:pStyle w:val="7"/>
        <w:bidi w:val="0"/>
        <w:ind w:left="-1" w:leftChars="0" w:firstLine="641" w:firstLineChars="0"/>
        <w:rPr>
          <w:rFonts w:eastAsia="黑体"/>
        </w:rPr>
      </w:pPr>
      <w:r>
        <w:rPr>
          <w:rFonts w:hint="eastAsia"/>
          <w:lang w:val="en-US" w:eastAsia="zh-CN"/>
        </w:rPr>
        <w:t>你公司的送达地址确认书（见附件）。</w:t>
      </w:r>
    </w:p>
    <w:p w14:paraId="077EF0B9">
      <w:pPr>
        <w:pStyle w:val="7"/>
        <w:ind w:left="-1" w:leftChars="0" w:firstLineChars="0"/>
      </w:pPr>
      <w:r>
        <w:rPr>
          <w:rFonts w:hint="eastAsia"/>
        </w:rPr>
        <w:t>营业执照</w:t>
      </w:r>
      <w:r>
        <w:rPr>
          <w:rFonts w:hint="eastAsia"/>
          <w:lang w:val="en-US" w:eastAsia="zh-CN"/>
        </w:rPr>
        <w:t>或</w:t>
      </w:r>
      <w:r>
        <w:rPr>
          <w:rFonts w:hint="eastAsia"/>
        </w:rPr>
        <w:t>统一社会信用代码证书。</w:t>
      </w:r>
    </w:p>
    <w:p w14:paraId="5650C566">
      <w:pPr>
        <w:pStyle w:val="7"/>
        <w:ind w:left="-1" w:leftChars="0" w:firstLineChars="0"/>
      </w:pPr>
      <w:r>
        <w:rPr>
          <w:rFonts w:hint="eastAsia"/>
          <w:lang w:val="en-US" w:eastAsia="zh-CN"/>
        </w:rPr>
        <w:t>核实并确认</w:t>
      </w:r>
      <w:r>
        <w:rPr>
          <w:rFonts w:hint="eastAsia" w:eastAsia="楷体_GB2312"/>
          <w:lang w:val="en-US" w:eastAsia="zh-CN"/>
        </w:rPr>
        <w:t>沈国建工资</w:t>
      </w:r>
      <w:r>
        <w:rPr>
          <w:rFonts w:hint="eastAsia"/>
        </w:rPr>
        <w:t>。</w:t>
      </w:r>
      <w:r>
        <w:rPr>
          <w:rFonts w:hint="eastAsia"/>
          <w:lang w:val="en-US" w:eastAsia="zh-CN"/>
        </w:rPr>
        <w:t>同时出具关于</w:t>
      </w:r>
      <w:r>
        <w:rPr>
          <w:rFonts w:hint="eastAsia" w:eastAsia="楷体_GB2312"/>
          <w:lang w:val="en-US" w:eastAsia="zh-CN"/>
        </w:rPr>
        <w:t>沈国建</w:t>
      </w:r>
      <w:r>
        <w:rPr>
          <w:rFonts w:hint="eastAsia"/>
          <w:lang w:val="en-US" w:eastAsia="zh-CN"/>
        </w:rPr>
        <w:t>工资</w:t>
      </w:r>
      <w:r>
        <w:rPr>
          <w:rFonts w:hint="eastAsia"/>
        </w:rPr>
        <w:t>事项的书面情况说明。</w:t>
      </w:r>
    </w:p>
    <w:p w14:paraId="176F601C">
      <w:pPr>
        <w:ind w:firstLine="641"/>
        <w:rPr>
          <w:rStyle w:val="8"/>
          <w:rFonts w:eastAsia="仿宋_GB2312"/>
        </w:rPr>
      </w:pPr>
      <w:r>
        <w:rPr>
          <w:rStyle w:val="8"/>
          <w:rFonts w:hint="eastAsia"/>
        </w:rPr>
        <w:t>资料缺失的</w:t>
      </w:r>
      <w:r>
        <w:rPr>
          <w:rStyle w:val="8"/>
          <w:rFonts w:hint="eastAsia" w:eastAsia="仿宋_GB2312"/>
        </w:rPr>
        <w:t>，须逐项对照向本局出具书面情况说明，法定应当具备而不能提供的，须解释缺失原因并承担相应法律后果。</w:t>
      </w:r>
    </w:p>
    <w:p w14:paraId="74E5B2E8">
      <w:pPr>
        <w:ind w:firstLine="641"/>
        <w:rPr>
          <w:rFonts w:hint="eastAsia" w:eastAsia="仿宋_GB2312"/>
          <w:lang w:eastAsia="zh-CN"/>
        </w:rPr>
      </w:pPr>
      <w:r>
        <w:rPr>
          <w:rStyle w:val="8"/>
          <w:rFonts w:hint="eastAsia"/>
        </w:rPr>
        <w:t>不能提供指定书面材料的</w:t>
      </w:r>
      <w:r>
        <w:rPr>
          <w:rFonts w:hint="eastAsia" w:eastAsia="黑体"/>
        </w:rPr>
        <w:t>，依照以下等规定依法承担举证不能的不利后果：</w:t>
      </w:r>
      <w:r>
        <w:rPr>
          <w:rFonts w:hint="eastAsia"/>
          <w:b/>
          <w:bCs/>
        </w:rPr>
        <w:t>《最高人民法院关于民事诉讼证据的若干规定》（法释〔2001〕33号、法释〔2019〕19号）第九十五条</w:t>
      </w:r>
      <w:r>
        <w:rPr>
          <w:rFonts w:hint="eastAsia"/>
        </w:rPr>
        <w:t>“一方当事人控制证据无正当理由拒不提交，对待证事实负有举证责任的当事人主张该证据的内容不利于控制人的，人民法院可以认定该主张成立”、</w:t>
      </w:r>
      <w:r>
        <w:rPr>
          <w:rFonts w:hint="eastAsia"/>
          <w:b/>
          <w:bCs/>
        </w:rPr>
        <w:t>《最高人民法院关于行政诉讼证据若干问题的规定》（法释〔2002〕21号）第五十九条</w:t>
      </w:r>
      <w:r>
        <w:rPr>
          <w:rFonts w:hint="eastAsia"/>
        </w:rPr>
        <w:t>“被告（指行政机关）在行政程序中依照法定程序要求原告（指行政相对人）提供证据，原告依法应当提供而拒不提供，在诉讼程序中提供的证据，人民法院一般不予采纳”、</w:t>
      </w:r>
      <w:r>
        <w:rPr>
          <w:rFonts w:hint="eastAsia"/>
          <w:b/>
          <w:bCs/>
        </w:rPr>
        <w:t>《中华人民共和国劳动争议调解仲裁法》（2007年公布）第六条</w:t>
      </w:r>
      <w:r>
        <w:rPr>
          <w:rFonts w:hint="eastAsia"/>
        </w:rPr>
        <w:t>“与争议事项有关的证据属于用人单位掌握管理的，用人单位应当提供；用人单位不提供的</w:t>
      </w:r>
      <w:bookmarkStart w:id="1" w:name="_GoBack"/>
      <w:bookmarkEnd w:id="1"/>
      <w:r>
        <w:rPr>
          <w:rFonts w:hint="eastAsia"/>
        </w:rPr>
        <w:t>，应当承担不利后果”、</w:t>
      </w:r>
      <w:r>
        <w:rPr>
          <w:rFonts w:hint="eastAsia"/>
          <w:b/>
          <w:bCs/>
        </w:rPr>
        <w:t>《保障农民工工资支付条例》（国务院令第724号）第五十条</w:t>
      </w:r>
      <w:r>
        <w:rPr>
          <w:rFonts w:hint="eastAsia"/>
        </w:rPr>
        <w:t>“农民工与用人单位就拖欠工资存在争议，用人单位应当提供依法由其保存的劳动合同、职工名册、工资支付台账和清单等材料；不提供的，依法承担不利后果”</w:t>
      </w:r>
      <w:r>
        <w:rPr>
          <w:rFonts w:hint="eastAsia"/>
          <w:lang w:val="en-US" w:eastAsia="zh-CN"/>
        </w:rPr>
        <w:t>、</w:t>
      </w:r>
      <w:r>
        <w:rPr>
          <w:rFonts w:hint="eastAsia"/>
          <w:b/>
          <w:bCs/>
        </w:rPr>
        <w:t>《最高人民法院、最高人民检察院、人力资源和社会保障部、公安部关于加强涉嫌拒不支付劳动报酬犯罪案件查处衔接工作的通知》（人社部发〔2014〕100号）第一条第一项</w:t>
      </w:r>
      <w:r>
        <w:rPr>
          <w:rFonts w:hint="eastAsia"/>
        </w:rPr>
        <w:t>“由于行为人逃匿导致工资账册等证据材料无法调取或用人单位在规定的时间内未提供有关工资支付等相关证据材料的，人力资源社会保障部门应及时对劳动者进行调查询问并制作询问笔录，同时应积极收集可证明劳动用工、欠薪数额等事实的相关证据，依据劳动者提供的工资数额及其他有关证据认定事实”、</w:t>
      </w:r>
      <w:r>
        <w:rPr>
          <w:rFonts w:hint="eastAsia"/>
          <w:b/>
          <w:bCs/>
        </w:rPr>
        <w:t>《云南省高级人民法院、云南省人民检察院、云南省人力资源和社会保障厅、云南省公安厅关于印发〈关于加强涉嫌劳动保障犯罪案件查处衔接工作的规定〉的通知》（云人社发〔2015〕24号）第二十条第一款</w:t>
      </w:r>
      <w:r>
        <w:rPr>
          <w:rFonts w:hint="eastAsia"/>
        </w:rPr>
        <w:t>“有下列情形之一的，人力资源社会保障行政部门应当及时对劳动者进行调查并积极收集可证明劳动用工、劳动报酬拖欠数额等事实的相关证据，依据劳动者提供的劳动报酬支付情况、被拖欠数额和相关证据等材料认定事实：（一）行为人逃匿导致工资账册等证据材料无法调取的；（二）行为人拒不接受或逾期不接受调查的；（三）行为人拒绝提供或逾期未提供已支付劳动者劳动报酬的相关证据材料的”</w:t>
      </w:r>
      <w:r>
        <w:rPr>
          <w:rFonts w:hint="eastAsia"/>
          <w:lang w:eastAsia="zh-CN"/>
        </w:rPr>
        <w:t>。</w:t>
      </w:r>
    </w:p>
    <w:p w14:paraId="33B5D62D">
      <w:pPr>
        <w:ind w:firstLine="641"/>
        <w:rPr>
          <w:rFonts w:hint="eastAsia" w:eastAsia="仿宋_GB2312"/>
          <w:lang w:eastAsia="zh-CN"/>
        </w:rPr>
      </w:pPr>
      <w:r>
        <w:rPr>
          <w:rStyle w:val="8"/>
          <w:rFonts w:hint="eastAsia"/>
        </w:rPr>
        <w:t>逾期不到或者拒不报送书面材料的</w:t>
      </w:r>
      <w:r>
        <w:rPr>
          <w:rFonts w:hint="eastAsia" w:eastAsia="黑体"/>
        </w:rPr>
        <w:t>，视为放弃举证权利依法承担举证不能的不利后果，并依照以下等规定视情予以行政处罚：</w:t>
      </w:r>
      <w:r>
        <w:rPr>
          <w:rFonts w:hint="eastAsia"/>
          <w:b/>
          <w:bCs/>
        </w:rPr>
        <w:t>《劳动保障监察条例》（国务院令第423号）第三十条第一款第一项</w:t>
      </w:r>
      <w:r>
        <w:rPr>
          <w:rFonts w:hint="eastAsia"/>
        </w:rPr>
        <w:t>、</w:t>
      </w:r>
      <w:r>
        <w:rPr>
          <w:rFonts w:hint="eastAsia"/>
          <w:b/>
          <w:bCs/>
        </w:rPr>
        <w:t>第二项</w:t>
      </w:r>
      <w:r>
        <w:rPr>
          <w:rFonts w:hint="eastAsia"/>
        </w:rPr>
        <w:t>“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w:t>
      </w:r>
      <w:r>
        <w:rPr>
          <w:rFonts w:hint="eastAsia"/>
          <w:lang w:eastAsia="zh-CN"/>
        </w:rPr>
        <w:t>，</w:t>
      </w:r>
      <w:r>
        <w:rPr>
          <w:rFonts w:hint="eastAsia"/>
          <w:b/>
          <w:bCs/>
        </w:rPr>
        <w:t>《保障农民工工资支付条例》（国务院令第724号）第五十四条第二项</w:t>
      </w:r>
      <w:r>
        <w:rPr>
          <w:rFonts w:hint="eastAsia"/>
        </w:rPr>
        <w:t>“有下列情形之一的，由人力资源社会保障行政部门责令限期改正；逾期不改正的，对单位处2万元以上5万元以下的罚款，对法定代表人或者主要负责人、直接负责的主管人员和其他直接责任人员处1万元以上3万元以下的罚款：（二）未编制工资支付台账并依法保存，或者未向农民工提供工资清单”</w:t>
      </w:r>
      <w:r>
        <w:rPr>
          <w:rFonts w:hint="eastAsia"/>
          <w:lang w:val="en-US" w:eastAsia="zh-CN"/>
        </w:rPr>
        <w:t>、</w:t>
      </w:r>
      <w:r>
        <w:rPr>
          <w:rFonts w:hint="eastAsia"/>
          <w:b/>
          <w:bCs/>
        </w:rPr>
        <w:t>第五十六条第一项</w:t>
      </w:r>
      <w:r>
        <w:rPr>
          <w:rFonts w:hint="eastAsia"/>
        </w:rPr>
        <w:t>“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w:t>
      </w:r>
      <w:r>
        <w:rPr>
          <w:rFonts w:hint="eastAsia"/>
          <w:lang w:eastAsia="zh-CN"/>
        </w:rPr>
        <w:t>。</w:t>
      </w:r>
    </w:p>
    <w:p w14:paraId="61E63D62">
      <w:pPr>
        <w:pStyle w:val="6"/>
        <w:rPr>
          <w:rFonts w:eastAsia="黑体"/>
        </w:rPr>
      </w:pPr>
      <w:r>
        <w:rPr>
          <w:rFonts w:hint="eastAsia" w:eastAsia="黑体"/>
        </w:rPr>
        <w:t>法院、检察院、公安、司法、住建等职能部门和利害关系人有权对提交资料的真实性进行审核审计。如有虚假，由相关责任人员承担一切法律后果直至刑事责任。</w:t>
      </w:r>
    </w:p>
    <w:p w14:paraId="422057C1">
      <w:pPr>
        <w:pStyle w:val="6"/>
        <w:ind w:left="0" w:leftChars="0" w:firstLine="640" w:firstLineChars="200"/>
        <w:jc w:val="left"/>
      </w:pPr>
      <w:bookmarkStart w:id="0" w:name="_Hlk91586211"/>
      <w:r>
        <w:rPr>
          <w:rFonts w:hint="eastAsia"/>
        </w:rPr>
        <w:t>主办监察员</w:t>
      </w:r>
      <w:r>
        <w:rPr>
          <w:rFonts w:hint="eastAsia"/>
          <w:lang w:eastAsia="zh-CN"/>
        </w:rPr>
        <w:t>：</w:t>
      </w:r>
      <w:r>
        <w:rPr>
          <w:rFonts w:hint="eastAsia"/>
          <w:u w:val="none"/>
          <w:lang w:val="en-US" w:eastAsia="zh-CN"/>
        </w:rPr>
        <w:t>朱晓宁</w:t>
      </w:r>
      <w:r>
        <w:rPr>
          <w:rFonts w:hint="eastAsia" w:ascii="仿宋_GB2312" w:hAnsi="仿宋_GB2312" w:cs="仿宋_GB2312"/>
        </w:rPr>
        <w:t>，执法证号：</w:t>
      </w:r>
      <w:r>
        <w:rPr>
          <w:rFonts w:hint="eastAsia" w:ascii="仿宋_GB2312" w:hAnsi="仿宋_GB2312" w:cs="仿宋_GB2312"/>
          <w:lang w:val="en-US" w:eastAsia="zh-CN"/>
        </w:rPr>
        <w:t>25010613039</w:t>
      </w:r>
      <w:r>
        <w:rPr>
          <w:rFonts w:hint="eastAsia"/>
        </w:rPr>
        <w:t>。</w:t>
      </w:r>
    </w:p>
    <w:p w14:paraId="5B82C1FE">
      <w:pPr>
        <w:pStyle w:val="6"/>
        <w:jc w:val="left"/>
        <w:rPr>
          <w:rFonts w:hint="eastAsia"/>
        </w:rPr>
      </w:pPr>
      <w:r>
        <w:rPr>
          <w:rFonts w:hint="eastAsia"/>
        </w:rPr>
        <w:t>协办监察员</w:t>
      </w:r>
      <w:r>
        <w:rPr>
          <w:rFonts w:hint="eastAsia"/>
          <w:lang w:eastAsia="zh-CN"/>
        </w:rPr>
        <w:t>：</w:t>
      </w:r>
      <w:r>
        <w:rPr>
          <w:rFonts w:hint="eastAsia"/>
          <w:u w:val="none"/>
          <w:lang w:val="en-US" w:eastAsia="zh-CN"/>
        </w:rPr>
        <w:t>李国英</w:t>
      </w:r>
      <w:r>
        <w:rPr>
          <w:rFonts w:hint="eastAsia"/>
        </w:rPr>
        <w:t>，执法证号：</w:t>
      </w:r>
      <w:r>
        <w:rPr>
          <w:rFonts w:hint="eastAsia"/>
          <w:lang w:val="en-US" w:eastAsia="zh-CN"/>
        </w:rPr>
        <w:t>25010613031</w:t>
      </w:r>
      <w:r>
        <w:rPr>
          <w:rFonts w:hint="eastAsia"/>
        </w:rPr>
        <w:t>。</w:t>
      </w:r>
    </w:p>
    <w:p w14:paraId="384C8850">
      <w:pPr>
        <w:pStyle w:val="6"/>
        <w:jc w:val="left"/>
        <w:rPr>
          <w:rFonts w:hint="eastAsia"/>
        </w:rPr>
      </w:pPr>
      <w:r>
        <w:rPr>
          <w:rFonts w:hint="eastAsia"/>
          <w:spacing w:val="5"/>
          <w:kern w:val="0"/>
        </w:rPr>
        <w:t>如申请上述执法人员回避，本局将审查是否存在应当回避的法定情形，并依法作出决定。</w:t>
      </w:r>
    </w:p>
    <w:p w14:paraId="66A13F67">
      <w:pPr>
        <w:pStyle w:val="6"/>
        <w:rPr>
          <w:rFonts w:hint="eastAsia"/>
        </w:rPr>
      </w:pPr>
      <w:r>
        <w:rPr>
          <w:rFonts w:hint="eastAsia"/>
        </w:rPr>
        <w:t>（联系方式：昆明市呈贡区惠景园D8栋附楼</w:t>
      </w:r>
      <w:r>
        <w:rPr>
          <w:rFonts w:hint="eastAsia"/>
          <w:lang w:val="en-US" w:eastAsia="zh-CN"/>
        </w:rPr>
        <w:t>2</w:t>
      </w:r>
      <w:r>
        <w:rPr>
          <w:rFonts w:hint="eastAsia"/>
        </w:rPr>
        <w:t>楼，0871—67478925）</w:t>
      </w:r>
      <w:bookmarkEnd w:id="0"/>
    </w:p>
    <w:p w14:paraId="4F4C7D69">
      <w:pPr>
        <w:pStyle w:val="6"/>
      </w:pPr>
      <w:r>
        <w:rPr>
          <w:rFonts w:hint="eastAsia"/>
        </w:rPr>
        <w:t>附件：1．法定代表人身份证明书（样式）</w:t>
      </w:r>
    </w:p>
    <w:p w14:paraId="4473FFCF">
      <w:pPr>
        <w:pStyle w:val="6"/>
        <w:ind w:left="2080" w:leftChars="500" w:hanging="480" w:hangingChars="150"/>
        <w:jc w:val="left"/>
      </w:pPr>
      <w:r>
        <w:rPr>
          <w:rFonts w:hint="eastAsia"/>
        </w:rPr>
        <w:t>2．授权委托书（单位）（样式）</w:t>
      </w:r>
    </w:p>
    <w:p w14:paraId="312979CC">
      <w:pPr>
        <w:pStyle w:val="6"/>
        <w:ind w:left="2080" w:leftChars="500" w:hanging="480" w:hangingChars="150"/>
        <w:jc w:val="left"/>
      </w:pPr>
      <w:r>
        <w:rPr>
          <w:rFonts w:hint="eastAsia"/>
        </w:rPr>
        <w:t>3．送达地址确认书（单位）（样式）</w:t>
      </w:r>
    </w:p>
    <w:p w14:paraId="54A9ECAF">
      <w:pPr>
        <w:pStyle w:val="6"/>
        <w:ind w:left="2080" w:leftChars="500" w:hanging="480" w:hangingChars="150"/>
        <w:jc w:val="left"/>
        <w:rPr>
          <w:rFonts w:hint="default" w:eastAsia="仿宋_GB2312"/>
          <w:lang w:val="en-US" w:eastAsia="zh-CN"/>
        </w:rPr>
      </w:pPr>
      <w:r>
        <w:rPr>
          <w:rFonts w:hint="eastAsia"/>
        </w:rPr>
        <w:t>4．</w:t>
      </w:r>
      <w:r>
        <w:rPr>
          <w:rFonts w:hint="eastAsia"/>
          <w:lang w:val="en-US" w:eastAsia="zh-CN"/>
        </w:rPr>
        <w:t>被拖欠工资情况属实承诺书</w:t>
      </w:r>
    </w:p>
    <w:p w14:paraId="06190C45">
      <w:pPr>
        <w:pStyle w:val="6"/>
        <w:keepNext w:val="0"/>
        <w:keepLines w:val="0"/>
        <w:pageBreakBefore w:val="0"/>
        <w:widowControl w:val="0"/>
        <w:kinsoku/>
        <w:wordWrap/>
        <w:overflowPunct w:val="0"/>
        <w:topLinePunct w:val="0"/>
        <w:autoSpaceDE/>
        <w:autoSpaceDN/>
        <w:bidi w:val="0"/>
        <w:adjustRightInd/>
        <w:snapToGrid/>
        <w:spacing w:line="520" w:lineRule="exact"/>
        <w:ind w:firstLine="3200" w:firstLineChars="1000"/>
        <w:textAlignment w:val="auto"/>
        <w:rPr>
          <w:rFonts w:hint="eastAsia"/>
        </w:rPr>
      </w:pPr>
    </w:p>
    <w:p w14:paraId="203AB6A8">
      <w:pPr>
        <w:pStyle w:val="6"/>
        <w:ind w:firstLine="2880" w:firstLineChars="900"/>
      </w:pPr>
      <w:r>
        <w:rPr>
          <w:rFonts w:hint="eastAsia"/>
        </w:rPr>
        <w:t>昆明市呈贡区人力资源和社会保障局</w:t>
      </w:r>
    </w:p>
    <w:p w14:paraId="4E7384B9">
      <w:pPr>
        <w:pStyle w:val="6"/>
        <w:ind w:right="947" w:rightChars="296"/>
        <w:jc w:val="right"/>
        <w:rPr>
          <w:rStyle w:val="10"/>
        </w:rPr>
      </w:pPr>
      <w:r>
        <w:rPr>
          <w:rFonts w:hint="eastAsia"/>
          <w:lang w:val="en-US" w:eastAsia="zh-CN"/>
        </w:rPr>
        <w:t xml:space="preserve">  </w:t>
      </w:r>
      <w:r>
        <w:rPr>
          <w:rFonts w:hint="eastAsia"/>
        </w:rPr>
        <w:t>20</w:t>
      </w:r>
      <w:r>
        <w:rPr>
          <w:rFonts w:hint="eastAsia"/>
          <w:u w:val="none"/>
          <w:lang w:val="en-US" w:eastAsia="zh-CN"/>
        </w:rPr>
        <w:t>26</w:t>
      </w:r>
      <w:r>
        <w:rPr>
          <w:rFonts w:hint="eastAsia"/>
        </w:rPr>
        <w:t>年</w:t>
      </w:r>
      <w:r>
        <w:rPr>
          <w:rFonts w:hint="eastAsia"/>
          <w:lang w:val="en-US" w:eastAsia="zh-CN"/>
        </w:rPr>
        <w:t>3</w:t>
      </w:r>
      <w:r>
        <w:rPr>
          <w:rFonts w:hint="eastAsia"/>
        </w:rPr>
        <w:t>月</w:t>
      </w:r>
      <w:r>
        <w:rPr>
          <w:rFonts w:hint="eastAsia"/>
          <w:lang w:val="en-US" w:eastAsia="zh-CN"/>
        </w:rPr>
        <w:t>4</w:t>
      </w:r>
      <w:r>
        <w:rPr>
          <w:rFonts w:hint="eastAsia"/>
        </w:rPr>
        <w:t>日</w:t>
      </w:r>
    </w:p>
    <w:p w14:paraId="2F5EE2D5"/>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191D">
    <w:pPr>
      <w:ind w:right="320" w:rightChars="100"/>
      <w:jc w:val="right"/>
      <w:rPr>
        <w:rFonts w:eastAsia="宋体" w:cs="Times New Roman"/>
        <w:sz w:val="28"/>
      </w:rPr>
    </w:pPr>
    <w:r>
      <w:rPr>
        <w:rFonts w:hint="eastAsia" w:hAnsi="宋体" w:eastAsia="宋体" w:cs="Times New Roman"/>
        <w:sz w:val="28"/>
      </w:rPr>
      <w:t>—</w:t>
    </w:r>
    <w:r>
      <w:rPr>
        <w:rFonts w:eastAsia="宋体" w:cs="Times New Roman"/>
        <w:sz w:val="28"/>
      </w:rPr>
      <w:t> </w:t>
    </w:r>
    <w:r>
      <w:rPr>
        <w:rFonts w:eastAsia="宋体" w:cs="Times New Roman"/>
        <w:sz w:val="28"/>
      </w:rPr>
      <w:fldChar w:fldCharType="begin"/>
    </w:r>
    <w:r>
      <w:rPr>
        <w:rFonts w:eastAsia="宋体" w:cs="Times New Roman"/>
        <w:sz w:val="28"/>
      </w:rPr>
      <w:instrText xml:space="preserve"> PAGE Page \* MERGEFORMAT </w:instrText>
    </w:r>
    <w:r>
      <w:rPr>
        <w:rFonts w:eastAsia="宋体" w:cs="Times New Roman"/>
        <w:sz w:val="28"/>
      </w:rPr>
      <w:fldChar w:fldCharType="separate"/>
    </w:r>
    <w:r>
      <w:rPr>
        <w:rFonts w:eastAsia="宋体" w:cs="Times New Roman"/>
        <w:sz w:val="28"/>
      </w:rPr>
      <w:t>3</w:t>
    </w:r>
    <w:r>
      <w:rPr>
        <w:rFonts w:eastAsia="宋体" w:cs="Times New Roman"/>
        <w:sz w:val="28"/>
      </w:rPr>
      <w:fldChar w:fldCharType="end"/>
    </w:r>
    <w:r>
      <w:rPr>
        <w:rFonts w:eastAsia="宋体" w:cs="Times New Roman"/>
        <w:sz w:val="28"/>
      </w:rPr>
      <w:t> </w:t>
    </w:r>
    <w:r>
      <w:rPr>
        <w:rFonts w:hAnsi="宋体" w:eastAsia="宋体" w:cs="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9874">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7AFB"/>
    <w:multiLevelType w:val="multilevel"/>
    <w:tmpl w:val="27CF7AFB"/>
    <w:lvl w:ilvl="0" w:tentative="0">
      <w:start w:val="1"/>
      <w:numFmt w:val="chineseCountingThousand"/>
      <w:pStyle w:val="9"/>
      <w:suff w:val="nothing"/>
      <w:lvlText w:val="%1、"/>
      <w:lvlJc w:val="left"/>
      <w:pPr>
        <w:ind w:left="0" w:firstLine="641"/>
      </w:pPr>
      <w:rPr>
        <w:rFonts w:hint="eastAsia" w:ascii="黑体" w:eastAsia="黑体"/>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D92938"/>
    <w:multiLevelType w:val="singleLevel"/>
    <w:tmpl w:val="43D92938"/>
    <w:lvl w:ilvl="0" w:tentative="0">
      <w:start w:val="1"/>
      <w:numFmt w:val="decimal"/>
      <w:pStyle w:val="7"/>
      <w:suff w:val="nothing"/>
      <w:lvlText w:val="%1．"/>
      <w:lvlJc w:val="left"/>
      <w:pPr>
        <w:ind w:left="-1" w:firstLine="641"/>
      </w:pPr>
      <w:rPr>
        <w:rFonts w:hint="eastAsia" w:ascii="Times New Roman" w:eastAsia="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4777"/>
    <w:rsid w:val="047A696F"/>
    <w:rsid w:val="202E3EC2"/>
    <w:rsid w:val="2A2C6C70"/>
    <w:rsid w:val="36C00E6C"/>
    <w:rsid w:val="68B415B6"/>
    <w:rsid w:val="6C18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overflowPunct w:val="0"/>
      <w:spacing w:line="572" w:lineRule="exact"/>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公文:小标宋标题"/>
    <w:basedOn w:val="1"/>
    <w:next w:val="6"/>
    <w:qFormat/>
    <w:uiPriority w:val="1"/>
    <w:pPr>
      <w:jc w:val="center"/>
    </w:pPr>
    <w:rPr>
      <w:rFonts w:eastAsia="方正小标宋简体"/>
      <w:sz w:val="44"/>
    </w:rPr>
  </w:style>
  <w:style w:type="paragraph" w:customStyle="1" w:styleId="6">
    <w:name w:val="公文:正文"/>
    <w:basedOn w:val="1"/>
    <w:qFormat/>
    <w:uiPriority w:val="1"/>
    <w:pPr>
      <w:ind w:firstLine="641"/>
    </w:pPr>
  </w:style>
  <w:style w:type="paragraph" w:customStyle="1" w:styleId="7">
    <w:name w:val="公文:3级标题"/>
    <w:basedOn w:val="6"/>
    <w:next w:val="6"/>
    <w:qFormat/>
    <w:uiPriority w:val="2"/>
    <w:pPr>
      <w:numPr>
        <w:ilvl w:val="0"/>
        <w:numId w:val="1"/>
      </w:numPr>
      <w:outlineLvl w:val="2"/>
    </w:pPr>
  </w:style>
  <w:style w:type="character" w:customStyle="1" w:styleId="8">
    <w:name w:val="公文:1级标题 字符"/>
    <w:basedOn w:val="4"/>
    <w:link w:val="9"/>
    <w:qFormat/>
    <w:uiPriority w:val="2"/>
    <w:rPr>
      <w:rFonts w:eastAsia="黑体"/>
    </w:rPr>
  </w:style>
  <w:style w:type="paragraph" w:customStyle="1" w:styleId="9">
    <w:name w:val="公文:1级标题"/>
    <w:basedOn w:val="6"/>
    <w:next w:val="6"/>
    <w:link w:val="8"/>
    <w:qFormat/>
    <w:uiPriority w:val="2"/>
    <w:pPr>
      <w:numPr>
        <w:ilvl w:val="0"/>
        <w:numId w:val="2"/>
      </w:numPr>
      <w:outlineLvl w:val="0"/>
    </w:pPr>
    <w:rPr>
      <w:rFonts w:eastAsia="黑体"/>
    </w:rPr>
  </w:style>
  <w:style w:type="character" w:customStyle="1" w:styleId="10">
    <w:name w:val="字体:注释"/>
    <w:basedOn w:val="4"/>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2273</Words>
  <Characters>2377</Characters>
  <Lines>0</Lines>
  <Paragraphs>0</Paragraphs>
  <TotalTime>116</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2026-02-09T04:18:00Z</dcterms:created>
  <dc:creator>Administrator</dc:creator>
  <cp:lastModifiedBy>影夜</cp:lastModifiedBy>
  <cp:lastPrinted>2026-02-12T02:37:00Z</cp:lastPrinted>
  <dcterms:modified xsi:type="dcterms:W3CDTF">2026-03-04T01:37:00Z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eyJoZGlkIjoiMGY1NzIyNTMzNTU0ZDY5NzZiZjk2N2QzZDhiODNmYWEiLCJ1c2VySWQiOiI2NTg5MDE3MjYifQ==</vt:lpwstr>
  </property>
  <property fmtid="{D5CDD505-2E9C-101B-9397-08002B2CF9AE}" pid="4" name="ICV">
    <vt:lpwstr>D3FE7EA568A04765BBC16C74A01F042B_12</vt:lpwstr>
  </property>
</Properties>
</file>