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14"/>
          <w:sz w:val="44"/>
          <w:szCs w:val="44"/>
          <w:lang w:val="en-US" w:eastAsia="zh-CN"/>
        </w:rPr>
        <w:t>中国共产党昆明市呈贡区委员会宣传部</w:t>
      </w:r>
      <w:r>
        <w:rPr>
          <w:rFonts w:hint="default" w:ascii="Times New Roman" w:hAnsi="Times New Roman" w:eastAsia="方正小标宋简体" w:cs="Times New Roman"/>
          <w:spacing w:val="14"/>
          <w:sz w:val="44"/>
          <w:szCs w:val="44"/>
          <w:lang w:val="en-US" w:eastAsia="zh-CN"/>
        </w:rPr>
        <w:t>2026</w:t>
      </w:r>
      <w:r>
        <w:rPr>
          <w:rFonts w:hint="default" w:ascii="Times New Roman" w:hAnsi="Times New Roman" w:eastAsia="方正小标宋简体" w:cs="Times New Roman"/>
          <w:spacing w:val="14"/>
          <w:sz w:val="44"/>
          <w:szCs w:val="44"/>
          <w:lang w:val="en-US" w:eastAsia="zh-CN"/>
        </w:rPr>
        <w:t>年</w:t>
      </w:r>
      <w:r>
        <w:rPr>
          <w:rFonts w:hint="default" w:ascii="Times New Roman" w:hAnsi="Times New Roman" w:eastAsia="方正小标宋简体" w:cs="Times New Roman"/>
          <w:spacing w:val="14"/>
          <w:sz w:val="44"/>
          <w:szCs w:val="44"/>
        </w:rPr>
        <w:t>广电出版（版权）电影经费项目</w:t>
      </w:r>
    </w:p>
    <w:p>
      <w:pPr>
        <w:snapToGrid w:val="0"/>
        <w:spacing w:line="570" w:lineRule="exact"/>
        <w:jc w:val="center"/>
        <w:rPr>
          <w:rFonts w:hint="default" w:ascii="Times New Roman" w:hAnsi="Times New Roman" w:eastAsia="方正小标宋简体" w:cs="Times New Roman"/>
          <w:spacing w:val="14"/>
          <w:sz w:val="44"/>
          <w:szCs w:val="44"/>
        </w:rPr>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项目名称</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pacing w:val="14"/>
          <w:sz w:val="32"/>
          <w:szCs w:val="32"/>
        </w:rPr>
        <w:t xml:space="preserve">  </w:t>
      </w:r>
      <w:r>
        <w:rPr>
          <w:rFonts w:hint="default" w:ascii="Times New Roman" w:hAnsi="Times New Roman" w:eastAsia="仿宋" w:cs="Times New Roman"/>
          <w:kern w:val="0"/>
          <w:sz w:val="30"/>
          <w:szCs w:val="30"/>
        </w:rPr>
        <w:t xml:space="preserve"> </w:t>
      </w:r>
      <w:r>
        <w:rPr>
          <w:rFonts w:hint="default" w:ascii="Times New Roman" w:hAnsi="Times New Roman" w:eastAsia="仿宋_GB2312" w:cs="Times New Roman"/>
          <w:kern w:val="0"/>
          <w:sz w:val="32"/>
          <w:szCs w:val="32"/>
        </w:rPr>
        <w:t>广电出版（版权）电影经费</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立项依据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区委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区政府</w:t>
      </w:r>
      <w:r>
        <w:rPr>
          <w:rFonts w:hint="default" w:ascii="Times New Roman" w:hAnsi="Times New Roman" w:eastAsia="仿宋_GB2312" w:cs="Times New Roman"/>
          <w:kern w:val="0"/>
          <w:sz w:val="32"/>
          <w:szCs w:val="32"/>
          <w:lang w:val="en-US" w:eastAsia="zh-CN"/>
        </w:rPr>
        <w:t>工作安排</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单位名称：中国共产党昆明市呈贡区委员会宣传部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组织机构代码：115301210151295790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地址：昆明市呈贡区龙城街道祥和街547号公安大楼9楼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联系电话：0871-67479273</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法人代表：李晓云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经费来源：区级财政预算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单位概况：</w:t>
      </w:r>
      <w:r>
        <w:rPr>
          <w:rFonts w:hint="default" w:ascii="Times New Roman" w:hAnsi="Times New Roman" w:eastAsia="仿宋_GB2312" w:cs="Times New Roman"/>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w:t>
      </w:r>
      <w:r>
        <w:rPr>
          <w:rFonts w:hint="default" w:ascii="Times New Roman" w:hAnsi="Times New Roman" w:eastAsia="仿宋_GB2312" w:cs="Times New Roman"/>
          <w:spacing w:val="14"/>
          <w:sz w:val="32"/>
          <w:szCs w:val="32"/>
          <w:lang w:val="en-US" w:eastAsia="zh-CN"/>
        </w:rPr>
        <w:t>人民</w:t>
      </w:r>
      <w:r>
        <w:rPr>
          <w:rFonts w:hint="default" w:ascii="Times New Roman" w:hAnsi="Times New Roman" w:eastAsia="仿宋_GB2312" w:cs="Times New Roman"/>
          <w:spacing w:val="14"/>
          <w:sz w:val="32"/>
          <w:szCs w:val="32"/>
        </w:rPr>
        <w:t>政府新闻办公室牌子。代管2个单位，分别是区融媒体中心、区文学和艺术界联合会，其中区融媒体中心为二级预算单位；领导和管理区文明办。区委宣传部下设6个科室，分别为办公室、理论科、文化文产科、新闻宣传科、广电出版（版权）电影科、区委网信办秘书科。</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项目基本概况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上级党委、政府文件。《云南省人民政府办公厅关于加快推进全省应急广播体系建设的实施意见》（云政办发</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2022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rPr>
        <w:t>5号）相关要求</w:t>
      </w:r>
      <w:r>
        <w:rPr>
          <w:rFonts w:hint="default" w:ascii="Times New Roman" w:hAnsi="Times New Roman" w:eastAsia="仿宋_GB2312" w:cs="Times New Roman"/>
          <w:kern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管理全区</w:t>
      </w:r>
      <w:r>
        <w:rPr>
          <w:rFonts w:hint="default" w:ascii="Times New Roman" w:hAnsi="Times New Roman" w:eastAsia="仿宋_GB2312" w:cs="Times New Roman"/>
          <w:kern w:val="0"/>
          <w:sz w:val="32"/>
          <w:szCs w:val="32"/>
          <w:lang w:val="en-US" w:eastAsia="zh-CN"/>
        </w:rPr>
        <w:t>应急广播体系和</w:t>
      </w:r>
      <w:r>
        <w:rPr>
          <w:rFonts w:hint="default" w:ascii="Times New Roman" w:hAnsi="Times New Roman" w:eastAsia="仿宋_GB2312" w:cs="Times New Roman"/>
          <w:kern w:val="0"/>
          <w:sz w:val="32"/>
          <w:szCs w:val="32"/>
          <w:lang w:eastAsia="zh-CN"/>
        </w:rPr>
        <w:t>广播电视行业事务，</w:t>
      </w:r>
      <w:r>
        <w:rPr>
          <w:rFonts w:hint="default" w:ascii="Times New Roman" w:hAnsi="Times New Roman" w:eastAsia="仿宋_GB2312" w:cs="Times New Roman"/>
          <w:kern w:val="0"/>
          <w:sz w:val="32"/>
          <w:szCs w:val="32"/>
          <w:lang w:val="en-US" w:eastAsia="zh-CN"/>
        </w:rPr>
        <w:t>做好呈贡区老放映员生活补助核发，</w:t>
      </w:r>
      <w:r>
        <w:rPr>
          <w:rFonts w:hint="default" w:ascii="Times New Roman" w:hAnsi="Times New Roman" w:eastAsia="仿宋_GB2312" w:cs="Times New Roman"/>
          <w:kern w:val="0"/>
          <w:sz w:val="32"/>
          <w:szCs w:val="32"/>
          <w:lang w:eastAsia="zh-CN"/>
        </w:rPr>
        <w:t>开展推动行业发展相关工作。</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资金安排情况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资金来源为区级财政，年度资金总投入</w:t>
      </w:r>
      <w:r>
        <w:rPr>
          <w:rFonts w:hint="default" w:ascii="Times New Roman" w:hAnsi="Times New Roman" w:eastAsia="仿宋_GB2312" w:cs="Times New Roman"/>
          <w:kern w:val="0"/>
          <w:sz w:val="32"/>
          <w:szCs w:val="32"/>
          <w:lang w:val="en-US" w:eastAsia="zh-CN"/>
        </w:rPr>
        <w:t>21.028</w:t>
      </w:r>
      <w:r>
        <w:rPr>
          <w:rFonts w:hint="default" w:ascii="Times New Roman" w:hAnsi="Times New Roman" w:eastAsia="仿宋_GB2312" w:cs="Times New Roman"/>
          <w:kern w:val="0"/>
          <w:sz w:val="32"/>
          <w:szCs w:val="32"/>
        </w:rPr>
        <w:t>万元。</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项目实施计划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全年</w:t>
      </w:r>
      <w:r>
        <w:rPr>
          <w:rFonts w:hint="default" w:ascii="Times New Roman" w:hAnsi="Times New Roman" w:eastAsia="仿宋_GB2312" w:cs="Times New Roman"/>
          <w:kern w:val="0"/>
          <w:sz w:val="32"/>
          <w:szCs w:val="32"/>
          <w:lang w:eastAsia="zh-CN"/>
        </w:rPr>
        <w:t>全区应急广播体系</w:t>
      </w:r>
      <w:r>
        <w:rPr>
          <w:rFonts w:hint="default" w:ascii="Times New Roman" w:hAnsi="Times New Roman" w:eastAsia="仿宋_GB2312" w:cs="Times New Roman"/>
          <w:kern w:val="0"/>
          <w:sz w:val="32"/>
          <w:szCs w:val="32"/>
          <w:lang w:val="en-US" w:eastAsia="zh-CN"/>
        </w:rPr>
        <w:t>正常运行</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在一季度发放</w:t>
      </w:r>
      <w:r>
        <w:rPr>
          <w:rFonts w:hint="default" w:ascii="Times New Roman" w:hAnsi="Times New Roman" w:eastAsia="仿宋_GB2312" w:cs="Times New Roman"/>
          <w:kern w:val="0"/>
          <w:sz w:val="32"/>
          <w:szCs w:val="32"/>
          <w:lang w:eastAsia="zh-CN"/>
        </w:rPr>
        <w:t>老放映员生活补助，</w:t>
      </w:r>
      <w:r>
        <w:rPr>
          <w:rFonts w:hint="default" w:ascii="Times New Roman" w:hAnsi="Times New Roman" w:eastAsia="仿宋_GB2312" w:cs="Times New Roman"/>
          <w:kern w:val="0"/>
          <w:sz w:val="32"/>
          <w:szCs w:val="32"/>
          <w:lang w:val="en-US" w:eastAsia="zh-CN"/>
        </w:rPr>
        <w:t>管理好</w:t>
      </w:r>
      <w:r>
        <w:rPr>
          <w:rFonts w:hint="default" w:ascii="Times New Roman" w:hAnsi="Times New Roman" w:eastAsia="仿宋_GB2312" w:cs="Times New Roman"/>
          <w:kern w:val="0"/>
          <w:sz w:val="32"/>
          <w:szCs w:val="32"/>
          <w:lang w:eastAsia="zh-CN"/>
        </w:rPr>
        <w:t>基层公共服务点</w:t>
      </w:r>
      <w:r>
        <w:rPr>
          <w:rFonts w:hint="default" w:ascii="Times New Roman" w:hAnsi="Times New Roman" w:eastAsia="仿宋_GB2312" w:cs="Times New Roman"/>
          <w:kern w:val="0"/>
          <w:sz w:val="32"/>
          <w:szCs w:val="32"/>
          <w:lang w:val="en-US" w:eastAsia="zh-CN"/>
        </w:rPr>
        <w:t>管理</w:t>
      </w:r>
      <w:r>
        <w:rPr>
          <w:rFonts w:hint="default" w:ascii="Times New Roman" w:hAnsi="Times New Roman" w:eastAsia="仿宋_GB2312" w:cs="Times New Roman"/>
          <w:kern w:val="0"/>
          <w:sz w:val="32"/>
          <w:szCs w:val="32"/>
          <w:lang w:eastAsia="zh-CN"/>
        </w:rPr>
        <w:t>。依法依规完成广播电视行事务。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八、项目实施成效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应急广播</w:t>
      </w:r>
      <w:r>
        <w:rPr>
          <w:rFonts w:hint="default" w:ascii="Times New Roman" w:hAnsi="Times New Roman" w:eastAsia="仿宋_GB2312" w:cs="Times New Roman"/>
          <w:kern w:val="0"/>
          <w:sz w:val="32"/>
          <w:szCs w:val="32"/>
          <w:lang w:val="en-US" w:eastAsia="zh-CN"/>
        </w:rPr>
        <w:t>系统全年正常运行，传播信号安全传输，</w:t>
      </w:r>
      <w:r>
        <w:rPr>
          <w:rFonts w:hint="default" w:ascii="Times New Roman" w:hAnsi="Times New Roman" w:eastAsia="仿宋_GB2312" w:cs="Times New Roman"/>
          <w:kern w:val="0"/>
          <w:sz w:val="32"/>
          <w:szCs w:val="32"/>
        </w:rPr>
        <w:t>广播电视工作有序开展</w:t>
      </w:r>
      <w:r>
        <w:rPr>
          <w:rFonts w:hint="default" w:ascii="Times New Roman" w:hAnsi="Times New Roman" w:eastAsia="仿宋_GB2312" w:cs="Times New Roman"/>
          <w:kern w:val="0"/>
          <w:sz w:val="32"/>
          <w:szCs w:val="32"/>
          <w:lang w:eastAsia="zh-CN"/>
        </w:rPr>
        <w:t>，营造积极健康、向善向上的文化环境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呈贡区</w:t>
      </w:r>
      <w:r>
        <w:rPr>
          <w:rFonts w:hint="default" w:ascii="Times New Roman" w:hAnsi="Times New Roman" w:eastAsia="仿宋_GB2312" w:cs="Times New Roman"/>
          <w:kern w:val="0"/>
          <w:sz w:val="32"/>
          <w:szCs w:val="32"/>
          <w:lang w:eastAsia="zh-CN"/>
        </w:rPr>
        <w:t>电影老放映员生活补助</w:t>
      </w:r>
      <w:r>
        <w:rPr>
          <w:rFonts w:hint="default" w:ascii="Times New Roman" w:hAnsi="Times New Roman" w:eastAsia="仿宋_GB2312" w:cs="Times New Roman"/>
          <w:kern w:val="0"/>
          <w:sz w:val="32"/>
          <w:szCs w:val="32"/>
          <w:lang w:val="en-US" w:eastAsia="zh-CN"/>
        </w:rPr>
        <w:t>及时</w:t>
      </w:r>
      <w:r>
        <w:rPr>
          <w:rFonts w:hint="default" w:ascii="Times New Roman" w:hAnsi="Times New Roman" w:eastAsia="仿宋_GB2312" w:cs="Times New Roman"/>
          <w:kern w:val="0"/>
          <w:sz w:val="32"/>
          <w:szCs w:val="32"/>
          <w:lang w:eastAsia="zh-CN"/>
        </w:rPr>
        <w:t>发放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老放映员生活得到保障。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九、项目绩效目标表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lang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object>
          <v:shape id="_x0000_i1035" o:spt="75" alt="" type="#_x0000_t75" style="height:616.7pt;width:504.1pt;" o:ole="t" filled="f" o:preferrelative="t" stroked="f" coordsize="21600,21600">
            <v:path/>
            <v:fill on="f" focussize="0,0"/>
            <v:stroke on="f"/>
            <v:imagedata r:id="rId6" o:title=""/>
            <o:lock v:ext="edit" aspectratio="t"/>
            <w10:wrap type="none"/>
            <w10:anchorlock/>
          </v:shape>
          <o:OLEObject Type="Embed" ProgID="Excel.Sheet.12" ShapeID="_x0000_i1035" DrawAspect="Content" ObjectID="_1468075725" r:id="rId5">
            <o:LockedField>false</o:LockedField>
          </o:OLEObject>
        </w:object>
      </w:r>
      <w:bookmarkStart w:id="0" w:name="_GoBack"/>
      <w:bookmarkEnd w:id="0"/>
    </w:p>
    <w:sectPr>
      <w:footerReference r:id="rId3" w:type="default"/>
      <w:pgSz w:w="11906" w:h="16838"/>
      <w:pgMar w:top="2098" w:right="1474" w:bottom="153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urce Han Sans 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5267325</wp:posOffset>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4.75pt;margin-top:-1.2pt;height:144pt;width:144pt;mso-position-horizontal-relative:margin;mso-wrap-style:none;z-index:251659264;mso-width-relative:page;mso-height-relative:page;" filled="f" stroked="f" coordsize="21600,21600" o:gfxdata="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2hh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B4F5B"/>
    <w:rsid w:val="0CC61790"/>
    <w:rsid w:val="137A4B62"/>
    <w:rsid w:val="26FA1F40"/>
    <w:rsid w:val="2F5A7F40"/>
    <w:rsid w:val="383B4F5B"/>
    <w:rsid w:val="408C7953"/>
    <w:rsid w:val="42021845"/>
    <w:rsid w:val="4A4108BD"/>
    <w:rsid w:val="51832ADD"/>
    <w:rsid w:val="52B82114"/>
    <w:rsid w:val="5BFA2B89"/>
    <w:rsid w:val="671333B4"/>
    <w:rsid w:val="68601905"/>
    <w:rsid w:val="736E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昆明市呈贡区党政机关单位</Company>
  <Pages>3</Pages>
  <Words>572</Words>
  <Characters>611</Characters>
  <Lines>0</Lines>
  <Paragraphs>0</Paragraphs>
  <TotalTime>2</TotalTime>
  <ScaleCrop>false</ScaleCrop>
  <LinksUpToDate>false</LinksUpToDate>
  <CharactersWithSpaces>614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2022-02-09T07:52:00Z</dcterms:created>
  <dc:creator>marx 大富</dc:creator>
  <cp:lastModifiedBy>a20191213</cp:lastModifiedBy>
  <dcterms:modified xsi:type="dcterms:W3CDTF">2026-03-31T02:18:19Z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eyJoZGlkIjoiNTcyOTJiNTdjOWYyZjk5OTQ5ZDAzZDgwY2Y1YTFkMWYiLCJ1c2VySWQiOiI2NzI3NTc5MjkifQ==</vt:lpwstr>
  </property>
  <property fmtid="{D5CDD505-2E9C-101B-9397-08002B2CF9AE}" pid="4" name="ICV">
    <vt:lpwstr>EA0A085787E24A368C2A31B837BFEFD6_12</vt:lpwstr>
  </property>
</Properties>
</file>