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eastAsia="方正小标宋简体"/>
          <w:sz w:val="44"/>
          <w:szCs w:val="44"/>
        </w:rPr>
      </w:pPr>
      <w:r>
        <w:rPr>
          <w:rFonts w:hint="eastAsia" w:ascii="方正小标宋简体" w:eastAsia="方正小标宋简体"/>
          <w:sz w:val="44"/>
          <w:szCs w:val="44"/>
        </w:rPr>
        <w:t>中国共产党昆明市呈贡区委员会宣传部</w:t>
      </w:r>
    </w:p>
    <w:p>
      <w:pPr>
        <w:snapToGrid w:val="0"/>
        <w:spacing w:line="570" w:lineRule="exact"/>
        <w:jc w:val="center"/>
        <w:rPr>
          <w:rFonts w:ascii="方正小标宋简体" w:eastAsia="方正小标宋简体"/>
          <w:sz w:val="44"/>
          <w:szCs w:val="44"/>
        </w:rPr>
      </w:pPr>
      <w:r>
        <w:rPr>
          <w:rFonts w:hint="eastAsia" w:ascii="方正小标宋简体" w:hAnsi="华文中宋" w:eastAsia="方正小标宋简体"/>
          <w:spacing w:val="14"/>
          <w:sz w:val="44"/>
          <w:szCs w:val="44"/>
          <w:lang w:val="en-US" w:eastAsia="zh-CN"/>
        </w:rPr>
        <w:t>2026年</w:t>
      </w:r>
      <w:r>
        <w:rPr>
          <w:rFonts w:hint="eastAsia" w:ascii="方正小标宋简体" w:hAnsi="华文中宋" w:eastAsia="方正小标宋简体"/>
          <w:spacing w:val="14"/>
          <w:sz w:val="44"/>
          <w:szCs w:val="44"/>
        </w:rPr>
        <w:t>区文联经费项目</w:t>
      </w:r>
    </w:p>
    <w:p>
      <w:pPr>
        <w:snapToGrid w:val="0"/>
        <w:spacing w:line="570" w:lineRule="exact"/>
        <w:jc w:val="center"/>
        <w:rPr>
          <w:rFonts w:ascii="方正小标宋简体" w:hAnsi="华文中宋" w:eastAsia="方正小标宋简体"/>
          <w:spacing w:val="14"/>
          <w:sz w:val="44"/>
          <w:szCs w:val="44"/>
        </w:rPr>
      </w:pP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00" w:firstLineChars="200"/>
        <w:jc w:val="left"/>
        <w:textAlignment w:val="auto"/>
        <w:rPr>
          <w:rFonts w:ascii="黑体" w:hAnsi="黑体" w:eastAsia="黑体"/>
          <w:kern w:val="0"/>
          <w:sz w:val="30"/>
          <w:szCs w:val="30"/>
        </w:rPr>
      </w:pPr>
      <w:r>
        <w:rPr>
          <w:rFonts w:hint="eastAsia" w:ascii="黑体" w:hAnsi="黑体" w:eastAsia="黑体"/>
          <w:kern w:val="0"/>
          <w:sz w:val="30"/>
          <w:szCs w:val="30"/>
        </w:rPr>
        <w:t>项目名称</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14"/>
          <w:sz w:val="32"/>
          <w:szCs w:val="32"/>
        </w:rPr>
        <w:t xml:space="preserve">  </w:t>
      </w:r>
      <w:r>
        <w:rPr>
          <w:rFonts w:hint="eastAsia" w:ascii="仿宋_GB2312" w:hAnsi="仿宋_GB2312" w:eastAsia="仿宋_GB2312" w:cs="仿宋_GB2312"/>
          <w:kern w:val="0"/>
          <w:sz w:val="32"/>
          <w:szCs w:val="32"/>
        </w:rPr>
        <w:t xml:space="preserve"> 区文联经费</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立项依据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上级党委、政府文件</w:t>
      </w:r>
      <w:r>
        <w:rPr>
          <w:rFonts w:hint="eastAsia" w:ascii="仿宋_GB2312" w:hAnsi="仿宋_GB2312" w:eastAsia="仿宋_GB2312" w:cs="仿宋_GB2312"/>
          <w:kern w:val="0"/>
          <w:sz w:val="32"/>
          <w:szCs w:val="32"/>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单位名称：中国共产党昆明市呈贡区委员会宣传部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组织机构代码：115301210151295790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地址：昆明市呈贡区龙城街道祥和街547号公安大楼9楼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联系电话：0871-67479273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法人代表：李晓云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经费来源：区级财政预算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仿宋_GB2312" w:hAnsi="仿宋_GB2312" w:eastAsia="仿宋_GB2312" w:cs="仿宋_GB2312"/>
          <w:kern w:val="0"/>
          <w:sz w:val="32"/>
          <w:szCs w:val="32"/>
        </w:rPr>
        <w:t>单位概况：</w:t>
      </w:r>
      <w:r>
        <w:rPr>
          <w:rFonts w:hint="eastAsia" w:ascii="仿宋_GB2312" w:hAnsi="仿宋_GB2312" w:eastAsia="仿宋_GB2312" w:cs="仿宋_GB2312"/>
          <w:spacing w:val="14"/>
          <w:sz w:val="32"/>
          <w:szCs w:val="32"/>
        </w:rPr>
        <w:t>中国共产党昆明市呈贡区委员会宣传部是中共昆明市呈贡区委主管意识形态方面工作的职能部门，为正科级，列区委机构系列。加挂昆明市呈贡区新闻出版（版权）局、昆明市呈贡区广播电视局、昆明市呈贡区</w:t>
      </w:r>
      <w:r>
        <w:rPr>
          <w:rFonts w:hint="eastAsia" w:ascii="仿宋_GB2312" w:hAnsi="仿宋_GB2312" w:eastAsia="仿宋_GB2312" w:cs="仿宋_GB2312"/>
          <w:spacing w:val="14"/>
          <w:sz w:val="32"/>
          <w:szCs w:val="32"/>
          <w:lang w:val="en-US" w:eastAsia="zh-CN"/>
        </w:rPr>
        <w:t>人民</w:t>
      </w:r>
      <w:r>
        <w:rPr>
          <w:rFonts w:hint="eastAsia" w:ascii="仿宋_GB2312" w:hAnsi="仿宋_GB2312" w:eastAsia="仿宋_GB2312" w:cs="仿宋_GB2312"/>
          <w:spacing w:val="14"/>
          <w:sz w:val="32"/>
          <w:szCs w:val="32"/>
        </w:rPr>
        <w:t>政府新闻办公室牌子。</w:t>
      </w:r>
      <w:r>
        <w:rPr>
          <w:rFonts w:hint="default" w:ascii="Times New Roman" w:hAnsi="Times New Roman" w:eastAsia="仿宋_GB2312" w:cs="Times New Roman"/>
          <w:spacing w:val="14"/>
          <w:sz w:val="32"/>
          <w:szCs w:val="32"/>
        </w:rPr>
        <w:t>代管2个单位，分别是区融媒体中心、区文学艺术界联合会，其中区融媒体中心为二级预算单位；领导和管理区</w:t>
      </w:r>
      <w:r>
        <w:rPr>
          <w:rFonts w:hint="default" w:ascii="Times New Roman" w:hAnsi="Times New Roman" w:eastAsia="仿宋_GB2312" w:cs="Times New Roman"/>
          <w:spacing w:val="14"/>
          <w:sz w:val="32"/>
          <w:szCs w:val="32"/>
          <w:lang w:val="en-US" w:eastAsia="zh-CN"/>
        </w:rPr>
        <w:t>委</w:t>
      </w:r>
      <w:r>
        <w:rPr>
          <w:rFonts w:hint="default" w:ascii="Times New Roman" w:hAnsi="Times New Roman" w:eastAsia="仿宋_GB2312" w:cs="Times New Roman"/>
          <w:spacing w:val="14"/>
          <w:sz w:val="32"/>
          <w:szCs w:val="32"/>
        </w:rPr>
        <w:t>文明办。区委宣传部下设6个科室，分别为办公室、理论科、文化</w:t>
      </w:r>
      <w:r>
        <w:rPr>
          <w:rFonts w:hint="default" w:ascii="Times New Roman" w:hAnsi="Times New Roman" w:eastAsia="仿宋_GB2312" w:cs="Times New Roman"/>
          <w:spacing w:val="14"/>
          <w:sz w:val="32"/>
          <w:szCs w:val="32"/>
          <w:lang w:val="en-US" w:eastAsia="zh-CN"/>
        </w:rPr>
        <w:t>综合</w:t>
      </w:r>
      <w:r>
        <w:rPr>
          <w:rFonts w:hint="default" w:ascii="Times New Roman" w:hAnsi="Times New Roman" w:eastAsia="仿宋_GB2312" w:cs="Times New Roman"/>
          <w:spacing w:val="14"/>
          <w:sz w:val="32"/>
          <w:szCs w:val="32"/>
        </w:rPr>
        <w:t>科、新闻</w:t>
      </w:r>
      <w:r>
        <w:rPr>
          <w:rFonts w:hint="default" w:ascii="Times New Roman" w:hAnsi="Times New Roman" w:eastAsia="仿宋_GB2312" w:cs="Times New Roman"/>
          <w:spacing w:val="14"/>
          <w:sz w:val="32"/>
          <w:szCs w:val="32"/>
          <w:lang w:val="en-US" w:eastAsia="zh-CN"/>
        </w:rPr>
        <w:t>广电</w:t>
      </w:r>
      <w:r>
        <w:rPr>
          <w:rFonts w:hint="default" w:ascii="Times New Roman" w:hAnsi="Times New Roman" w:eastAsia="仿宋_GB2312" w:cs="Times New Roman"/>
          <w:spacing w:val="14"/>
          <w:sz w:val="32"/>
          <w:szCs w:val="32"/>
        </w:rPr>
        <w:t>科、</w:t>
      </w:r>
      <w:r>
        <w:rPr>
          <w:rFonts w:hint="default" w:ascii="Times New Roman" w:hAnsi="Times New Roman" w:eastAsia="仿宋_GB2312" w:cs="Times New Roman"/>
          <w:spacing w:val="14"/>
          <w:sz w:val="32"/>
          <w:szCs w:val="32"/>
          <w:lang w:val="en-US" w:eastAsia="zh-CN"/>
        </w:rPr>
        <w:t>文明综合科、</w:t>
      </w:r>
      <w:r>
        <w:rPr>
          <w:rFonts w:hint="default" w:ascii="Times New Roman" w:hAnsi="Times New Roman" w:eastAsia="仿宋_GB2312" w:cs="Times New Roman"/>
          <w:spacing w:val="14"/>
          <w:sz w:val="32"/>
          <w:szCs w:val="32"/>
        </w:rPr>
        <w:t>区委网信办秘书科。</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项目基本概况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根据</w:t>
      </w:r>
      <w:r>
        <w:rPr>
          <w:rFonts w:hint="eastAsia" w:ascii="仿宋_GB2312" w:hAnsi="仿宋_GB2312" w:eastAsia="仿宋_GB2312" w:cs="仿宋_GB2312"/>
          <w:kern w:val="0"/>
          <w:sz w:val="32"/>
          <w:szCs w:val="32"/>
        </w:rPr>
        <w:t>昆明市呈贡区文学艺术界联合会机构编制框架，</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昆明市呈贡区文学艺术界联合会</w:t>
      </w:r>
      <w:r>
        <w:rPr>
          <w:rFonts w:hint="eastAsia" w:ascii="仿宋_GB2312" w:hAnsi="仿宋_GB2312" w:eastAsia="仿宋_GB2312" w:cs="仿宋_GB2312"/>
          <w:kern w:val="0"/>
          <w:sz w:val="32"/>
          <w:szCs w:val="32"/>
          <w:lang w:eastAsia="zh-CN"/>
        </w:rPr>
        <w:t>章程</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结合我区的实际，指导各协会到基层开展活动，整体提升文艺队伍素质</w:t>
      </w:r>
      <w:r>
        <w:rPr>
          <w:rFonts w:hint="eastAsia" w:ascii="仿宋_GB2312" w:hAnsi="仿宋_GB2312" w:eastAsia="仿宋_GB2312" w:cs="仿宋_GB2312"/>
          <w:kern w:val="0"/>
          <w:sz w:val="32"/>
          <w:szCs w:val="32"/>
          <w:lang w:eastAsia="zh-CN"/>
        </w:rPr>
        <w:t>，培训文艺骨干队伍，组织参加省、市举办的文艺活动</w:t>
      </w:r>
      <w:r>
        <w:rPr>
          <w:rFonts w:hint="eastAsia" w:ascii="仿宋_GB2312" w:hAnsi="仿宋_GB2312" w:eastAsia="仿宋_GB2312" w:cs="仿宋_GB2312"/>
          <w:kern w:val="0"/>
          <w:sz w:val="32"/>
          <w:szCs w:val="32"/>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进一步引导、管理、扶持全区文艺群体，组织开展各类群众喜闻乐见的文化活动</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出刊《</w:t>
      </w:r>
      <w:r>
        <w:rPr>
          <w:rFonts w:hint="eastAsia" w:ascii="仿宋_GB2312" w:hAnsi="仿宋_GB2312" w:eastAsia="仿宋_GB2312" w:cs="仿宋_GB2312"/>
          <w:kern w:val="0"/>
          <w:sz w:val="32"/>
          <w:szCs w:val="32"/>
          <w:lang w:val="en-US" w:eastAsia="zh-CN"/>
        </w:rPr>
        <w:t>新区</w:t>
      </w:r>
      <w:r>
        <w:rPr>
          <w:rFonts w:hint="eastAsia" w:ascii="仿宋_GB2312" w:hAnsi="仿宋_GB2312" w:eastAsia="仿宋_GB2312" w:cs="仿宋_GB2312"/>
          <w:kern w:val="0"/>
          <w:sz w:val="32"/>
          <w:szCs w:val="32"/>
          <w:lang w:eastAsia="zh-CN"/>
        </w:rPr>
        <w:t>》，丰富全区人民群众的精神文化生活</w:t>
      </w:r>
      <w:r>
        <w:rPr>
          <w:rFonts w:hint="eastAsia" w:ascii="仿宋_GB2312" w:hAnsi="仿宋_GB2312" w:eastAsia="仿宋_GB2312" w:cs="仿宋_GB2312"/>
          <w:kern w:val="0"/>
          <w:sz w:val="32"/>
          <w:szCs w:val="32"/>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资金安排情况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资金来源为区级财政，年度资金总投入</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万元。</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项目实施计划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开展主题文艺活动，出刊《</w:t>
      </w:r>
      <w:r>
        <w:rPr>
          <w:rFonts w:hint="eastAsia" w:ascii="仿宋_GB2312" w:hAnsi="仿宋_GB2312" w:eastAsia="仿宋_GB2312" w:cs="仿宋_GB2312"/>
          <w:kern w:val="0"/>
          <w:sz w:val="32"/>
          <w:szCs w:val="32"/>
          <w:lang w:val="en-US" w:eastAsia="zh-CN"/>
        </w:rPr>
        <w:t>新区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4期4000册</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八、项目实施成效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培训文艺骨干队伍，组织参加省、市举办的文艺活动，指导各协会到基层开展活动，整体提升文艺队伍素质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编印《新区》质量合格，受众满意度达98%以上</w:t>
      </w:r>
      <w:bookmarkStart w:id="0" w:name="_GoBack"/>
      <w:bookmarkEnd w:id="0"/>
      <w:r>
        <w:rPr>
          <w:rFonts w:hint="eastAsia" w:ascii="仿宋_GB2312" w:hAnsi="仿宋_GB2312" w:eastAsia="仿宋_GB2312" w:cs="仿宋_GB2312"/>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九、</w:t>
      </w:r>
      <w:r>
        <w:rPr>
          <w:rFonts w:hint="eastAsia" w:ascii="黑体" w:hAnsi="黑体" w:eastAsia="黑体" w:cs="黑体"/>
          <w:kern w:val="0"/>
          <w:sz w:val="32"/>
          <w:szCs w:val="32"/>
        </w:rPr>
        <w:t>项目绩效目标表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left"/>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object>
          <v:shape id="_x0000_i1025" o:spt="75" type="#_x0000_t75" style="height:562.35pt;width:518.5pt;" o:ole="t" filled="f" o:preferrelative="t" stroked="f" coordsize="21600,21600">
            <v:path/>
            <v:fill on="f" focussize="0,0"/>
            <v:stroke on="f"/>
            <v:imagedata r:id="rId6" o:title=""/>
            <o:lock v:ext="edit" aspectratio="t"/>
            <w10:wrap type="none"/>
            <w10:anchorlock/>
          </v:shape>
          <o:OLEObject Type="Embed" ProgID="Excel.Sheet.12" ShapeID="_x0000_i1025" DrawAspect="Content" ObjectID="_1468075725" r:id="rId5">
            <o:LockedField>false</o:LockedField>
          </o:OLEObject>
        </w:object>
      </w:r>
    </w:p>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63D73"/>
    <w:rsid w:val="022B42BD"/>
    <w:rsid w:val="062C48C8"/>
    <w:rsid w:val="08DF4C85"/>
    <w:rsid w:val="13DE21C9"/>
    <w:rsid w:val="15FD0708"/>
    <w:rsid w:val="20EF4FA3"/>
    <w:rsid w:val="34B63D73"/>
    <w:rsid w:val="461A370F"/>
    <w:rsid w:val="5F6947BF"/>
    <w:rsid w:val="63C95F7D"/>
    <w:rsid w:val="64452E27"/>
    <w:rsid w:val="75167819"/>
    <w:rsid w:val="78683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3</Pages>
  <Words>651</Words>
  <Characters>689</Characters>
  <Lines>0</Lines>
  <Paragraphs>0</Paragraphs>
  <TotalTime>6</TotalTime>
  <ScaleCrop>false</ScaleCrop>
  <LinksUpToDate>false</LinksUpToDate>
  <CharactersWithSpaces>692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2022-02-09T06:15:00Z</dcterms:created>
  <dc:creator>marx 大富</dc:creator>
  <cp:lastModifiedBy>a20191213</cp:lastModifiedBy>
  <dcterms:modified xsi:type="dcterms:W3CDTF">2026-03-31T02:33:43Z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eyJoZGlkIjoiNTcyOTJiNTdjOWYyZjk5OTQ5ZDAzZDgwY2Y1YTFkMWYiLCJ1c2VySWQiOiI2NzI3NTc5MjkifQ==</vt:lpwstr>
  </property>
  <property fmtid="{D5CDD505-2E9C-101B-9397-08002B2CF9AE}" pid="4" name="ICV">
    <vt:lpwstr>D94CF0E05D31427D972565F202D4E187_13</vt:lpwstr>
  </property>
</Properties>
</file>