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CB6" w:rsidRDefault="00694CB6">
      <w:pPr>
        <w:spacing w:line="600" w:lineRule="exact"/>
        <w:rPr>
          <w:rFonts w:ascii="黑体" w:eastAsia="黑体"/>
          <w:szCs w:val="32"/>
        </w:rPr>
      </w:pPr>
      <w:r>
        <w:rPr>
          <w:rFonts w:ascii="黑体" w:eastAsia="黑体" w:hint="eastAsia"/>
          <w:szCs w:val="32"/>
        </w:rPr>
        <w:t>附件</w:t>
      </w:r>
      <w:r>
        <w:rPr>
          <w:rFonts w:ascii="黑体" w:eastAsia="黑体"/>
          <w:szCs w:val="32"/>
        </w:rPr>
        <w:t>3-2</w:t>
      </w:r>
      <w:r>
        <w:rPr>
          <w:rFonts w:ascii="黑体" w:eastAsia="黑体" w:hint="eastAsia"/>
          <w:szCs w:val="32"/>
        </w:rPr>
        <w:t>：</w:t>
      </w:r>
    </w:p>
    <w:p w:rsidR="00694CB6" w:rsidRDefault="00694CB6">
      <w:pPr>
        <w:spacing w:line="600" w:lineRule="exact"/>
        <w:rPr>
          <w:rFonts w:ascii="黑体" w:eastAsia="黑体"/>
          <w:szCs w:val="32"/>
        </w:rPr>
      </w:pPr>
    </w:p>
    <w:p w:rsidR="00694CB6" w:rsidRDefault="00694CB6">
      <w:pPr>
        <w:widowControl/>
        <w:spacing w:line="600" w:lineRule="exact"/>
        <w:jc w:val="center"/>
        <w:rPr>
          <w:rFonts w:ascii="方正小标宋简体" w:eastAsia="方正小标宋简体" w:hAnsi="方正小标宋简体" w:cs="方正小标宋简体"/>
          <w:b/>
          <w:bCs/>
          <w:kern w:val="0"/>
          <w:sz w:val="44"/>
          <w:szCs w:val="44"/>
        </w:rPr>
      </w:pPr>
      <w:r>
        <w:rPr>
          <w:rFonts w:ascii="方正小标宋简体" w:eastAsia="方正小标宋简体" w:hAnsi="方正小标宋简体" w:cs="方正小标宋简体"/>
          <w:b/>
          <w:bCs/>
          <w:kern w:val="0"/>
          <w:sz w:val="44"/>
          <w:szCs w:val="44"/>
        </w:rPr>
        <w:t>2023</w:t>
      </w:r>
      <w:r>
        <w:rPr>
          <w:rFonts w:ascii="方正小标宋简体" w:eastAsia="方正小标宋简体" w:hAnsi="方正小标宋简体" w:cs="方正小标宋简体" w:hint="eastAsia"/>
          <w:b/>
          <w:bCs/>
          <w:kern w:val="0"/>
          <w:sz w:val="44"/>
          <w:szCs w:val="44"/>
        </w:rPr>
        <w:t>年度昆明市公安局呈贡分局</w:t>
      </w:r>
    </w:p>
    <w:p w:rsidR="00694CB6" w:rsidRDefault="00694CB6">
      <w:pPr>
        <w:widowControl/>
        <w:spacing w:line="600" w:lineRule="exact"/>
        <w:jc w:val="center"/>
        <w:rPr>
          <w:rFonts w:ascii="方正小标宋简体" w:eastAsia="方正小标宋简体" w:hAnsi="方正小标宋简体" w:cs="方正小标宋简体"/>
          <w:b/>
          <w:bCs/>
          <w:kern w:val="0"/>
          <w:sz w:val="44"/>
          <w:szCs w:val="44"/>
        </w:rPr>
      </w:pPr>
      <w:r>
        <w:rPr>
          <w:rFonts w:ascii="方正小标宋简体" w:eastAsia="方正小标宋简体" w:hAnsi="方正小标宋简体" w:cs="方正小标宋简体" w:hint="eastAsia"/>
          <w:b/>
          <w:bCs/>
          <w:sz w:val="44"/>
          <w:szCs w:val="44"/>
        </w:rPr>
        <w:t>整体支出绩效评价报告</w:t>
      </w:r>
    </w:p>
    <w:p w:rsidR="00694CB6" w:rsidRDefault="00694CB6" w:rsidP="009E005A">
      <w:pPr>
        <w:spacing w:line="600" w:lineRule="exact"/>
        <w:ind w:firstLineChars="225" w:firstLine="667"/>
        <w:rPr>
          <w:rFonts w:ascii="仿宋_GB2312"/>
          <w:b/>
          <w:szCs w:val="32"/>
        </w:rPr>
      </w:pPr>
    </w:p>
    <w:p w:rsidR="00694CB6" w:rsidRDefault="00694CB6" w:rsidP="009E005A">
      <w:pPr>
        <w:topLinePunct/>
        <w:spacing w:line="600" w:lineRule="exact"/>
        <w:ind w:firstLineChars="200" w:firstLine="593"/>
        <w:rPr>
          <w:rFonts w:ascii="黑体" w:eastAsia="黑体"/>
          <w:szCs w:val="32"/>
        </w:rPr>
      </w:pPr>
      <w:r>
        <w:rPr>
          <w:rFonts w:ascii="黑体" w:eastAsia="黑体" w:hint="eastAsia"/>
          <w:szCs w:val="32"/>
        </w:rPr>
        <w:t>一、基本情况</w:t>
      </w:r>
    </w:p>
    <w:p w:rsidR="00694CB6" w:rsidRDefault="00694CB6" w:rsidP="009E005A">
      <w:pPr>
        <w:widowControl/>
        <w:overflowPunct w:val="0"/>
        <w:autoSpaceDE w:val="0"/>
        <w:autoSpaceDN w:val="0"/>
        <w:spacing w:line="600" w:lineRule="exact"/>
        <w:ind w:firstLineChars="200" w:firstLine="593"/>
        <w:rPr>
          <w:rFonts w:ascii="Times New Roman" w:eastAsia="楷体" w:hAnsi="Times New Roman" w:cs="Times New Roman"/>
          <w:bCs/>
          <w:szCs w:val="32"/>
        </w:rPr>
      </w:pPr>
      <w:r>
        <w:rPr>
          <w:rFonts w:ascii="Times New Roman" w:eastAsia="楷体" w:hAnsi="Times New Roman" w:cs="Times New Roman" w:hint="eastAsia"/>
          <w:bCs/>
          <w:szCs w:val="32"/>
        </w:rPr>
        <w:t>（一）部门整体支出概况，年度部门决算收支完成情况，包括收入构成、支出构成、年初预算完成率、当年收支平衡和年终结转结余情况等。</w:t>
      </w:r>
    </w:p>
    <w:p w:rsidR="00694CB6" w:rsidRDefault="00694CB6" w:rsidP="009E005A">
      <w:pPr>
        <w:spacing w:line="600" w:lineRule="exact"/>
        <w:ind w:firstLineChars="200" w:firstLine="593"/>
        <w:rPr>
          <w:rFonts w:ascii="Times New Roman" w:hAnsi="Times New Roman" w:cs="Times New Roman"/>
          <w:szCs w:val="32"/>
        </w:rPr>
      </w:pPr>
      <w:bookmarkStart w:id="0" w:name="_Toc399660439"/>
      <w:bookmarkEnd w:id="0"/>
      <w:r>
        <w:rPr>
          <w:rFonts w:ascii="Times New Roman" w:hAnsi="Times New Roman" w:cs="Times New Roman" w:hint="eastAsia"/>
          <w:szCs w:val="32"/>
        </w:rPr>
        <w:t>根据昆明市呈贡区财政局《关于下达</w:t>
      </w:r>
      <w:r>
        <w:rPr>
          <w:rFonts w:ascii="Times New Roman" w:hAnsi="Times New Roman" w:cs="Times New Roman"/>
          <w:szCs w:val="32"/>
        </w:rPr>
        <w:t>2023</w:t>
      </w:r>
      <w:r>
        <w:rPr>
          <w:rFonts w:ascii="Times New Roman" w:hAnsi="Times New Roman" w:cs="Times New Roman" w:hint="eastAsia"/>
          <w:szCs w:val="32"/>
        </w:rPr>
        <w:t>年部门预算批复的通知》（呈财行【</w:t>
      </w:r>
      <w:r>
        <w:rPr>
          <w:rFonts w:ascii="Times New Roman" w:hAnsi="Times New Roman" w:cs="Times New Roman"/>
          <w:szCs w:val="32"/>
        </w:rPr>
        <w:t>2023</w:t>
      </w:r>
      <w:r>
        <w:rPr>
          <w:rFonts w:ascii="Times New Roman" w:hAnsi="Times New Roman" w:cs="Times New Roman" w:hint="eastAsia"/>
          <w:szCs w:val="32"/>
        </w:rPr>
        <w:t>】</w:t>
      </w:r>
      <w:r>
        <w:rPr>
          <w:rFonts w:ascii="Times New Roman" w:hAnsi="Times New Roman" w:cs="Times New Roman"/>
          <w:szCs w:val="32"/>
        </w:rPr>
        <w:t>75</w:t>
      </w:r>
      <w:r>
        <w:rPr>
          <w:rFonts w:ascii="Times New Roman" w:hAnsi="Times New Roman" w:cs="Times New Roman" w:hint="eastAsia"/>
          <w:szCs w:val="32"/>
        </w:rPr>
        <w:t>）号、《关于下达</w:t>
      </w:r>
      <w:r>
        <w:rPr>
          <w:rFonts w:ascii="Times New Roman" w:hAnsi="Times New Roman" w:cs="Times New Roman"/>
          <w:szCs w:val="32"/>
        </w:rPr>
        <w:t>2023</w:t>
      </w:r>
      <w:r>
        <w:rPr>
          <w:rFonts w:ascii="Times New Roman" w:hAnsi="Times New Roman" w:cs="Times New Roman" w:hint="eastAsia"/>
          <w:szCs w:val="32"/>
        </w:rPr>
        <w:t>年部门预算调整批复的通知》（呈财行【</w:t>
      </w:r>
      <w:r>
        <w:rPr>
          <w:rFonts w:ascii="Times New Roman" w:hAnsi="Times New Roman" w:cs="Times New Roman"/>
          <w:szCs w:val="32"/>
        </w:rPr>
        <w:t>2023</w:t>
      </w:r>
      <w:r>
        <w:rPr>
          <w:rFonts w:ascii="Times New Roman" w:hAnsi="Times New Roman" w:cs="Times New Roman" w:hint="eastAsia"/>
          <w:szCs w:val="32"/>
        </w:rPr>
        <w:t>】</w:t>
      </w:r>
      <w:r>
        <w:rPr>
          <w:rFonts w:ascii="Times New Roman" w:hAnsi="Times New Roman" w:cs="Times New Roman"/>
          <w:szCs w:val="32"/>
        </w:rPr>
        <w:t>184</w:t>
      </w:r>
      <w:r>
        <w:rPr>
          <w:rFonts w:ascii="Times New Roman" w:hAnsi="Times New Roman" w:cs="Times New Roman" w:hint="eastAsia"/>
          <w:szCs w:val="32"/>
        </w:rPr>
        <w:t>）号文件</w:t>
      </w:r>
      <w:r>
        <w:rPr>
          <w:rFonts w:ascii="Times New Roman" w:hAnsi="Times New Roman" w:cs="Times New Roman"/>
          <w:szCs w:val="32"/>
        </w:rPr>
        <w:t>,</w:t>
      </w:r>
      <w:r>
        <w:rPr>
          <w:rFonts w:ascii="Times New Roman" w:hAnsi="Times New Roman" w:cs="Times New Roman" w:hint="eastAsia"/>
          <w:szCs w:val="32"/>
        </w:rPr>
        <w:t>我局</w:t>
      </w:r>
      <w:r>
        <w:rPr>
          <w:rFonts w:ascii="Times New Roman" w:hAnsi="Times New Roman" w:cs="Times New Roman"/>
          <w:szCs w:val="32"/>
        </w:rPr>
        <w:t>2023</w:t>
      </w:r>
      <w:r>
        <w:rPr>
          <w:rFonts w:ascii="Times New Roman" w:hAnsi="Times New Roman" w:cs="Times New Roman" w:hint="eastAsia"/>
          <w:szCs w:val="32"/>
        </w:rPr>
        <w:t>年资金具体为</w:t>
      </w:r>
      <w:r>
        <w:rPr>
          <w:rFonts w:ascii="Times New Roman" w:hAnsi="Times New Roman" w:cs="Times New Roman"/>
          <w:szCs w:val="32"/>
        </w:rPr>
        <w:t>:</w:t>
      </w:r>
      <w:r>
        <w:rPr>
          <w:rFonts w:ascii="Times New Roman" w:hAnsi="Times New Roman" w:cs="Times New Roman" w:hint="eastAsia"/>
          <w:szCs w:val="32"/>
        </w:rPr>
        <w:t>本年下达预算指标收入</w:t>
      </w:r>
      <w:r>
        <w:rPr>
          <w:rFonts w:ascii="Times New Roman" w:hAnsi="Times New Roman" w:cs="Times New Roman"/>
          <w:szCs w:val="32"/>
        </w:rPr>
        <w:t>27282.67</w:t>
      </w:r>
      <w:r>
        <w:rPr>
          <w:rFonts w:ascii="Times New Roman" w:hAnsi="Times New Roman" w:cs="Times New Roman" w:hint="eastAsia"/>
          <w:szCs w:val="32"/>
        </w:rPr>
        <w:t>万元，支出</w:t>
      </w:r>
      <w:r>
        <w:rPr>
          <w:rFonts w:ascii="Times New Roman" w:hAnsi="Times New Roman" w:cs="Times New Roman"/>
          <w:szCs w:val="32"/>
        </w:rPr>
        <w:t>27965.40</w:t>
      </w:r>
      <w:r>
        <w:rPr>
          <w:rFonts w:ascii="Times New Roman" w:hAnsi="Times New Roman" w:cs="Times New Roman" w:hint="eastAsia"/>
          <w:szCs w:val="32"/>
        </w:rPr>
        <w:t>万元。</w:t>
      </w:r>
    </w:p>
    <w:p w:rsidR="00694CB6" w:rsidRDefault="00694CB6" w:rsidP="009E005A">
      <w:pPr>
        <w:topLinePunct/>
        <w:spacing w:line="600" w:lineRule="exact"/>
        <w:ind w:firstLineChars="200" w:firstLine="593"/>
        <w:rPr>
          <w:rFonts w:ascii="Times New Roman" w:eastAsia="楷体" w:hAnsi="Times New Roman" w:cs="Times New Roman"/>
          <w:szCs w:val="32"/>
        </w:rPr>
      </w:pPr>
      <w:r>
        <w:rPr>
          <w:rFonts w:ascii="Times New Roman" w:eastAsia="楷体" w:hAnsi="Times New Roman" w:cs="Times New Roman" w:hint="eastAsia"/>
          <w:szCs w:val="32"/>
        </w:rPr>
        <w:t>（二）部门整体支出绩效目标，主要包括区委、区政府或上级主管部门绩效考核的个性指标、预决算公开、存量资金管理、资产管理、三公经费控制、内部管理制度建设等的设定及完成情况，项目绩效总目标和阶段性目标完成情况及预期经济、社会效益等。</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1.</w:t>
      </w:r>
      <w:r>
        <w:rPr>
          <w:rFonts w:ascii="Times New Roman" w:hAnsi="Times New Roman" w:cs="Times New Roman" w:hint="eastAsia"/>
          <w:szCs w:val="32"/>
        </w:rPr>
        <w:t>绩效目标</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(1)</w:t>
      </w:r>
      <w:r>
        <w:rPr>
          <w:rFonts w:ascii="Times New Roman" w:hAnsi="Times New Roman" w:cs="Times New Roman" w:hint="eastAsia"/>
          <w:szCs w:val="32"/>
        </w:rPr>
        <w:t>依法预防、制止和侦查违法犯罪活动。</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(2)</w:t>
      </w:r>
      <w:r>
        <w:rPr>
          <w:rFonts w:ascii="Times New Roman" w:hAnsi="Times New Roman" w:cs="Times New Roman" w:hint="eastAsia"/>
          <w:szCs w:val="32"/>
        </w:rPr>
        <w:t>维护社会稳定，维护社会治安秩序，制止危害社会治安秩序的行为。</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(3)</w:t>
      </w:r>
      <w:r>
        <w:rPr>
          <w:rFonts w:ascii="Times New Roman" w:hAnsi="Times New Roman" w:cs="Times New Roman" w:hint="eastAsia"/>
          <w:szCs w:val="32"/>
        </w:rPr>
        <w:t>维护国家安全，确保社会稳定，保护人民，服务经济社会发展。</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(4)</w:t>
      </w:r>
      <w:r>
        <w:rPr>
          <w:rFonts w:ascii="Times New Roman" w:hAnsi="Times New Roman" w:cs="Times New Roman" w:hint="eastAsia"/>
          <w:szCs w:val="32"/>
        </w:rPr>
        <w:t>管理枪支弹药、管制刀具和易燃易爆、剧毒、放射性等危险物品。</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(5)</w:t>
      </w:r>
      <w:r>
        <w:rPr>
          <w:rFonts w:ascii="Times New Roman" w:hAnsi="Times New Roman" w:cs="Times New Roman" w:hint="eastAsia"/>
          <w:szCs w:val="32"/>
        </w:rPr>
        <w:t>管理集会、游行、示威活动，处置突发性案（事）件。</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(6)</w:t>
      </w:r>
      <w:r>
        <w:rPr>
          <w:rFonts w:ascii="Times New Roman" w:hAnsi="Times New Roman" w:cs="Times New Roman" w:hint="eastAsia"/>
          <w:szCs w:val="32"/>
        </w:rPr>
        <w:t>管理计算机信息系统的安全保护工作。</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(7)</w:t>
      </w:r>
      <w:r>
        <w:rPr>
          <w:rFonts w:ascii="Times New Roman" w:hAnsi="Times New Roman" w:cs="Times New Roman" w:hint="eastAsia"/>
          <w:szCs w:val="32"/>
        </w:rPr>
        <w:t>管理户政、国籍、出入境事务和外国人在境内旅行、居留的相关事务。</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(8)</w:t>
      </w:r>
      <w:r>
        <w:rPr>
          <w:rFonts w:ascii="Times New Roman" w:hAnsi="Times New Roman" w:cs="Times New Roman" w:hint="eastAsia"/>
          <w:szCs w:val="32"/>
        </w:rPr>
        <w:t>警卫规定的特定人员，守卫重要场所和设施。</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(9)</w:t>
      </w:r>
      <w:r>
        <w:rPr>
          <w:rFonts w:ascii="Times New Roman" w:hAnsi="Times New Roman" w:cs="Times New Roman" w:hint="eastAsia"/>
          <w:szCs w:val="32"/>
        </w:rPr>
        <w:t>对被判处管制、拘役、剥夺政治权利的罪犯和监外执行的罪犯执行刑罚，对被宣告缓刑、假释的罪犯实行监督、考察。</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(10)</w:t>
      </w:r>
      <w:r>
        <w:rPr>
          <w:rFonts w:ascii="Times New Roman" w:hAnsi="Times New Roman" w:cs="Times New Roman" w:hint="eastAsia"/>
          <w:szCs w:val="32"/>
        </w:rPr>
        <w:t>领导区公安消防、警卫现役部队建设及消防工作。</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(11)</w:t>
      </w:r>
      <w:r>
        <w:rPr>
          <w:rFonts w:ascii="Times New Roman" w:hAnsi="Times New Roman" w:cs="Times New Roman" w:hint="eastAsia"/>
          <w:szCs w:val="32"/>
        </w:rPr>
        <w:t>履行法律、法规规定的其他职责。</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(12)</w:t>
      </w:r>
      <w:r>
        <w:rPr>
          <w:rFonts w:ascii="Times New Roman" w:hAnsi="Times New Roman" w:cs="Times New Roman" w:hint="eastAsia"/>
          <w:szCs w:val="32"/>
        </w:rPr>
        <w:t>承办呈贡区委、区政府和上级公安机关交办的其他事项。</w:t>
      </w:r>
    </w:p>
    <w:p w:rsidR="00694CB6" w:rsidRDefault="00694CB6" w:rsidP="009E005A">
      <w:pPr>
        <w:pStyle w:val="NormalWeb"/>
        <w:snapToGrid w:val="0"/>
        <w:spacing w:before="0" w:beforeAutospacing="0" w:after="0" w:afterAutospacing="0" w:line="600" w:lineRule="exact"/>
        <w:ind w:firstLineChars="200" w:firstLine="593"/>
        <w:rPr>
          <w:rFonts w:ascii="Times New Roman" w:hAnsi="Times New Roman" w:cs="Times New Roman"/>
          <w:b/>
          <w:sz w:val="32"/>
          <w:szCs w:val="32"/>
        </w:rPr>
      </w:pPr>
      <w:r>
        <w:rPr>
          <w:rFonts w:ascii="Times New Roman" w:hAnsi="Times New Roman" w:cs="Times New Roman"/>
          <w:bCs/>
          <w:sz w:val="32"/>
          <w:szCs w:val="32"/>
        </w:rPr>
        <w:t>2.</w:t>
      </w:r>
      <w:r>
        <w:rPr>
          <w:rFonts w:ascii="Times New Roman" w:hAnsi="Times New Roman" w:cs="Times New Roman" w:hint="eastAsia"/>
          <w:bCs/>
          <w:sz w:val="32"/>
          <w:szCs w:val="32"/>
        </w:rPr>
        <w:t>预决算公开</w:t>
      </w:r>
      <w:r>
        <w:rPr>
          <w:rFonts w:ascii="Times New Roman" w:hAnsi="Times New Roman" w:cs="Times New Roman"/>
          <w:bCs/>
          <w:sz w:val="32"/>
          <w:szCs w:val="32"/>
        </w:rPr>
        <w:t>:</w:t>
      </w:r>
      <w:r>
        <w:rPr>
          <w:rFonts w:ascii="Times New Roman" w:hAnsi="Times New Roman" w:cs="Times New Roman"/>
          <w:sz w:val="32"/>
          <w:szCs w:val="32"/>
        </w:rPr>
        <w:t>2023</w:t>
      </w:r>
      <w:r>
        <w:rPr>
          <w:rFonts w:ascii="Times New Roman" w:hAnsi="Times New Roman" w:cs="Times New Roman" w:hint="eastAsia"/>
          <w:sz w:val="32"/>
          <w:szCs w:val="32"/>
        </w:rPr>
        <w:t>年分局的预算已经按要求在网上进行了公开，决算已经上报财政局待批复。</w:t>
      </w:r>
    </w:p>
    <w:p w:rsidR="00694CB6" w:rsidRDefault="00694CB6" w:rsidP="009E005A">
      <w:pPr>
        <w:pStyle w:val="NormalWeb"/>
        <w:snapToGrid w:val="0"/>
        <w:spacing w:before="0" w:beforeAutospacing="0" w:after="0" w:afterAutospacing="0" w:line="600" w:lineRule="exact"/>
        <w:ind w:firstLineChars="200" w:firstLine="593"/>
        <w:rPr>
          <w:rFonts w:ascii="Times New Roman" w:hAnsi="Times New Roman" w:cs="Times New Roman"/>
          <w:bCs/>
          <w:sz w:val="32"/>
          <w:szCs w:val="32"/>
        </w:rPr>
      </w:pPr>
      <w:r>
        <w:rPr>
          <w:rFonts w:ascii="Times New Roman" w:hAnsi="Times New Roman" w:cs="Times New Roman"/>
          <w:bCs/>
          <w:sz w:val="32"/>
          <w:szCs w:val="32"/>
        </w:rPr>
        <w:t>3.</w:t>
      </w:r>
      <w:r>
        <w:rPr>
          <w:rFonts w:ascii="Times New Roman" w:hAnsi="Times New Roman" w:cs="Times New Roman" w:hint="eastAsia"/>
          <w:bCs/>
          <w:sz w:val="32"/>
          <w:szCs w:val="32"/>
        </w:rPr>
        <w:t>存量资金</w:t>
      </w:r>
      <w:r>
        <w:rPr>
          <w:rFonts w:ascii="Times New Roman" w:hAnsi="Times New Roman" w:cs="Times New Roman"/>
          <w:bCs/>
          <w:sz w:val="32"/>
          <w:szCs w:val="32"/>
        </w:rPr>
        <w:t>:2023</w:t>
      </w:r>
      <w:r>
        <w:rPr>
          <w:rFonts w:ascii="Times New Roman" w:hAnsi="Times New Roman" w:cs="Times New Roman" w:hint="eastAsia"/>
          <w:bCs/>
          <w:sz w:val="32"/>
          <w:szCs w:val="32"/>
        </w:rPr>
        <w:t>年呈贡公安分局积极盘活财政存量资金，加强资金管理，严格按照区财政局要求，于每月按时报送呈贡区财政存量资金相关报表及分析报告，争取盘活存量资金，加强资金管理。提高财政资金的使用效率</w:t>
      </w:r>
      <w:r>
        <w:rPr>
          <w:rFonts w:ascii="Times New Roman" w:hAnsi="Times New Roman" w:cs="Times New Roman"/>
          <w:bCs/>
          <w:sz w:val="32"/>
          <w:szCs w:val="32"/>
        </w:rPr>
        <w:t>,2023</w:t>
      </w:r>
      <w:r>
        <w:rPr>
          <w:rFonts w:ascii="Times New Roman" w:hAnsi="Times New Roman" w:cs="Times New Roman" w:hint="eastAsia"/>
          <w:bCs/>
          <w:sz w:val="32"/>
          <w:szCs w:val="32"/>
        </w:rPr>
        <w:t>年度部门财政存量资金</w:t>
      </w:r>
      <w:r>
        <w:rPr>
          <w:rFonts w:ascii="Times New Roman" w:hAnsi="Times New Roman" w:cs="Times New Roman"/>
          <w:bCs/>
          <w:sz w:val="32"/>
          <w:szCs w:val="32"/>
        </w:rPr>
        <w:t>0</w:t>
      </w:r>
      <w:r>
        <w:rPr>
          <w:rFonts w:ascii="Times New Roman" w:hAnsi="Times New Roman" w:cs="Times New Roman" w:hint="eastAsia"/>
          <w:bCs/>
          <w:sz w:val="32"/>
          <w:szCs w:val="32"/>
        </w:rPr>
        <w:t>元。</w:t>
      </w:r>
    </w:p>
    <w:p w:rsidR="00694CB6" w:rsidRDefault="00694CB6" w:rsidP="009E005A">
      <w:pPr>
        <w:spacing w:line="600" w:lineRule="exact"/>
        <w:ind w:firstLineChars="200" w:firstLine="593"/>
        <w:rPr>
          <w:rFonts w:ascii="Times New Roman" w:hAnsi="Times New Roman" w:cs="Times New Roman"/>
          <w:color w:val="000000"/>
          <w:szCs w:val="32"/>
        </w:rPr>
      </w:pPr>
      <w:r>
        <w:rPr>
          <w:rFonts w:ascii="Times New Roman" w:hAnsi="Times New Roman" w:cs="Times New Roman"/>
          <w:bCs/>
          <w:szCs w:val="32"/>
        </w:rPr>
        <w:t>4.</w:t>
      </w:r>
      <w:r>
        <w:rPr>
          <w:rFonts w:ascii="Times New Roman" w:hAnsi="Times New Roman" w:cs="Times New Roman" w:hint="eastAsia"/>
          <w:bCs/>
          <w:szCs w:val="32"/>
        </w:rPr>
        <w:t>资产管理情况</w:t>
      </w:r>
      <w:r>
        <w:rPr>
          <w:rFonts w:ascii="Times New Roman" w:hAnsi="Times New Roman" w:cs="Times New Roman"/>
          <w:bCs/>
          <w:szCs w:val="32"/>
        </w:rPr>
        <w:t>:</w:t>
      </w:r>
      <w:r>
        <w:rPr>
          <w:rFonts w:ascii="Times New Roman" w:hAnsi="Times New Roman" w:cs="Times New Roman" w:hint="eastAsia"/>
          <w:szCs w:val="32"/>
        </w:rPr>
        <w:t>为规范固定资产管理，实现固定资产的优化配置，在资产处置上，根据昆明市呈贡区</w:t>
      </w:r>
      <w:r>
        <w:rPr>
          <w:rFonts w:ascii="Times New Roman" w:hAnsi="Times New Roman" w:cs="Times New Roman" w:hint="eastAsia"/>
          <w:color w:val="000000"/>
          <w:szCs w:val="32"/>
        </w:rPr>
        <w:t>财政局呈财资批复进行处置，使固定资产规范管理，提高资产实际使用率。</w:t>
      </w:r>
    </w:p>
    <w:p w:rsidR="00694CB6" w:rsidRDefault="00694CB6" w:rsidP="009E005A">
      <w:pPr>
        <w:pStyle w:val="NormalWeb"/>
        <w:spacing w:before="0" w:beforeAutospacing="0" w:after="0" w:afterAutospacing="0" w:line="600" w:lineRule="exact"/>
        <w:ind w:firstLineChars="200" w:firstLine="593"/>
        <w:rPr>
          <w:rFonts w:ascii="Times New Roman" w:hAnsi="Times New Roman" w:cs="Times New Roman"/>
          <w:sz w:val="32"/>
          <w:szCs w:val="32"/>
        </w:rPr>
      </w:pPr>
      <w:r>
        <w:rPr>
          <w:rFonts w:ascii="Times New Roman" w:hAnsi="Times New Roman" w:cs="Times New Roman"/>
          <w:sz w:val="32"/>
          <w:szCs w:val="32"/>
        </w:rPr>
        <w:t>5.</w:t>
      </w:r>
      <w:r>
        <w:rPr>
          <w:rFonts w:ascii="Times New Roman" w:hAnsi="Times New Roman" w:cs="Times New Roman" w:hint="eastAsia"/>
          <w:sz w:val="32"/>
          <w:szCs w:val="32"/>
        </w:rPr>
        <w:t>三公</w:t>
      </w:r>
      <w:r>
        <w:rPr>
          <w:rFonts w:ascii="Times New Roman" w:hAnsi="Times New Roman" w:cs="Times New Roman"/>
          <w:sz w:val="32"/>
          <w:szCs w:val="32"/>
        </w:rPr>
        <w:t>”</w:t>
      </w:r>
      <w:r>
        <w:rPr>
          <w:rFonts w:ascii="Times New Roman" w:hAnsi="Times New Roman" w:cs="Times New Roman" w:hint="eastAsia"/>
          <w:sz w:val="32"/>
          <w:szCs w:val="32"/>
        </w:rPr>
        <w:t>经费支出情况：</w:t>
      </w:r>
      <w:r>
        <w:rPr>
          <w:rFonts w:ascii="Times New Roman" w:hAnsi="Times New Roman" w:cs="Times New Roman"/>
          <w:sz w:val="32"/>
          <w:szCs w:val="32"/>
        </w:rPr>
        <w:t>2023</w:t>
      </w:r>
      <w:r>
        <w:rPr>
          <w:rFonts w:ascii="Times New Roman" w:hAnsi="Times New Roman" w:cs="Times New Roman" w:hint="eastAsia"/>
          <w:sz w:val="32"/>
          <w:szCs w:val="32"/>
        </w:rPr>
        <w:t>年区公安分局</w:t>
      </w:r>
      <w:r>
        <w:rPr>
          <w:rFonts w:ascii="Times New Roman" w:hAnsi="Times New Roman" w:cs="Times New Roman"/>
          <w:sz w:val="32"/>
          <w:szCs w:val="32"/>
        </w:rPr>
        <w:t>“</w:t>
      </w:r>
      <w:r>
        <w:rPr>
          <w:rFonts w:ascii="Times New Roman" w:hAnsi="Times New Roman" w:cs="Times New Roman" w:hint="eastAsia"/>
          <w:sz w:val="32"/>
          <w:szCs w:val="32"/>
        </w:rPr>
        <w:t>三公</w:t>
      </w:r>
      <w:r>
        <w:rPr>
          <w:rFonts w:ascii="Times New Roman" w:hAnsi="Times New Roman" w:cs="Times New Roman"/>
          <w:sz w:val="32"/>
          <w:szCs w:val="32"/>
        </w:rPr>
        <w:t>”</w:t>
      </w:r>
      <w:r>
        <w:rPr>
          <w:rFonts w:ascii="Times New Roman" w:hAnsi="Times New Roman" w:cs="Times New Roman" w:hint="eastAsia"/>
          <w:sz w:val="32"/>
          <w:szCs w:val="32"/>
        </w:rPr>
        <w:t>经费支出</w:t>
      </w:r>
      <w:r>
        <w:rPr>
          <w:rFonts w:ascii="Times New Roman" w:hAnsi="Times New Roman" w:cs="Times New Roman"/>
          <w:sz w:val="32"/>
          <w:szCs w:val="32"/>
        </w:rPr>
        <w:t>187.46</w:t>
      </w:r>
      <w:r>
        <w:rPr>
          <w:rFonts w:ascii="Times New Roman" w:hAnsi="Times New Roman" w:cs="Times New Roman" w:hint="eastAsia"/>
          <w:sz w:val="32"/>
          <w:szCs w:val="32"/>
        </w:rPr>
        <w:t>万元，其中：因公出国（境）费用</w:t>
      </w:r>
      <w:r>
        <w:rPr>
          <w:rFonts w:ascii="Times New Roman" w:hAnsi="Times New Roman" w:cs="Times New Roman"/>
          <w:sz w:val="32"/>
          <w:szCs w:val="32"/>
        </w:rPr>
        <w:t>0</w:t>
      </w:r>
      <w:r>
        <w:rPr>
          <w:rFonts w:ascii="Times New Roman" w:hAnsi="Times New Roman" w:cs="Times New Roman" w:hint="eastAsia"/>
          <w:sz w:val="32"/>
          <w:szCs w:val="32"/>
        </w:rPr>
        <w:t>元；公务接待费</w:t>
      </w:r>
      <w:r>
        <w:rPr>
          <w:rFonts w:ascii="Times New Roman" w:hAnsi="Times New Roman" w:cs="Times New Roman"/>
          <w:sz w:val="32"/>
          <w:szCs w:val="32"/>
        </w:rPr>
        <w:t>0</w:t>
      </w:r>
      <w:r>
        <w:rPr>
          <w:rFonts w:ascii="Times New Roman" w:hAnsi="Times New Roman" w:cs="Times New Roman" w:hint="eastAsia"/>
          <w:sz w:val="32"/>
          <w:szCs w:val="32"/>
        </w:rPr>
        <w:t>元；公务用车购置及运行维护费</w:t>
      </w:r>
      <w:r>
        <w:rPr>
          <w:rFonts w:ascii="Times New Roman" w:hAnsi="Times New Roman" w:cs="Times New Roman"/>
          <w:sz w:val="32"/>
          <w:szCs w:val="32"/>
        </w:rPr>
        <w:t>187.46</w:t>
      </w:r>
      <w:r>
        <w:rPr>
          <w:rFonts w:ascii="Times New Roman" w:hAnsi="Times New Roman" w:cs="Times New Roman" w:hint="eastAsia"/>
          <w:sz w:val="32"/>
          <w:szCs w:val="32"/>
        </w:rPr>
        <w:t>万元。</w:t>
      </w:r>
    </w:p>
    <w:p w:rsidR="00694CB6" w:rsidRDefault="00694CB6" w:rsidP="009E005A">
      <w:pPr>
        <w:topLinePunct/>
        <w:spacing w:line="600" w:lineRule="exact"/>
        <w:ind w:firstLineChars="200" w:firstLine="593"/>
        <w:rPr>
          <w:rFonts w:ascii="Times New Roman" w:hAnsi="Times New Roman" w:cs="Times New Roman"/>
          <w:szCs w:val="32"/>
        </w:rPr>
      </w:pPr>
      <w:r>
        <w:rPr>
          <w:rFonts w:ascii="Times New Roman" w:hAnsi="Times New Roman" w:cs="Times New Roman"/>
          <w:szCs w:val="32"/>
        </w:rPr>
        <w:t>6.</w:t>
      </w:r>
      <w:r>
        <w:rPr>
          <w:rFonts w:ascii="Times New Roman" w:hAnsi="Times New Roman" w:cs="Times New Roman" w:hint="eastAsia"/>
          <w:szCs w:val="32"/>
        </w:rPr>
        <w:t>内部管理制度建设等的设定及完成情况，项目绩效总目标和阶段性目标完成情况及预期经济、社会效益等。</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hint="eastAsia"/>
          <w:bCs/>
          <w:szCs w:val="32"/>
        </w:rPr>
        <w:t>昆明市公安局呈贡分局</w:t>
      </w:r>
      <w:r>
        <w:rPr>
          <w:rFonts w:ascii="Times New Roman" w:hAnsi="Times New Roman" w:cs="Times New Roman"/>
          <w:bCs/>
          <w:szCs w:val="32"/>
        </w:rPr>
        <w:t>2023</w:t>
      </w:r>
      <w:r>
        <w:rPr>
          <w:rFonts w:ascii="Times New Roman" w:hAnsi="Times New Roman" w:cs="Times New Roman" w:hint="eastAsia"/>
          <w:bCs/>
          <w:szCs w:val="32"/>
        </w:rPr>
        <w:t>年部门预算绩效管理工作上严格</w:t>
      </w:r>
      <w:r>
        <w:rPr>
          <w:rFonts w:ascii="Times New Roman" w:hAnsi="Times New Roman" w:cs="Times New Roman" w:hint="eastAsia"/>
          <w:szCs w:val="32"/>
        </w:rPr>
        <w:t>按照下达的预算执行，严格按照《昆明市公安局呈贡分局财务管理规定》（昆公呈发〔</w:t>
      </w:r>
      <w:r>
        <w:rPr>
          <w:rFonts w:ascii="Times New Roman" w:hAnsi="Times New Roman" w:cs="Times New Roman"/>
          <w:szCs w:val="32"/>
        </w:rPr>
        <w:t>2022</w:t>
      </w:r>
      <w:r>
        <w:rPr>
          <w:rFonts w:ascii="Times New Roman" w:hAnsi="Times New Roman" w:cs="Times New Roman" w:hint="eastAsia"/>
          <w:szCs w:val="32"/>
        </w:rPr>
        <w:t>〕</w:t>
      </w:r>
      <w:r>
        <w:rPr>
          <w:rFonts w:ascii="Times New Roman" w:hAnsi="Times New Roman" w:cs="Times New Roman"/>
          <w:szCs w:val="32"/>
        </w:rPr>
        <w:t>36</w:t>
      </w:r>
      <w:r>
        <w:rPr>
          <w:rFonts w:ascii="Times New Roman" w:hAnsi="Times New Roman" w:cs="Times New Roman" w:hint="eastAsia"/>
          <w:szCs w:val="32"/>
        </w:rPr>
        <w:t>号）、《昆明市公安局呈贡分局专项资金管理规定》（昆公呈发〔</w:t>
      </w:r>
      <w:r>
        <w:rPr>
          <w:rFonts w:ascii="Times New Roman" w:hAnsi="Times New Roman" w:cs="Times New Roman"/>
          <w:szCs w:val="32"/>
        </w:rPr>
        <w:t>2014</w:t>
      </w:r>
      <w:r>
        <w:rPr>
          <w:rFonts w:ascii="Times New Roman" w:hAnsi="Times New Roman" w:cs="Times New Roman" w:hint="eastAsia"/>
          <w:szCs w:val="32"/>
        </w:rPr>
        <w:t>〕</w:t>
      </w:r>
      <w:r>
        <w:rPr>
          <w:rFonts w:ascii="Times New Roman" w:hAnsi="Times New Roman" w:cs="Times New Roman"/>
          <w:szCs w:val="32"/>
        </w:rPr>
        <w:t>17</w:t>
      </w:r>
      <w:r>
        <w:rPr>
          <w:rFonts w:ascii="Times New Roman" w:hAnsi="Times New Roman" w:cs="Times New Roman" w:hint="eastAsia"/>
          <w:szCs w:val="32"/>
        </w:rPr>
        <w:t>号</w:t>
      </w:r>
      <w:r>
        <w:rPr>
          <w:rFonts w:ascii="Times New Roman" w:hAnsi="Times New Roman" w:cs="Times New Roman"/>
          <w:szCs w:val="32"/>
        </w:rPr>
        <w:t xml:space="preserve"> </w:t>
      </w:r>
      <w:r>
        <w:rPr>
          <w:rFonts w:ascii="Times New Roman" w:hAnsi="Times New Roman" w:cs="Times New Roman" w:hint="eastAsia"/>
          <w:szCs w:val="32"/>
        </w:rPr>
        <w:t>）、《昆明市公安局呈贡分局专案经费管理设施细则（试行）》（昆公呈发〔</w:t>
      </w:r>
      <w:r>
        <w:rPr>
          <w:rFonts w:ascii="Times New Roman" w:hAnsi="Times New Roman" w:cs="Times New Roman"/>
          <w:szCs w:val="32"/>
        </w:rPr>
        <w:t>2022</w:t>
      </w:r>
      <w:r>
        <w:rPr>
          <w:rFonts w:ascii="Times New Roman" w:hAnsi="Times New Roman" w:cs="Times New Roman" w:hint="eastAsia"/>
          <w:szCs w:val="32"/>
        </w:rPr>
        <w:t>〕</w:t>
      </w:r>
      <w:r>
        <w:rPr>
          <w:rFonts w:ascii="Times New Roman" w:hAnsi="Times New Roman" w:cs="Times New Roman"/>
          <w:szCs w:val="32"/>
        </w:rPr>
        <w:t>100</w:t>
      </w:r>
      <w:r>
        <w:rPr>
          <w:rFonts w:ascii="Times New Roman" w:hAnsi="Times New Roman" w:cs="Times New Roman" w:hint="eastAsia"/>
          <w:szCs w:val="32"/>
        </w:rPr>
        <w:t>号</w:t>
      </w:r>
      <w:r>
        <w:rPr>
          <w:rFonts w:ascii="Times New Roman" w:hAnsi="Times New Roman" w:cs="Times New Roman"/>
          <w:szCs w:val="32"/>
        </w:rPr>
        <w:t xml:space="preserve"> </w:t>
      </w:r>
      <w:r>
        <w:rPr>
          <w:rFonts w:ascii="Times New Roman" w:hAnsi="Times New Roman" w:cs="Times New Roman" w:hint="eastAsia"/>
          <w:szCs w:val="32"/>
        </w:rPr>
        <w:t>）《昆明市公安局呈贡分局警用装备使用管理规定》、《呈贡公安分局固定资产管理办法（暂行）》等规定实现内部报告审批制度，实时监控支出情况；对于经费使用严格按照呈贡公安分局财务管理规定执行，涉及到采购的项目严格申报审批并按批复组织采购，所有支出符合国家财经法规和财务管理规定以及有关专项资金管理办法的规定</w:t>
      </w:r>
      <w:r>
        <w:rPr>
          <w:rFonts w:ascii="Times New Roman" w:hAnsi="Times New Roman" w:cs="Times New Roman"/>
          <w:szCs w:val="32"/>
        </w:rPr>
        <w:t>,</w:t>
      </w:r>
      <w:r>
        <w:rPr>
          <w:rFonts w:ascii="Times New Roman" w:hAnsi="Times New Roman" w:cs="Times New Roman" w:hint="eastAsia"/>
          <w:szCs w:val="32"/>
        </w:rPr>
        <w:t>资金的拔付有完整的审批过程，支出符合部门预算批复用途，资金支付合规，无挤占、挪用、虚列情况。</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hint="eastAsia"/>
          <w:szCs w:val="32"/>
        </w:rPr>
        <w:t>呈贡公安分局在区委、区政府和上级公安机关的坚强领导下，以习近平新时代中国特色社会主义思想为指导，围绕市委“六个春城”战略目标，聚焦“八个呈贡”建设和市局“</w:t>
      </w:r>
      <w:r>
        <w:rPr>
          <w:rFonts w:ascii="Times New Roman" w:hAnsi="Times New Roman" w:cs="Times New Roman"/>
          <w:szCs w:val="32"/>
        </w:rPr>
        <w:t>1136</w:t>
      </w:r>
      <w:r>
        <w:rPr>
          <w:rFonts w:ascii="Times New Roman" w:hAnsi="Times New Roman" w:cs="Times New Roman" w:hint="eastAsia"/>
          <w:szCs w:val="32"/>
        </w:rPr>
        <w:t>”工作部署，确立了分局“</w:t>
      </w:r>
      <w:r>
        <w:rPr>
          <w:rFonts w:ascii="Times New Roman" w:hAnsi="Times New Roman" w:cs="Times New Roman"/>
          <w:szCs w:val="32"/>
        </w:rPr>
        <w:t>138</w:t>
      </w:r>
      <w:r>
        <w:rPr>
          <w:rFonts w:ascii="Times New Roman" w:hAnsi="Times New Roman" w:cs="Times New Roman" w:hint="eastAsia"/>
          <w:szCs w:val="32"/>
        </w:rPr>
        <w:t>”工作思路，全局民警辅警高标准、高质量抓好维护安全稳定各项工作，确保辖区持续平安稳定。</w:t>
      </w:r>
    </w:p>
    <w:p w:rsidR="00694CB6" w:rsidRDefault="00694CB6" w:rsidP="009E005A">
      <w:pPr>
        <w:spacing w:line="600" w:lineRule="exact"/>
        <w:ind w:firstLineChars="200" w:firstLine="593"/>
        <w:rPr>
          <w:rFonts w:ascii="Times New Roman" w:eastAsia="楷体" w:hAnsi="Times New Roman" w:cs="Times New Roman"/>
          <w:szCs w:val="32"/>
        </w:rPr>
      </w:pPr>
      <w:r>
        <w:rPr>
          <w:rFonts w:ascii="Times New Roman" w:eastAsia="楷体" w:hAnsi="Times New Roman" w:cs="Times New Roman" w:hint="eastAsia"/>
          <w:szCs w:val="32"/>
        </w:rPr>
        <w:t>（三）部门整体支出或项目实施情况分析，主要包括资金到位、资金使用、资金管理、项目组织和项目管理情况分析等。</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1.</w:t>
      </w:r>
      <w:r>
        <w:rPr>
          <w:rFonts w:ascii="Times New Roman" w:hAnsi="Times New Roman" w:cs="Times New Roman" w:hint="eastAsia"/>
          <w:szCs w:val="32"/>
        </w:rPr>
        <w:t>整体支出资金到位情况分析</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hint="eastAsia"/>
          <w:szCs w:val="32"/>
        </w:rPr>
        <w:t>（</w:t>
      </w:r>
      <w:r>
        <w:rPr>
          <w:rFonts w:ascii="Times New Roman" w:hAnsi="Times New Roman" w:cs="Times New Roman"/>
          <w:szCs w:val="32"/>
        </w:rPr>
        <w:t>1</w:t>
      </w:r>
      <w:r>
        <w:rPr>
          <w:rFonts w:ascii="Times New Roman" w:hAnsi="Times New Roman" w:cs="Times New Roman" w:hint="eastAsia"/>
          <w:szCs w:val="32"/>
        </w:rPr>
        <w:t>）资金到位情况</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hint="eastAsia"/>
          <w:szCs w:val="32"/>
        </w:rPr>
        <w:t>区财政</w:t>
      </w:r>
      <w:r>
        <w:rPr>
          <w:rFonts w:ascii="Times New Roman" w:hAnsi="Times New Roman" w:cs="Times New Roman"/>
          <w:szCs w:val="32"/>
        </w:rPr>
        <w:t>2023</w:t>
      </w:r>
      <w:r>
        <w:rPr>
          <w:rFonts w:ascii="Times New Roman" w:hAnsi="Times New Roman" w:cs="Times New Roman" w:hint="eastAsia"/>
          <w:szCs w:val="32"/>
        </w:rPr>
        <w:t>年预算拨付资金</w:t>
      </w:r>
      <w:r>
        <w:rPr>
          <w:rFonts w:ascii="Times New Roman" w:hAnsi="Times New Roman" w:cs="Times New Roman"/>
          <w:szCs w:val="32"/>
        </w:rPr>
        <w:t>27282.67</w:t>
      </w:r>
      <w:r>
        <w:rPr>
          <w:rFonts w:ascii="Times New Roman" w:hAnsi="Times New Roman" w:cs="Times New Roman" w:hint="eastAsia"/>
          <w:szCs w:val="32"/>
        </w:rPr>
        <w:t>万元，到位率</w:t>
      </w:r>
      <w:r>
        <w:rPr>
          <w:rFonts w:ascii="Times New Roman" w:hAnsi="Times New Roman" w:cs="Times New Roman"/>
          <w:szCs w:val="32"/>
        </w:rPr>
        <w:t>100%</w:t>
      </w:r>
      <w:r>
        <w:rPr>
          <w:rFonts w:ascii="Times New Roman" w:hAnsi="Times New Roman" w:cs="Times New Roman" w:hint="eastAsia"/>
          <w:szCs w:val="32"/>
        </w:rPr>
        <w:t>。</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hint="eastAsia"/>
          <w:szCs w:val="32"/>
        </w:rPr>
        <w:t>（</w:t>
      </w:r>
      <w:r>
        <w:rPr>
          <w:rFonts w:ascii="Times New Roman" w:hAnsi="Times New Roman" w:cs="Times New Roman"/>
          <w:szCs w:val="32"/>
        </w:rPr>
        <w:t>2</w:t>
      </w:r>
      <w:r>
        <w:rPr>
          <w:rFonts w:ascii="Times New Roman" w:hAnsi="Times New Roman" w:cs="Times New Roman" w:hint="eastAsia"/>
          <w:szCs w:val="32"/>
        </w:rPr>
        <w:t>）整体支出资金使用情况分析</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2023</w:t>
      </w:r>
      <w:r>
        <w:rPr>
          <w:rFonts w:ascii="Times New Roman" w:hAnsi="Times New Roman" w:cs="Times New Roman" w:hint="eastAsia"/>
          <w:szCs w:val="32"/>
        </w:rPr>
        <w:t>年分局部门决算总支出</w:t>
      </w:r>
      <w:r>
        <w:rPr>
          <w:rFonts w:ascii="Times New Roman" w:hAnsi="Times New Roman" w:cs="Times New Roman"/>
          <w:szCs w:val="32"/>
        </w:rPr>
        <w:t>27965.40</w:t>
      </w:r>
      <w:r>
        <w:rPr>
          <w:rFonts w:ascii="Times New Roman" w:hAnsi="Times New Roman" w:cs="Times New Roman" w:hint="eastAsia"/>
          <w:szCs w:val="32"/>
        </w:rPr>
        <w:t>万元，主要使用于基本工资、津贴补贴等人员经费、办公经费、印刷费、水电费、劳务费</w:t>
      </w:r>
      <w:r>
        <w:rPr>
          <w:rFonts w:ascii="Times New Roman" w:hAnsi="Times New Roman" w:cs="Times New Roman"/>
          <w:szCs w:val="32"/>
        </w:rPr>
        <w:t>(</w:t>
      </w:r>
      <w:r>
        <w:rPr>
          <w:rFonts w:ascii="Times New Roman" w:hAnsi="Times New Roman" w:cs="Times New Roman" w:hint="eastAsia"/>
          <w:szCs w:val="32"/>
        </w:rPr>
        <w:t>辅警人员工资及保险</w:t>
      </w:r>
      <w:r>
        <w:rPr>
          <w:rFonts w:ascii="Times New Roman" w:hAnsi="Times New Roman" w:cs="Times New Roman"/>
          <w:szCs w:val="32"/>
        </w:rPr>
        <w:t>)</w:t>
      </w:r>
      <w:r>
        <w:rPr>
          <w:rFonts w:ascii="Times New Roman" w:hAnsi="Times New Roman" w:cs="Times New Roman" w:hint="eastAsia"/>
          <w:szCs w:val="32"/>
        </w:rPr>
        <w:t>、伙食费、培训费、交通费，住房公积金及退休费、治安管理、国内安全保卫、刑事侦查、经济犯罪侦查、禁毒管理、网络运行及维护、羁押场所管理和其他公安支出。</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hint="eastAsia"/>
          <w:szCs w:val="32"/>
        </w:rPr>
        <w:t>（</w:t>
      </w:r>
      <w:r>
        <w:rPr>
          <w:rFonts w:ascii="Times New Roman" w:hAnsi="Times New Roman" w:cs="Times New Roman"/>
          <w:szCs w:val="32"/>
        </w:rPr>
        <w:t>3</w:t>
      </w:r>
      <w:r>
        <w:rPr>
          <w:rFonts w:ascii="Times New Roman" w:hAnsi="Times New Roman" w:cs="Times New Roman" w:hint="eastAsia"/>
          <w:szCs w:val="32"/>
        </w:rPr>
        <w:t>）整体支出资金管理情况分析</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hint="eastAsia"/>
          <w:szCs w:val="32"/>
        </w:rPr>
        <w:t>呈贡公安分局对经费支出等严格进行规范；制定了《分局财务管理制度》，规定了资金收入管理办法、固定资产管理的相关办法及资金支付的审批流程。对会议费、差旅费、接待费等支出进行了严格规定。对专项经费管理以作出了相应规定，专项资金实行专项报告制度，严格按指定用途专款专用，保证专项任务和计划的完成。</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hint="eastAsia"/>
          <w:szCs w:val="32"/>
        </w:rPr>
        <w:t>根据年初预算，区公安分局遵守《党政机关厉行节约反对浪费条例》及相关资金管理制度，在政府采购（特别是电子卖场）、公务卡管理等方面取得了较为理想的效果。</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hint="eastAsia"/>
          <w:szCs w:val="32"/>
        </w:rPr>
        <w:t>（</w:t>
      </w:r>
      <w:r>
        <w:rPr>
          <w:rFonts w:ascii="Times New Roman" w:hAnsi="Times New Roman" w:cs="Times New Roman"/>
          <w:szCs w:val="32"/>
        </w:rPr>
        <w:t>4</w:t>
      </w:r>
      <w:r>
        <w:rPr>
          <w:rFonts w:ascii="Times New Roman" w:hAnsi="Times New Roman" w:cs="Times New Roman" w:hint="eastAsia"/>
          <w:szCs w:val="32"/>
        </w:rPr>
        <w:t>）整体支出组织和管理情况分析</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A</w:t>
      </w:r>
      <w:r>
        <w:rPr>
          <w:rFonts w:ascii="Times New Roman" w:hAnsi="Times New Roman" w:cs="Times New Roman" w:hint="eastAsia"/>
          <w:szCs w:val="32"/>
        </w:rPr>
        <w:t>、</w:t>
      </w:r>
      <w:r>
        <w:rPr>
          <w:rFonts w:ascii="Times New Roman" w:hAnsi="Times New Roman" w:cs="Times New Roman"/>
          <w:szCs w:val="32"/>
        </w:rPr>
        <w:t> </w:t>
      </w:r>
      <w:r>
        <w:rPr>
          <w:rFonts w:ascii="Times New Roman" w:hAnsi="Times New Roman" w:cs="Times New Roman" w:hint="eastAsia"/>
          <w:szCs w:val="32"/>
        </w:rPr>
        <w:t>组织情况分析</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hint="eastAsia"/>
          <w:szCs w:val="32"/>
        </w:rPr>
        <w:t>昆明市公安局呈贡分局下设指挥中心、政工室、纪检室、警务保障室、法制大队、国保大队、刑侦大队、治安大队、禁毒大队、经侦大队、网安大队、特警大队</w:t>
      </w:r>
      <w:r>
        <w:rPr>
          <w:rFonts w:ascii="Times New Roman" w:hAnsi="Times New Roman" w:cs="Times New Roman"/>
          <w:szCs w:val="32"/>
        </w:rPr>
        <w:t>12</w:t>
      </w:r>
      <w:r>
        <w:rPr>
          <w:rFonts w:ascii="Times New Roman" w:hAnsi="Times New Roman" w:cs="Times New Roman" w:hint="eastAsia"/>
          <w:szCs w:val="32"/>
        </w:rPr>
        <w:t>个内设机构，龙城派出所、龙街派出所、吴家营派出所、雨花派出所、石龙湖派出所、乌龙派出所、白龙潭派出所</w:t>
      </w:r>
      <w:r>
        <w:rPr>
          <w:rFonts w:ascii="Times New Roman" w:hAnsi="Times New Roman" w:cs="Times New Roman"/>
          <w:szCs w:val="32"/>
        </w:rPr>
        <w:t>7</w:t>
      </w:r>
      <w:r>
        <w:rPr>
          <w:rFonts w:ascii="Times New Roman" w:hAnsi="Times New Roman" w:cs="Times New Roman" w:hint="eastAsia"/>
          <w:szCs w:val="32"/>
        </w:rPr>
        <w:t>个派出所</w:t>
      </w:r>
      <w:r>
        <w:rPr>
          <w:rFonts w:ascii="Times New Roman" w:hAnsi="Times New Roman" w:cs="Times New Roman"/>
          <w:szCs w:val="32"/>
        </w:rPr>
        <w:t>,</w:t>
      </w:r>
      <w:r>
        <w:rPr>
          <w:rFonts w:ascii="Times New Roman" w:hAnsi="Times New Roman" w:cs="Times New Roman" w:hint="eastAsia"/>
          <w:szCs w:val="32"/>
        </w:rPr>
        <w:t>看守所、拘留所</w:t>
      </w:r>
      <w:r>
        <w:rPr>
          <w:rFonts w:ascii="Times New Roman" w:hAnsi="Times New Roman" w:cs="Times New Roman"/>
          <w:szCs w:val="32"/>
        </w:rPr>
        <w:t>2</w:t>
      </w:r>
      <w:r>
        <w:rPr>
          <w:rFonts w:ascii="Times New Roman" w:hAnsi="Times New Roman" w:cs="Times New Roman" w:hint="eastAsia"/>
          <w:szCs w:val="32"/>
        </w:rPr>
        <w:t>个监管场所。对于各项目的管理，均由各归口队所进行相应的执行、监督、落实和考核，分局负责全程管理监督。</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B</w:t>
      </w:r>
      <w:r>
        <w:rPr>
          <w:rFonts w:ascii="Times New Roman" w:hAnsi="Times New Roman" w:cs="Times New Roman" w:hint="eastAsia"/>
          <w:szCs w:val="32"/>
        </w:rPr>
        <w:t>、</w:t>
      </w:r>
      <w:r>
        <w:rPr>
          <w:rFonts w:ascii="Times New Roman" w:hAnsi="Times New Roman" w:cs="Times New Roman"/>
          <w:szCs w:val="32"/>
        </w:rPr>
        <w:t> </w:t>
      </w:r>
      <w:r>
        <w:rPr>
          <w:rFonts w:ascii="Times New Roman" w:hAnsi="Times New Roman" w:cs="Times New Roman" w:hint="eastAsia"/>
          <w:szCs w:val="32"/>
        </w:rPr>
        <w:t>管理情况分析</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hint="eastAsia"/>
          <w:szCs w:val="32"/>
        </w:rPr>
        <w:t>为了加强整体支出的绩效管理，绩效目标的制定方面，做到指标基本明确合理，并加以量化细化，为绩效的监督、跟踪考核打下了基础。预算执行过程中，建立健全各项管理制度，并严格按照相关制度执行。每季度，由区财政局组织对区公安分局绩效目标的落实和进展情况进行跟踪。项目完成，及时进行考核及总结，作为改进管理的借鉴。</w:t>
      </w:r>
    </w:p>
    <w:p w:rsidR="00694CB6" w:rsidRDefault="00694CB6" w:rsidP="009E005A">
      <w:pPr>
        <w:topLinePunct/>
        <w:spacing w:line="600" w:lineRule="exact"/>
        <w:ind w:firstLineChars="200" w:firstLine="593"/>
        <w:rPr>
          <w:rFonts w:ascii="黑体" w:eastAsia="黑体"/>
          <w:szCs w:val="32"/>
        </w:rPr>
      </w:pPr>
      <w:r>
        <w:rPr>
          <w:rFonts w:ascii="黑体" w:eastAsia="黑体" w:hint="eastAsia"/>
          <w:szCs w:val="32"/>
        </w:rPr>
        <w:t>二、绩效评价工作情况</w:t>
      </w:r>
    </w:p>
    <w:p w:rsidR="00694CB6" w:rsidRDefault="00694CB6" w:rsidP="009E005A">
      <w:pPr>
        <w:topLinePunct/>
        <w:spacing w:line="600" w:lineRule="exact"/>
        <w:ind w:firstLineChars="200" w:firstLine="593"/>
        <w:rPr>
          <w:rFonts w:ascii="Times New Roman" w:eastAsia="楷体" w:hAnsi="Times New Roman" w:cs="Times New Roman"/>
          <w:szCs w:val="32"/>
        </w:rPr>
      </w:pPr>
      <w:r>
        <w:rPr>
          <w:rFonts w:ascii="Times New Roman" w:eastAsia="楷体" w:hAnsi="Times New Roman" w:cs="Times New Roman" w:hint="eastAsia"/>
          <w:szCs w:val="32"/>
        </w:rPr>
        <w:t>（一）绩效评价目的</w:t>
      </w:r>
    </w:p>
    <w:p w:rsidR="00694CB6" w:rsidRDefault="00694CB6" w:rsidP="009E005A">
      <w:pPr>
        <w:topLinePunct/>
        <w:spacing w:line="600" w:lineRule="exact"/>
        <w:ind w:firstLineChars="200" w:firstLine="593"/>
        <w:rPr>
          <w:rFonts w:ascii="Times New Roman" w:hAnsi="Times New Roman" w:cs="Times New Roman"/>
          <w:szCs w:val="32"/>
        </w:rPr>
      </w:pPr>
      <w:r>
        <w:rPr>
          <w:rFonts w:ascii="Times New Roman" w:hAnsi="Times New Roman" w:cs="Times New Roman" w:hint="eastAsia"/>
          <w:szCs w:val="32"/>
        </w:rPr>
        <w:t>对</w:t>
      </w:r>
      <w:r>
        <w:rPr>
          <w:rFonts w:ascii="Times New Roman" w:hAnsi="Times New Roman" w:cs="Times New Roman"/>
          <w:szCs w:val="32"/>
        </w:rPr>
        <w:t>2023</w:t>
      </w:r>
      <w:r>
        <w:rPr>
          <w:rFonts w:ascii="Times New Roman" w:hAnsi="Times New Roman" w:cs="Times New Roman" w:hint="eastAsia"/>
          <w:szCs w:val="32"/>
        </w:rPr>
        <w:t>年年初预算绩效目标完成情况进行自检自查，根据自评指标体系，对资金的投入、管理、使用和产出情况是否达到预期目标进行自评。</w:t>
      </w:r>
    </w:p>
    <w:p w:rsidR="00694CB6" w:rsidRDefault="00694CB6" w:rsidP="009E005A">
      <w:pPr>
        <w:spacing w:line="600" w:lineRule="exact"/>
        <w:ind w:firstLineChars="200" w:firstLine="593"/>
        <w:rPr>
          <w:rFonts w:ascii="Times New Roman" w:hAnsi="Times New Roman" w:cs="Times New Roman"/>
          <w:szCs w:val="32"/>
        </w:rPr>
      </w:pPr>
      <w:r>
        <w:rPr>
          <w:rFonts w:ascii="Times New Roman" w:eastAsia="楷体" w:hAnsi="Times New Roman" w:cs="Times New Roman" w:hint="eastAsia"/>
          <w:szCs w:val="32"/>
        </w:rPr>
        <w:t>（二）绩效评价工作过程，主要包括前期准备、组织实施和分析评价等内容</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1.</w:t>
      </w:r>
      <w:r>
        <w:rPr>
          <w:rFonts w:ascii="Times New Roman" w:hAnsi="Times New Roman" w:cs="Times New Roman" w:hint="eastAsia"/>
          <w:szCs w:val="32"/>
        </w:rPr>
        <w:t>前期准备</w:t>
      </w:r>
    </w:p>
    <w:p w:rsidR="00694CB6" w:rsidRDefault="00694CB6" w:rsidP="009E005A">
      <w:pPr>
        <w:spacing w:line="600" w:lineRule="exact"/>
        <w:ind w:firstLineChars="200" w:firstLine="593"/>
        <w:rPr>
          <w:rFonts w:ascii="Times New Roman" w:hAnsi="Times New Roman" w:cs="Times New Roman"/>
          <w:b/>
          <w:szCs w:val="32"/>
        </w:rPr>
      </w:pPr>
      <w:r>
        <w:rPr>
          <w:rFonts w:ascii="Times New Roman" w:hAnsi="Times New Roman" w:cs="Times New Roman" w:hint="eastAsia"/>
          <w:bCs/>
          <w:szCs w:val="32"/>
        </w:rPr>
        <w:t>制定了《昆明市公安局呈贡分局预算支出绩效自评工作方案》，</w:t>
      </w:r>
      <w:r>
        <w:rPr>
          <w:rFonts w:ascii="Times New Roman" w:hAnsi="Times New Roman" w:cs="Times New Roman" w:hint="eastAsia"/>
          <w:bCs/>
          <w:spacing w:val="-11"/>
          <w:szCs w:val="32"/>
        </w:rPr>
        <w:t>成</w:t>
      </w:r>
      <w:r>
        <w:rPr>
          <w:rFonts w:ascii="Times New Roman" w:hAnsi="Times New Roman" w:cs="Times New Roman" w:hint="eastAsia"/>
          <w:spacing w:val="-11"/>
          <w:szCs w:val="32"/>
        </w:rPr>
        <w:t>立由副区长、分局党委书记、局长徐云辉任组长，分局党委委员、分管财务的副局长苏正鸿任副组长，各相关部门领导为成员的工作小组。搜集了与评价项目有关的法律、法规和制度，项目立项申报有关资料以及资金报告、项目预算申报书，专项资金管理办法等，确定了评价内容。</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2.</w:t>
      </w:r>
      <w:r>
        <w:rPr>
          <w:rFonts w:ascii="Times New Roman" w:hAnsi="Times New Roman" w:cs="Times New Roman" w:hint="eastAsia"/>
          <w:szCs w:val="32"/>
        </w:rPr>
        <w:t>组织实施</w:t>
      </w:r>
    </w:p>
    <w:p w:rsidR="00694CB6" w:rsidRDefault="00694CB6" w:rsidP="009E005A">
      <w:pPr>
        <w:spacing w:line="600" w:lineRule="exact"/>
        <w:ind w:firstLineChars="200" w:firstLine="593"/>
        <w:rPr>
          <w:rFonts w:ascii="Times New Roman" w:hAnsi="Times New Roman" w:cs="Times New Roman"/>
          <w:szCs w:val="32"/>
          <w:shd w:val="clear" w:color="auto" w:fill="FFFFFF"/>
        </w:rPr>
      </w:pPr>
      <w:r>
        <w:rPr>
          <w:rFonts w:ascii="Times New Roman" w:hAnsi="Times New Roman" w:cs="Times New Roman" w:hint="eastAsia"/>
          <w:b/>
          <w:szCs w:val="32"/>
        </w:rPr>
        <w:t>一</w:t>
      </w:r>
      <w:r>
        <w:rPr>
          <w:rFonts w:ascii="Times New Roman" w:hAnsi="Times New Roman" w:cs="Times New Roman" w:hint="eastAsia"/>
          <w:szCs w:val="32"/>
          <w:shd w:val="clear" w:color="auto" w:fill="FFFFFF"/>
        </w:rPr>
        <w:t>是根据评价计划结合工作实际制定组织实施方案、评价指标体系等具体评价方案。</w:t>
      </w:r>
    </w:p>
    <w:p w:rsidR="00694CB6" w:rsidRDefault="00694CB6" w:rsidP="009E005A">
      <w:pPr>
        <w:spacing w:line="600" w:lineRule="exact"/>
        <w:ind w:firstLineChars="200" w:firstLine="593"/>
        <w:rPr>
          <w:rFonts w:ascii="Times New Roman" w:hAnsi="Times New Roman" w:cs="Times New Roman"/>
          <w:b/>
          <w:szCs w:val="32"/>
        </w:rPr>
      </w:pPr>
      <w:r>
        <w:rPr>
          <w:rFonts w:ascii="Times New Roman" w:hAnsi="Times New Roman" w:cs="Times New Roman" w:hint="eastAsia"/>
          <w:szCs w:val="32"/>
          <w:shd w:val="clear" w:color="auto" w:fill="FFFFFF"/>
        </w:rPr>
        <w:t>二是在支出绩效评价共性指标体系框架的基础上，认真结合年初预算批复的项目支出绩效指标，部门职责及项目特点，补充确定项目的绩效自评指标体系。</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3.</w:t>
      </w:r>
      <w:r>
        <w:rPr>
          <w:rFonts w:ascii="Times New Roman" w:hAnsi="Times New Roman" w:cs="Times New Roman" w:hint="eastAsia"/>
          <w:szCs w:val="32"/>
        </w:rPr>
        <w:t>分析评价</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hint="eastAsia"/>
          <w:szCs w:val="32"/>
        </w:rPr>
        <w:t>对相关资料进行数据汇总核实、分析，根据绩效评价对象的特点采用现场评价和非现场评价相结合的方法对绩效目标完成情况进行评价，核实了相关资金的使用流向和真实性。最后运用相关绩效评价方法对绩效完成情况进行综合分析、打分、形成评价结论。</w:t>
      </w:r>
    </w:p>
    <w:p w:rsidR="00694CB6" w:rsidRDefault="00694CB6" w:rsidP="009E005A">
      <w:pPr>
        <w:topLinePunct/>
        <w:spacing w:line="600" w:lineRule="exact"/>
        <w:ind w:firstLineChars="200" w:firstLine="593"/>
        <w:rPr>
          <w:rFonts w:ascii="黑体" w:eastAsia="黑体"/>
          <w:szCs w:val="32"/>
        </w:rPr>
      </w:pPr>
      <w:r>
        <w:rPr>
          <w:rFonts w:ascii="黑体" w:eastAsia="黑体" w:hint="eastAsia"/>
          <w:szCs w:val="32"/>
        </w:rPr>
        <w:t>三、主要绩效及评价结论</w:t>
      </w:r>
    </w:p>
    <w:p w:rsidR="00694CB6" w:rsidRDefault="00694CB6" w:rsidP="009E005A">
      <w:pPr>
        <w:pStyle w:val="NormalWeb"/>
        <w:spacing w:before="0" w:beforeAutospacing="0" w:after="0" w:afterAutospacing="0" w:line="600" w:lineRule="exact"/>
        <w:ind w:firstLineChars="200" w:firstLine="593"/>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hint="eastAsia"/>
          <w:sz w:val="32"/>
          <w:szCs w:val="32"/>
        </w:rPr>
        <w:t>一</w:t>
      </w:r>
      <w:r>
        <w:rPr>
          <w:rFonts w:ascii="Times New Roman" w:hAnsi="Times New Roman" w:cs="Times New Roman"/>
          <w:sz w:val="32"/>
          <w:szCs w:val="32"/>
        </w:rPr>
        <w:t>) </w:t>
      </w:r>
      <w:r>
        <w:rPr>
          <w:rFonts w:ascii="Times New Roman" w:hAnsi="Times New Roman" w:cs="Times New Roman" w:hint="eastAsia"/>
          <w:sz w:val="32"/>
          <w:szCs w:val="32"/>
        </w:rPr>
        <w:t>经济性分析</w:t>
      </w:r>
    </w:p>
    <w:p w:rsidR="00694CB6" w:rsidRDefault="00694CB6" w:rsidP="009E005A">
      <w:pPr>
        <w:pStyle w:val="NormalWeb"/>
        <w:spacing w:before="0" w:beforeAutospacing="0" w:after="0" w:afterAutospacing="0" w:line="600" w:lineRule="exact"/>
        <w:ind w:firstLineChars="200" w:firstLine="593"/>
        <w:rPr>
          <w:rFonts w:ascii="Times New Roman" w:hAnsi="Times New Roman" w:cs="Times New Roman"/>
          <w:sz w:val="32"/>
          <w:szCs w:val="32"/>
        </w:rPr>
      </w:pPr>
      <w:r>
        <w:rPr>
          <w:rFonts w:ascii="Times New Roman" w:hAnsi="Times New Roman" w:cs="Times New Roman"/>
          <w:sz w:val="32"/>
          <w:szCs w:val="32"/>
        </w:rPr>
        <w:t xml:space="preserve"> 1.</w:t>
      </w:r>
      <w:r>
        <w:rPr>
          <w:rFonts w:ascii="Times New Roman" w:hAnsi="Times New Roman" w:cs="Times New Roman" w:hint="eastAsia"/>
          <w:sz w:val="32"/>
          <w:szCs w:val="32"/>
        </w:rPr>
        <w:t>预算控制情况</w:t>
      </w:r>
    </w:p>
    <w:p w:rsidR="00694CB6" w:rsidRDefault="00694CB6" w:rsidP="009E005A">
      <w:pPr>
        <w:pStyle w:val="NormalWeb"/>
        <w:spacing w:before="0" w:beforeAutospacing="0" w:after="0" w:afterAutospacing="0" w:line="600" w:lineRule="exact"/>
        <w:ind w:firstLineChars="200" w:firstLine="593"/>
        <w:rPr>
          <w:rFonts w:ascii="Times New Roman" w:hAnsi="Times New Roman" w:cs="Times New Roman"/>
          <w:color w:val="0000FF"/>
          <w:sz w:val="32"/>
          <w:szCs w:val="32"/>
        </w:rPr>
      </w:pPr>
      <w:r>
        <w:rPr>
          <w:rFonts w:ascii="Times New Roman" w:hAnsi="Times New Roman" w:cs="Times New Roman" w:hint="eastAsia"/>
          <w:sz w:val="32"/>
          <w:szCs w:val="32"/>
        </w:rPr>
        <w:t>本年支出</w:t>
      </w:r>
      <w:r>
        <w:rPr>
          <w:rFonts w:ascii="Times New Roman" w:hAnsi="Times New Roman" w:cs="Times New Roman"/>
          <w:sz w:val="32"/>
          <w:szCs w:val="32"/>
        </w:rPr>
        <w:t>(</w:t>
      </w:r>
      <w:r>
        <w:rPr>
          <w:rFonts w:ascii="Times New Roman" w:hAnsi="Times New Roman" w:cs="Times New Roman" w:hint="eastAsia"/>
          <w:sz w:val="32"/>
          <w:szCs w:val="32"/>
        </w:rPr>
        <w:t>含预算调整</w:t>
      </w:r>
      <w:r>
        <w:rPr>
          <w:rFonts w:ascii="Times New Roman" w:hAnsi="Times New Roman" w:cs="Times New Roman"/>
          <w:sz w:val="32"/>
          <w:szCs w:val="32"/>
        </w:rPr>
        <w:t>)</w:t>
      </w:r>
      <w:r>
        <w:rPr>
          <w:rFonts w:ascii="Times New Roman" w:hAnsi="Times New Roman" w:cs="Times New Roman" w:hint="eastAsia"/>
          <w:sz w:val="32"/>
          <w:szCs w:val="32"/>
        </w:rPr>
        <w:t>为</w:t>
      </w:r>
      <w:r>
        <w:rPr>
          <w:rFonts w:ascii="Times New Roman" w:hAnsi="Times New Roman" w:cs="Times New Roman"/>
          <w:sz w:val="32"/>
          <w:szCs w:val="32"/>
        </w:rPr>
        <w:t>27965.40</w:t>
      </w:r>
      <w:r>
        <w:rPr>
          <w:rFonts w:ascii="Times New Roman" w:hAnsi="Times New Roman" w:cs="Times New Roman" w:hint="eastAsia"/>
          <w:sz w:val="32"/>
          <w:szCs w:val="32"/>
        </w:rPr>
        <w:t>万元。</w:t>
      </w:r>
    </w:p>
    <w:p w:rsidR="00694CB6" w:rsidRDefault="00694CB6" w:rsidP="009E005A">
      <w:pPr>
        <w:pStyle w:val="NormalWeb"/>
        <w:spacing w:before="0" w:beforeAutospacing="0" w:after="0" w:afterAutospacing="0" w:line="600" w:lineRule="exact"/>
        <w:ind w:firstLineChars="200" w:firstLine="593"/>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hint="eastAsia"/>
          <w:sz w:val="32"/>
          <w:szCs w:val="32"/>
        </w:rPr>
        <w:t>成本节约情况</w:t>
      </w:r>
    </w:p>
    <w:p w:rsidR="00694CB6" w:rsidRDefault="00694CB6" w:rsidP="009E005A">
      <w:pPr>
        <w:pStyle w:val="NormalWeb"/>
        <w:spacing w:before="0" w:beforeAutospacing="0" w:after="0" w:afterAutospacing="0" w:line="600" w:lineRule="exact"/>
        <w:ind w:firstLineChars="200" w:firstLine="593"/>
        <w:rPr>
          <w:rFonts w:ascii="Times New Roman" w:hAnsi="Times New Roman" w:cs="Times New Roman"/>
          <w:sz w:val="32"/>
          <w:szCs w:val="32"/>
        </w:rPr>
      </w:pPr>
      <w:r>
        <w:rPr>
          <w:rFonts w:ascii="Times New Roman" w:hAnsi="Times New Roman" w:cs="Times New Roman" w:hint="eastAsia"/>
          <w:sz w:val="32"/>
          <w:szCs w:val="32"/>
        </w:rPr>
        <w:t>部分年度项目预算资金，区公安分局本着厉行节约的原则。如预算</w:t>
      </w:r>
      <w:r>
        <w:rPr>
          <w:rFonts w:ascii="Times New Roman" w:hAnsi="Times New Roman" w:cs="Times New Roman"/>
          <w:sz w:val="32"/>
          <w:szCs w:val="32"/>
        </w:rPr>
        <w:t>“</w:t>
      </w:r>
      <w:r>
        <w:rPr>
          <w:rFonts w:ascii="Times New Roman" w:hAnsi="Times New Roman" w:cs="Times New Roman" w:hint="eastAsia"/>
          <w:sz w:val="32"/>
          <w:szCs w:val="32"/>
        </w:rPr>
        <w:t>三公</w:t>
      </w:r>
      <w:r>
        <w:rPr>
          <w:rFonts w:ascii="Times New Roman" w:hAnsi="Times New Roman" w:cs="Times New Roman"/>
          <w:sz w:val="32"/>
          <w:szCs w:val="32"/>
        </w:rPr>
        <w:t>”</w:t>
      </w:r>
      <w:r>
        <w:rPr>
          <w:rFonts w:ascii="Times New Roman" w:hAnsi="Times New Roman" w:cs="Times New Roman" w:hint="eastAsia"/>
          <w:sz w:val="32"/>
          <w:szCs w:val="32"/>
        </w:rPr>
        <w:t>经费实际支出比预算资金节约，切实保证了经费高效使用，厉行节约的原则。</w:t>
      </w:r>
    </w:p>
    <w:p w:rsidR="00694CB6" w:rsidRDefault="00694CB6" w:rsidP="009E005A">
      <w:pPr>
        <w:topLinePunct/>
        <w:spacing w:line="600" w:lineRule="exact"/>
        <w:ind w:firstLineChars="200" w:firstLine="593"/>
        <w:rPr>
          <w:rFonts w:ascii="Times New Roman" w:eastAsia="楷体" w:hAnsi="Times New Roman" w:cs="Times New Roman"/>
          <w:bCs/>
          <w:szCs w:val="32"/>
        </w:rPr>
      </w:pPr>
      <w:r>
        <w:rPr>
          <w:rFonts w:ascii="Times New Roman" w:eastAsia="楷体" w:hAnsi="Times New Roman" w:cs="Times New Roman" w:hint="eastAsia"/>
          <w:bCs/>
          <w:szCs w:val="32"/>
        </w:rPr>
        <w:t>（二）效率性分析</w:t>
      </w:r>
    </w:p>
    <w:p w:rsidR="00694CB6" w:rsidRDefault="00694CB6" w:rsidP="009E005A">
      <w:pPr>
        <w:widowControl/>
        <w:overflowPunct w:val="0"/>
        <w:autoSpaceDE w:val="0"/>
        <w:autoSpaceDN w:val="0"/>
        <w:spacing w:line="600" w:lineRule="exact"/>
        <w:ind w:firstLineChars="200" w:firstLine="593"/>
        <w:rPr>
          <w:rFonts w:ascii="Times New Roman" w:hAnsi="Times New Roman" w:cs="Times New Roman"/>
          <w:szCs w:val="32"/>
        </w:rPr>
      </w:pPr>
      <w:r>
        <w:rPr>
          <w:rFonts w:ascii="Times New Roman" w:hAnsi="Times New Roman" w:cs="Times New Roman"/>
          <w:szCs w:val="32"/>
        </w:rPr>
        <w:t>1.</w:t>
      </w:r>
      <w:r>
        <w:rPr>
          <w:rFonts w:ascii="Times New Roman" w:hAnsi="Times New Roman" w:cs="Times New Roman" w:hint="eastAsia"/>
          <w:szCs w:val="32"/>
        </w:rPr>
        <w:t>实施进度</w:t>
      </w:r>
      <w:r>
        <w:rPr>
          <w:rFonts w:ascii="Times New Roman" w:hAnsi="Times New Roman" w:cs="Times New Roman"/>
          <w:szCs w:val="32"/>
        </w:rPr>
        <w:tab/>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2023</w:t>
      </w:r>
      <w:r>
        <w:rPr>
          <w:rFonts w:ascii="Times New Roman" w:hAnsi="Times New Roman" w:cs="Times New Roman" w:hint="eastAsia"/>
          <w:szCs w:val="32"/>
        </w:rPr>
        <w:t>年昆明市公安局呈贡分局各项日常性工作正常有效开展，据统计，分局支出预算执行进度为</w:t>
      </w:r>
      <w:r>
        <w:rPr>
          <w:rFonts w:ascii="Times New Roman" w:hAnsi="Times New Roman" w:cs="Times New Roman"/>
          <w:szCs w:val="32"/>
        </w:rPr>
        <w:t>100%</w:t>
      </w:r>
      <w:r>
        <w:rPr>
          <w:rFonts w:ascii="Times New Roman" w:hAnsi="Times New Roman" w:cs="Times New Roman" w:hint="eastAsia"/>
          <w:szCs w:val="32"/>
        </w:rPr>
        <w:t>。</w:t>
      </w:r>
    </w:p>
    <w:p w:rsidR="00694CB6" w:rsidRDefault="00694CB6" w:rsidP="009E005A">
      <w:pPr>
        <w:widowControl/>
        <w:overflowPunct w:val="0"/>
        <w:autoSpaceDE w:val="0"/>
        <w:autoSpaceDN w:val="0"/>
        <w:spacing w:line="600" w:lineRule="exact"/>
        <w:ind w:firstLineChars="200" w:firstLine="593"/>
        <w:rPr>
          <w:rFonts w:ascii="Times New Roman" w:hAnsi="Times New Roman" w:cs="Times New Roman"/>
          <w:szCs w:val="32"/>
        </w:rPr>
      </w:pPr>
      <w:r>
        <w:rPr>
          <w:rFonts w:ascii="Times New Roman" w:hAnsi="Times New Roman" w:cs="Times New Roman"/>
          <w:szCs w:val="32"/>
        </w:rPr>
        <w:t>2.</w:t>
      </w:r>
      <w:r>
        <w:rPr>
          <w:rFonts w:ascii="Times New Roman" w:hAnsi="Times New Roman" w:cs="Times New Roman" w:hint="eastAsia"/>
          <w:szCs w:val="32"/>
        </w:rPr>
        <w:t>完成质量</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hint="eastAsia"/>
          <w:szCs w:val="32"/>
        </w:rPr>
        <w:t>昆明市公安局呈贡分局完成了</w:t>
      </w:r>
      <w:r>
        <w:rPr>
          <w:rFonts w:ascii="Times New Roman" w:hAnsi="Times New Roman" w:cs="Times New Roman"/>
          <w:szCs w:val="32"/>
        </w:rPr>
        <w:t>2023</w:t>
      </w:r>
      <w:r>
        <w:rPr>
          <w:rFonts w:ascii="Times New Roman" w:hAnsi="Times New Roman" w:cs="Times New Roman" w:hint="eastAsia"/>
          <w:szCs w:val="32"/>
        </w:rPr>
        <w:t>年度预期目标任务。在费用性支出中，昆明市公安局呈贡分局依据中央八项规定精神及《党政机关厉行节约反对浪费条例》等制度，在保障日常工作的正常有序开展的情况下，联合财务公司对分局资金支出进行两次审核把关，严把资金使用合法合规，做到了资金有结余。项目支出方面，昆明市公安局呈贡分局严格审查编制方案和执行政府采购程序，对不符合规定的支出做到宁可不付，保证了项目资金使用的合规、有效。</w:t>
      </w:r>
    </w:p>
    <w:p w:rsidR="00694CB6" w:rsidRDefault="00694CB6" w:rsidP="009E005A">
      <w:pPr>
        <w:widowControl/>
        <w:overflowPunct w:val="0"/>
        <w:autoSpaceDE w:val="0"/>
        <w:autoSpaceDN w:val="0"/>
        <w:spacing w:line="600" w:lineRule="exact"/>
        <w:ind w:firstLineChars="200" w:firstLine="593"/>
        <w:rPr>
          <w:rFonts w:ascii="Times New Roman" w:hAnsi="Times New Roman" w:cs="Times New Roman"/>
          <w:b/>
          <w:bCs/>
          <w:szCs w:val="32"/>
        </w:rPr>
      </w:pPr>
      <w:r>
        <w:rPr>
          <w:rFonts w:ascii="Times New Roman" w:hAnsi="Times New Roman" w:cs="Times New Roman"/>
          <w:bCs/>
          <w:szCs w:val="32"/>
        </w:rPr>
        <w:t>3.</w:t>
      </w:r>
      <w:r>
        <w:rPr>
          <w:rFonts w:ascii="Times New Roman" w:hAnsi="Times New Roman" w:cs="Times New Roman" w:hint="eastAsia"/>
          <w:bCs/>
          <w:szCs w:val="32"/>
        </w:rPr>
        <w:t>效益性分析</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szCs w:val="32"/>
        </w:rPr>
        <w:t>2023</w:t>
      </w:r>
      <w:r>
        <w:rPr>
          <w:rFonts w:ascii="Times New Roman" w:hAnsi="Times New Roman" w:cs="Times New Roman" w:hint="eastAsia"/>
          <w:szCs w:val="32"/>
        </w:rPr>
        <w:t>年昆明市公安局呈贡分局在区委、区政府及上级公安机关的坚强领导下，完成各项目标任务。</w:t>
      </w:r>
    </w:p>
    <w:p w:rsidR="00694CB6" w:rsidRDefault="00694CB6" w:rsidP="009E005A">
      <w:pPr>
        <w:spacing w:line="600" w:lineRule="exact"/>
        <w:ind w:firstLineChars="200" w:firstLine="593"/>
        <w:rPr>
          <w:rFonts w:ascii="Times New Roman" w:hAnsi="Times New Roman" w:cs="Times New Roman"/>
          <w:szCs w:val="32"/>
        </w:rPr>
      </w:pPr>
      <w:r>
        <w:rPr>
          <w:rFonts w:ascii="Times New Roman" w:hAnsi="Times New Roman" w:cs="Times New Roman" w:hint="eastAsia"/>
          <w:szCs w:val="32"/>
        </w:rPr>
        <w:t>（</w:t>
      </w:r>
      <w:r>
        <w:rPr>
          <w:rFonts w:ascii="Times New Roman" w:hAnsi="Times New Roman" w:cs="Times New Roman"/>
          <w:szCs w:val="32"/>
        </w:rPr>
        <w:t>1</w:t>
      </w:r>
      <w:r>
        <w:rPr>
          <w:rFonts w:ascii="Times New Roman" w:hAnsi="Times New Roman" w:cs="Times New Roman" w:hint="eastAsia"/>
          <w:szCs w:val="32"/>
        </w:rPr>
        <w:t>）对社会的影响</w:t>
      </w:r>
    </w:p>
    <w:p w:rsidR="00694CB6" w:rsidRDefault="00694CB6" w:rsidP="009E005A">
      <w:pPr>
        <w:spacing w:line="600" w:lineRule="exact"/>
        <w:ind w:firstLineChars="200" w:firstLine="593"/>
        <w:jc w:val="left"/>
        <w:rPr>
          <w:rFonts w:ascii="Times New Roman" w:hAnsi="Times New Roman" w:cs="Times New Roman"/>
          <w:szCs w:val="32"/>
        </w:rPr>
      </w:pPr>
      <w:r>
        <w:rPr>
          <w:rFonts w:ascii="Times New Roman" w:eastAsia="楷体" w:hAnsi="Times New Roman" w:cs="Times New Roman"/>
          <w:bCs/>
          <w:szCs w:val="32"/>
        </w:rPr>
        <w:t>a</w:t>
      </w:r>
      <w:r>
        <w:rPr>
          <w:rFonts w:ascii="Times New Roman" w:eastAsia="楷体" w:hAnsi="Times New Roman" w:cs="Times New Roman" w:hint="eastAsia"/>
          <w:bCs/>
          <w:szCs w:val="32"/>
        </w:rPr>
        <w:t>、突出整体巡防，全面织密防控网络。</w:t>
      </w:r>
    </w:p>
    <w:p w:rsidR="00694CB6" w:rsidRDefault="00694CB6" w:rsidP="009E005A">
      <w:pPr>
        <w:widowControl/>
        <w:spacing w:line="600" w:lineRule="exact"/>
        <w:ind w:firstLineChars="200" w:firstLine="593"/>
        <w:rPr>
          <w:rFonts w:ascii="Times New Roman" w:hAnsi="Times New Roman" w:cs="Times New Roman"/>
          <w:szCs w:val="32"/>
        </w:rPr>
      </w:pPr>
      <w:r>
        <w:rPr>
          <w:rFonts w:ascii="Times New Roman" w:eastAsia="楷体" w:hAnsi="Times New Roman" w:cs="Times New Roman"/>
          <w:bCs/>
          <w:szCs w:val="32"/>
        </w:rPr>
        <w:t>b</w:t>
      </w:r>
      <w:r>
        <w:rPr>
          <w:rFonts w:ascii="Times New Roman" w:eastAsia="楷体" w:hAnsi="Times New Roman" w:cs="Times New Roman" w:hint="eastAsia"/>
          <w:bCs/>
          <w:szCs w:val="32"/>
        </w:rPr>
        <w:t>、突出主动进攻，全力严打违法犯罪。</w:t>
      </w:r>
    </w:p>
    <w:p w:rsidR="00694CB6" w:rsidRDefault="00694CB6" w:rsidP="009E005A">
      <w:pPr>
        <w:spacing w:line="600" w:lineRule="exact"/>
        <w:ind w:firstLineChars="200" w:firstLine="593"/>
        <w:rPr>
          <w:rFonts w:ascii="Times New Roman" w:hAnsi="Times New Roman" w:cs="Times New Roman"/>
          <w:bCs/>
          <w:szCs w:val="32"/>
        </w:rPr>
      </w:pPr>
      <w:r>
        <w:rPr>
          <w:rFonts w:ascii="Times New Roman" w:eastAsia="楷体" w:hAnsi="Times New Roman" w:cs="Times New Roman"/>
          <w:bCs/>
          <w:szCs w:val="32"/>
        </w:rPr>
        <w:t>c</w:t>
      </w:r>
      <w:r>
        <w:rPr>
          <w:rFonts w:ascii="Times New Roman" w:eastAsia="楷体" w:hAnsi="Times New Roman" w:cs="Times New Roman" w:hint="eastAsia"/>
          <w:bCs/>
          <w:szCs w:val="32"/>
        </w:rPr>
        <w:t>、</w:t>
      </w:r>
      <w:r>
        <w:rPr>
          <w:rFonts w:ascii="Times New Roman" w:eastAsia="楷体_GB2312" w:hAnsi="Times New Roman" w:cs="Times New Roman" w:hint="eastAsia"/>
          <w:kern w:val="32"/>
          <w:szCs w:val="32"/>
        </w:rPr>
        <w:t>突出主场意识，全面防范化解风险隐患。</w:t>
      </w:r>
    </w:p>
    <w:p w:rsidR="00694CB6" w:rsidRDefault="00694CB6" w:rsidP="009E005A">
      <w:pPr>
        <w:pStyle w:val="BodyText"/>
        <w:spacing w:line="600" w:lineRule="exact"/>
        <w:ind w:firstLineChars="200" w:firstLine="593"/>
        <w:rPr>
          <w:rFonts w:ascii="Times New Roman" w:hAnsi="Times New Roman" w:cs="Times New Roman"/>
          <w:sz w:val="32"/>
          <w:szCs w:val="32"/>
        </w:rPr>
      </w:pPr>
      <w:r>
        <w:rPr>
          <w:rFonts w:ascii="Times New Roman" w:eastAsia="楷体" w:hAnsi="Times New Roman" w:cs="Times New Roman"/>
          <w:bCs/>
          <w:sz w:val="32"/>
          <w:szCs w:val="32"/>
        </w:rPr>
        <w:t>d</w:t>
      </w:r>
      <w:r>
        <w:rPr>
          <w:rFonts w:ascii="Times New Roman" w:eastAsia="楷体" w:hAnsi="Times New Roman" w:cs="Times New Roman" w:hint="eastAsia"/>
          <w:bCs/>
          <w:sz w:val="32"/>
          <w:szCs w:val="32"/>
        </w:rPr>
        <w:t>、</w:t>
      </w:r>
      <w:r>
        <w:rPr>
          <w:rFonts w:ascii="Times New Roman" w:eastAsia="楷体_GB2312" w:hAnsi="Times New Roman" w:cs="Times New Roman" w:hint="eastAsia"/>
          <w:kern w:val="36"/>
          <w:sz w:val="32"/>
          <w:szCs w:val="32"/>
        </w:rPr>
        <w:t>突出普法强基，全面推进基层警务融合发展。</w:t>
      </w:r>
    </w:p>
    <w:p w:rsidR="00694CB6" w:rsidRDefault="00694CB6" w:rsidP="009E005A">
      <w:pPr>
        <w:pBdr>
          <w:top w:val="single" w:sz="4" w:space="0" w:color="FFFFFF"/>
          <w:left w:val="single" w:sz="4" w:space="0" w:color="FFFFFF"/>
          <w:bottom w:val="single" w:sz="4" w:space="31" w:color="FFFFFF"/>
          <w:right w:val="single" w:sz="4" w:space="23" w:color="FFFFFF"/>
        </w:pBdr>
        <w:spacing w:line="600" w:lineRule="exact"/>
        <w:ind w:firstLineChars="200" w:firstLine="593"/>
        <w:textAlignment w:val="baseline"/>
        <w:rPr>
          <w:rFonts w:ascii="Times New Roman" w:hAnsi="Times New Roman" w:cs="Times New Roman"/>
          <w:bCs/>
          <w:szCs w:val="32"/>
        </w:rPr>
      </w:pPr>
      <w:r>
        <w:rPr>
          <w:rFonts w:ascii="Times New Roman" w:hAnsi="Times New Roman" w:cs="Times New Roman"/>
          <w:szCs w:val="32"/>
        </w:rPr>
        <w:t xml:space="preserve"> </w:t>
      </w:r>
      <w:r>
        <w:rPr>
          <w:rFonts w:ascii="Times New Roman" w:hAnsi="Times New Roman" w:cs="Times New Roman"/>
          <w:bCs/>
          <w:szCs w:val="32"/>
        </w:rPr>
        <w:t>(2)</w:t>
      </w:r>
      <w:r>
        <w:rPr>
          <w:rFonts w:ascii="Times New Roman" w:hAnsi="Times New Roman" w:cs="Times New Roman" w:hint="eastAsia"/>
          <w:bCs/>
          <w:szCs w:val="32"/>
        </w:rPr>
        <w:t>取得的经济效益</w:t>
      </w:r>
    </w:p>
    <w:p w:rsidR="00694CB6" w:rsidRDefault="00694CB6" w:rsidP="009E005A">
      <w:pPr>
        <w:pBdr>
          <w:top w:val="single" w:sz="4" w:space="0" w:color="FFFFFF"/>
          <w:left w:val="single" w:sz="4" w:space="0" w:color="FFFFFF"/>
          <w:bottom w:val="single" w:sz="4" w:space="31" w:color="FFFFFF"/>
          <w:right w:val="single" w:sz="4" w:space="23" w:color="FFFFFF"/>
        </w:pBdr>
        <w:spacing w:line="600" w:lineRule="exact"/>
        <w:ind w:firstLineChars="200" w:firstLine="593"/>
        <w:textAlignment w:val="baseline"/>
        <w:rPr>
          <w:rFonts w:ascii="Times New Roman" w:hAnsi="Times New Roman" w:cs="Times New Roman"/>
          <w:szCs w:val="32"/>
        </w:rPr>
      </w:pPr>
      <w:r>
        <w:rPr>
          <w:rFonts w:ascii="Times New Roman" w:hAnsi="Times New Roman" w:cs="Times New Roman" w:hint="eastAsia"/>
          <w:szCs w:val="32"/>
        </w:rPr>
        <w:t>据统计，</w:t>
      </w:r>
      <w:r>
        <w:rPr>
          <w:rFonts w:ascii="Times New Roman" w:hAnsi="Times New Roman" w:cs="Times New Roman"/>
          <w:szCs w:val="32"/>
        </w:rPr>
        <w:t>2023</w:t>
      </w:r>
      <w:r>
        <w:rPr>
          <w:rFonts w:ascii="Times New Roman" w:hAnsi="Times New Roman" w:cs="Times New Roman" w:hint="eastAsia"/>
          <w:szCs w:val="32"/>
        </w:rPr>
        <w:t>年昆明市公安局呈贡分局完成各项非税收入征收共计</w:t>
      </w:r>
      <w:r>
        <w:rPr>
          <w:rFonts w:ascii="Times New Roman" w:hAnsi="Times New Roman" w:cs="Times New Roman"/>
          <w:szCs w:val="32"/>
        </w:rPr>
        <w:t>1569.41</w:t>
      </w:r>
      <w:r>
        <w:rPr>
          <w:rFonts w:ascii="Times New Roman" w:hAnsi="Times New Roman" w:cs="Times New Roman" w:hint="eastAsia"/>
          <w:szCs w:val="32"/>
        </w:rPr>
        <w:t>万元，已全部上缴国库。</w:t>
      </w:r>
    </w:p>
    <w:p w:rsidR="00694CB6" w:rsidRDefault="00694CB6" w:rsidP="009E005A">
      <w:pPr>
        <w:numPr>
          <w:ilvl w:val="0"/>
          <w:numId w:val="1"/>
        </w:numPr>
        <w:topLinePunct/>
        <w:spacing w:line="600" w:lineRule="exact"/>
        <w:ind w:firstLineChars="200" w:firstLine="593"/>
        <w:rPr>
          <w:rFonts w:ascii="黑体" w:eastAsia="黑体"/>
          <w:szCs w:val="32"/>
        </w:rPr>
      </w:pPr>
      <w:r>
        <w:rPr>
          <w:rFonts w:ascii="黑体" w:eastAsia="黑体" w:hint="eastAsia"/>
          <w:szCs w:val="32"/>
        </w:rPr>
        <w:t>存在的问题</w:t>
      </w:r>
    </w:p>
    <w:p w:rsidR="00694CB6" w:rsidRDefault="00694CB6" w:rsidP="009E005A">
      <w:pPr>
        <w:pStyle w:val="DocumentMap"/>
        <w:spacing w:line="600" w:lineRule="exact"/>
        <w:ind w:firstLineChars="200" w:firstLine="593"/>
      </w:pPr>
      <w:r>
        <w:rPr>
          <w:rFonts w:ascii="Times New Roman" w:eastAsia="仿宋_GB2312" w:hAnsi="Times New Roman" w:cs="Times New Roman" w:hint="eastAsia"/>
          <w:sz w:val="32"/>
          <w:szCs w:val="32"/>
        </w:rPr>
        <w:t>项目资金不足，导致多个项目无法正常开展。</w:t>
      </w:r>
    </w:p>
    <w:p w:rsidR="00694CB6" w:rsidRDefault="00694CB6" w:rsidP="009E005A">
      <w:pPr>
        <w:numPr>
          <w:ilvl w:val="0"/>
          <w:numId w:val="1"/>
        </w:numPr>
        <w:topLinePunct/>
        <w:spacing w:line="600" w:lineRule="exact"/>
        <w:ind w:firstLineChars="200" w:firstLine="593"/>
        <w:rPr>
          <w:rFonts w:ascii="黑体" w:eastAsia="黑体"/>
          <w:szCs w:val="32"/>
        </w:rPr>
      </w:pPr>
      <w:r>
        <w:rPr>
          <w:rFonts w:ascii="黑体" w:eastAsia="黑体" w:hint="eastAsia"/>
          <w:szCs w:val="32"/>
        </w:rPr>
        <w:t>有关建议</w:t>
      </w:r>
    </w:p>
    <w:p w:rsidR="00694CB6" w:rsidRDefault="00694CB6" w:rsidP="009E005A">
      <w:pPr>
        <w:numPr>
          <w:ilvl w:val="0"/>
          <w:numId w:val="2"/>
        </w:numPr>
        <w:pBdr>
          <w:top w:val="single" w:sz="4" w:space="0" w:color="FFFFFF"/>
          <w:left w:val="single" w:sz="4" w:space="0" w:color="FFFFFF"/>
          <w:bottom w:val="single" w:sz="4" w:space="31" w:color="FFFFFF"/>
          <w:right w:val="single" w:sz="4" w:space="23" w:color="FFFFFF"/>
        </w:pBdr>
        <w:spacing w:line="600" w:lineRule="exact"/>
        <w:ind w:firstLineChars="200" w:firstLine="593"/>
        <w:textAlignment w:val="baseline"/>
        <w:rPr>
          <w:rFonts w:ascii="Times New Roman" w:hAnsi="Times New Roman" w:cs="Times New Roman"/>
          <w:szCs w:val="32"/>
        </w:rPr>
      </w:pPr>
      <w:r>
        <w:rPr>
          <w:rFonts w:ascii="Times New Roman" w:hAnsi="Times New Roman" w:cs="Times New Roman" w:hint="eastAsia"/>
          <w:szCs w:val="32"/>
        </w:rPr>
        <w:t>下步分局将强化预算管理，逐步建立以绩效为导向的预算编制模式，从项目编报入手定制绩效评价目标，制定机关统一的绩效考评制度，加强部门协调，确保预算编制进一步细化。</w:t>
      </w:r>
    </w:p>
    <w:p w:rsidR="00694CB6" w:rsidRDefault="00694CB6" w:rsidP="009E005A">
      <w:pPr>
        <w:pBdr>
          <w:top w:val="single" w:sz="4" w:space="0" w:color="FFFFFF"/>
          <w:left w:val="single" w:sz="4" w:space="0" w:color="FFFFFF"/>
          <w:bottom w:val="single" w:sz="4" w:space="31" w:color="FFFFFF"/>
          <w:right w:val="single" w:sz="4" w:space="23" w:color="FFFFFF"/>
        </w:pBdr>
        <w:spacing w:line="600" w:lineRule="exact"/>
        <w:ind w:firstLineChars="200" w:firstLine="593"/>
        <w:textAlignment w:val="baseline"/>
      </w:pPr>
      <w:r>
        <w:rPr>
          <w:rFonts w:ascii="Times New Roman" w:hAnsi="Times New Roman" w:cs="Times New Roman" w:hint="eastAsia"/>
          <w:szCs w:val="32"/>
        </w:rPr>
        <w:t>（二）提高预算资金使用率，对已完工的项目，根据相关规定，进行竣工结算审计，并根据审计报告及合同约定及时支付项目款，提高资金使用效率。</w:t>
      </w:r>
    </w:p>
    <w:p w:rsidR="00694CB6" w:rsidRDefault="00694CB6" w:rsidP="009E005A">
      <w:pPr>
        <w:topLinePunct/>
        <w:spacing w:line="600" w:lineRule="exact"/>
        <w:ind w:firstLineChars="200" w:firstLine="593"/>
        <w:rPr>
          <w:rFonts w:ascii="黑体" w:eastAsia="黑体"/>
          <w:szCs w:val="32"/>
        </w:rPr>
      </w:pPr>
      <w:r>
        <w:rPr>
          <w:rFonts w:ascii="黑体" w:eastAsia="黑体" w:hint="eastAsia"/>
          <w:szCs w:val="32"/>
        </w:rPr>
        <w:t>六、其他需要说明的问题</w:t>
      </w:r>
    </w:p>
    <w:p w:rsidR="00694CB6" w:rsidRDefault="00694CB6">
      <w:pPr>
        <w:spacing w:line="600" w:lineRule="exact"/>
      </w:pPr>
    </w:p>
    <w:p w:rsidR="00694CB6" w:rsidRDefault="00694CB6">
      <w:pPr>
        <w:pStyle w:val="DocumentMap"/>
        <w:spacing w:line="600" w:lineRule="exact"/>
      </w:pPr>
    </w:p>
    <w:p w:rsidR="00694CB6" w:rsidRDefault="00694CB6" w:rsidP="009E005A">
      <w:pPr>
        <w:pStyle w:val="DocumentMap"/>
        <w:spacing w:line="600" w:lineRule="exact"/>
        <w:ind w:firstLineChars="1500" w:firstLine="4450"/>
        <w:rPr>
          <w:rFonts w:ascii="仿宋_GB2312" w:eastAsia="仿宋_GB2312" w:hAnsi="仿宋_GB2312" w:cs="仿宋_GB2312"/>
          <w:sz w:val="32"/>
          <w:szCs w:val="32"/>
        </w:rPr>
      </w:pPr>
      <w:r>
        <w:rPr>
          <w:rFonts w:ascii="仿宋_GB2312" w:eastAsia="仿宋_GB2312" w:hAnsi="仿宋_GB2312" w:cs="仿宋_GB2312" w:hint="eastAsia"/>
          <w:sz w:val="32"/>
          <w:szCs w:val="32"/>
        </w:rPr>
        <w:t>昆明市公安局呈贡分局</w:t>
      </w:r>
    </w:p>
    <w:p w:rsidR="00694CB6" w:rsidRDefault="00694CB6" w:rsidP="00274179">
      <w:pPr>
        <w:pStyle w:val="DocumentMap"/>
        <w:spacing w:line="600" w:lineRule="exact"/>
        <w:ind w:firstLineChars="1700" w:firstLine="5043"/>
        <w:rPr>
          <w:rFonts w:ascii="仿宋_GB2312" w:eastAsia="仿宋_GB2312" w:hAnsi="仿宋_GB2312" w:cs="仿宋_GB2312"/>
          <w:sz w:val="32"/>
          <w:szCs w:val="32"/>
        </w:rPr>
      </w:pPr>
      <w:smartTag w:uri="urn:schemas-microsoft-com:office:smarttags" w:element="chsdate">
        <w:smartTagPr>
          <w:attr w:name="IsROCDate" w:val="False"/>
          <w:attr w:name="IsLunarDate" w:val="False"/>
          <w:attr w:name="Day" w:val="20"/>
          <w:attr w:name="Month" w:val="2"/>
          <w:attr w:name="Year" w:val="2024"/>
        </w:smartTagPr>
        <w:r>
          <w:rPr>
            <w:rFonts w:ascii="仿宋_GB2312" w:eastAsia="仿宋_GB2312" w:hAnsi="仿宋_GB2312" w:cs="仿宋_GB2312"/>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日</w:t>
        </w:r>
      </w:smartTag>
    </w:p>
    <w:sectPr w:rsidR="00694CB6" w:rsidSect="00127C25">
      <w:pgSz w:w="11906" w:h="16838"/>
      <w:pgMar w:top="1723" w:right="1800" w:bottom="1723" w:left="1800" w:header="851" w:footer="992" w:gutter="0"/>
      <w:cols w:space="720"/>
      <w:rtlGutter/>
      <w:docGrid w:type="linesAndChars" w:linePitch="608" w:charSpace="-478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Microsoft YaHei UI"/>
    <w:panose1 w:val="00000000000000000000"/>
    <w:charset w:val="86"/>
    <w:family w:val="auto"/>
    <w:notTrueType/>
    <w:pitch w:val="default"/>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小标宋简体">
    <w:altName w:val="Microsoft YaHei UI"/>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9FE3C8"/>
    <w:multiLevelType w:val="singleLevel"/>
    <w:tmpl w:val="949FE3C8"/>
    <w:lvl w:ilvl="0">
      <w:start w:val="4"/>
      <w:numFmt w:val="chineseCounting"/>
      <w:suff w:val="nothing"/>
      <w:lvlText w:val="%1、"/>
      <w:lvlJc w:val="left"/>
      <w:rPr>
        <w:rFonts w:cs="Times New Roman" w:hint="eastAsia"/>
      </w:rPr>
    </w:lvl>
  </w:abstractNum>
  <w:abstractNum w:abstractNumId="1">
    <w:nsid w:val="61384DE1"/>
    <w:multiLevelType w:val="singleLevel"/>
    <w:tmpl w:val="61384DE1"/>
    <w:lvl w:ilvl="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48"/>
  <w:drawingGridVerticalSpacing w:val="304"/>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7C25"/>
    <w:rsid w:val="00127C25"/>
    <w:rsid w:val="00274179"/>
    <w:rsid w:val="00396B3D"/>
    <w:rsid w:val="00694CB6"/>
    <w:rsid w:val="009E005A"/>
    <w:rsid w:val="040B0E88"/>
    <w:rsid w:val="0C915AB8"/>
    <w:rsid w:val="0DA7625E"/>
    <w:rsid w:val="0EDA7EA3"/>
    <w:rsid w:val="13D718E9"/>
    <w:rsid w:val="16432241"/>
    <w:rsid w:val="190939E4"/>
    <w:rsid w:val="1A055A28"/>
    <w:rsid w:val="1DD84CDC"/>
    <w:rsid w:val="25703019"/>
    <w:rsid w:val="2BB81156"/>
    <w:rsid w:val="3CC17A39"/>
    <w:rsid w:val="40034E39"/>
    <w:rsid w:val="40B2169B"/>
    <w:rsid w:val="411B32C9"/>
    <w:rsid w:val="41F50534"/>
    <w:rsid w:val="498F3C80"/>
    <w:rsid w:val="51FE2118"/>
    <w:rsid w:val="57121954"/>
    <w:rsid w:val="5A743ABA"/>
    <w:rsid w:val="6ACF3E7E"/>
    <w:rsid w:val="6CF15913"/>
    <w:rsid w:val="6DBE2E6B"/>
    <w:rsid w:val="700C5E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HTML Preformatted"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ocumentMap"/>
    <w:qFormat/>
    <w:rsid w:val="00127C25"/>
    <w:pPr>
      <w:widowControl w:val="0"/>
      <w:jc w:val="both"/>
    </w:pPr>
    <w:rPr>
      <w:rFonts w:ascii="Calibri" w:eastAsia="仿宋_GB2312" w:hAnsi="Calibri" w:cs="黑体"/>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rsid w:val="00127C25"/>
    <w:rPr>
      <w:rFonts w:ascii="Microsoft YaHei UI" w:eastAsia="Microsoft YaHei UI"/>
      <w:sz w:val="18"/>
      <w:szCs w:val="18"/>
    </w:rPr>
  </w:style>
  <w:style w:type="character" w:customStyle="1" w:styleId="DocumentMapChar">
    <w:name w:val="Document Map Char"/>
    <w:basedOn w:val="DefaultParagraphFont"/>
    <w:link w:val="DocumentMap"/>
    <w:uiPriority w:val="99"/>
    <w:semiHidden/>
    <w:rsid w:val="00F763A2"/>
    <w:rPr>
      <w:rFonts w:eastAsia="仿宋_GB2312" w:cs="黑体"/>
      <w:sz w:val="0"/>
      <w:szCs w:val="0"/>
    </w:rPr>
  </w:style>
  <w:style w:type="paragraph" w:styleId="BodyText">
    <w:name w:val="Body Text"/>
    <w:basedOn w:val="Normal"/>
    <w:next w:val="Normal"/>
    <w:link w:val="BodyTextChar"/>
    <w:uiPriority w:val="99"/>
    <w:rsid w:val="00127C25"/>
    <w:pPr>
      <w:spacing w:line="360" w:lineRule="auto"/>
    </w:pPr>
    <w:rPr>
      <w:rFonts w:ascii="仿宋_GB2312"/>
      <w:sz w:val="24"/>
      <w:szCs w:val="20"/>
    </w:rPr>
  </w:style>
  <w:style w:type="character" w:customStyle="1" w:styleId="BodyTextChar">
    <w:name w:val="Body Text Char"/>
    <w:basedOn w:val="DefaultParagraphFont"/>
    <w:link w:val="BodyText"/>
    <w:uiPriority w:val="99"/>
    <w:semiHidden/>
    <w:rsid w:val="00F763A2"/>
    <w:rPr>
      <w:rFonts w:ascii="Calibri" w:eastAsia="仿宋_GB2312" w:hAnsi="Calibri" w:cs="黑体"/>
      <w:sz w:val="32"/>
    </w:rPr>
  </w:style>
  <w:style w:type="paragraph" w:styleId="HTMLPreformatted">
    <w:name w:val="HTML Preformatted"/>
    <w:basedOn w:val="Normal"/>
    <w:link w:val="HTMLPreformattedChar"/>
    <w:uiPriority w:val="99"/>
    <w:rsid w:val="00127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PreformattedChar">
    <w:name w:val="HTML Preformatted Char"/>
    <w:basedOn w:val="DefaultParagraphFont"/>
    <w:link w:val="HTMLPreformatted"/>
    <w:uiPriority w:val="99"/>
    <w:semiHidden/>
    <w:rsid w:val="00F763A2"/>
    <w:rPr>
      <w:rFonts w:ascii="Courier New" w:eastAsia="仿宋_GB2312" w:hAnsi="Courier New" w:cs="Courier New"/>
      <w:sz w:val="20"/>
      <w:szCs w:val="20"/>
    </w:rPr>
  </w:style>
  <w:style w:type="paragraph" w:styleId="NormalWeb">
    <w:name w:val="Normal (Web)"/>
    <w:basedOn w:val="Normal"/>
    <w:uiPriority w:val="99"/>
    <w:rsid w:val="00127C25"/>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127C25"/>
    <w:pPr>
      <w:widowControl/>
      <w:spacing w:after="160" w:line="240" w:lineRule="exact"/>
      <w:jc w:val="left"/>
    </w:pPr>
    <w:rPr>
      <w:rFonts w:ascii="Verdana" w:hAnsi="Verdana" w:cs="Verdana"/>
      <w:kern w:val="0"/>
      <w:sz w:val="24"/>
      <w:lang w:eastAsia="en-US"/>
    </w:rPr>
  </w:style>
  <w:style w:type="character" w:styleId="Strong">
    <w:name w:val="Strong"/>
    <w:basedOn w:val="DefaultParagraphFont"/>
    <w:uiPriority w:val="99"/>
    <w:qFormat/>
    <w:rsid w:val="00127C25"/>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122</TotalTime>
  <Pages>9</Pages>
  <Words>571</Words>
  <Characters>3260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附件3-2：</dc:title>
  <dc:subject/>
  <dc:creator>jyjcg</dc:creator>
  <cp:keywords/>
  <dc:description/>
  <cp:lastModifiedBy>Administrator</cp:lastModifiedBy>
  <cp:revision>2</cp:revision>
  <dcterms:created xsi:type="dcterms:W3CDTF">2014-10-29T12:08:00Z</dcterms:created>
  <dcterms:modified xsi:type="dcterms:W3CDTF">2025-11-26T08:25:00Z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