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</w:t>
      </w:r>
      <w:r>
        <w:rPr>
          <w:rFonts w:hint="default" w:ascii="Times New Roman" w:hAnsi="Times New Roman" w:eastAsia="黑体" w:cs="Times New Roman"/>
          <w:szCs w:val="32"/>
          <w:lang w:val="en-US" w:eastAsia="zh-CN"/>
        </w:rPr>
        <w:t>3-2</w:t>
      </w:r>
      <w:r>
        <w:rPr>
          <w:rFonts w:hint="default" w:ascii="Times New Roman" w:hAnsi="Times New Roman" w:eastAsia="黑体" w:cs="Times New Roman"/>
          <w:szCs w:val="32"/>
        </w:rPr>
        <w:t>：</w:t>
      </w:r>
    </w:p>
    <w:p>
      <w:pPr>
        <w:spacing w:line="600" w:lineRule="exact"/>
        <w:rPr>
          <w:rFonts w:hint="default" w:ascii="Times New Roman" w:hAnsi="Times New Roman" w:eastAsia="黑体" w:cs="Times New Roman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呈贡区财政局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部门整体支出绩效评价报告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69" w:firstLineChars="225"/>
        <w:jc w:val="both"/>
        <w:textAlignment w:val="auto"/>
        <w:outlineLvl w:val="9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69" w:firstLineChars="225"/>
        <w:jc w:val="both"/>
        <w:textAlignment w:val="auto"/>
        <w:outlineLvl w:val="9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为进一步加强预算绩效管理，强化支出责任，提高财政资金使用效益，</w:t>
      </w:r>
      <w:r>
        <w:rPr>
          <w:rFonts w:hint="default" w:ascii="Times New Roman" w:hAnsi="Times New Roman" w:cs="Times New Roman"/>
          <w:szCs w:val="32"/>
          <w:lang w:eastAsia="zh-CN"/>
        </w:rPr>
        <w:t>按照</w:t>
      </w:r>
      <w:r>
        <w:rPr>
          <w:rFonts w:hint="default" w:ascii="Times New Roman" w:hAnsi="Times New Roman" w:cs="Times New Roman"/>
          <w:szCs w:val="32"/>
          <w:highlight w:val="none"/>
        </w:rPr>
        <w:t>《关于按时间节点有序开展绩效管理相关工作的提示》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等文件</w:t>
      </w:r>
      <w:r>
        <w:rPr>
          <w:rFonts w:hint="default" w:ascii="Times New Roman" w:hAnsi="Times New Roman" w:cs="Times New Roman"/>
          <w:szCs w:val="32"/>
        </w:rPr>
        <w:t>要求，</w:t>
      </w:r>
      <w:r>
        <w:rPr>
          <w:rFonts w:hint="default" w:ascii="Times New Roman" w:hAnsi="Times New Roman" w:cs="Times New Roman"/>
          <w:szCs w:val="32"/>
          <w:lang w:eastAsia="zh-CN"/>
        </w:rPr>
        <w:t>我局对</w:t>
      </w:r>
      <w:r>
        <w:rPr>
          <w:rFonts w:hint="default" w:ascii="Times New Roman" w:hAnsi="Times New Roman" w:cs="Times New Roman"/>
          <w:szCs w:val="32"/>
        </w:rPr>
        <w:t>20</w:t>
      </w:r>
      <w:r>
        <w:rPr>
          <w:rFonts w:hint="default" w:ascii="Times New Roman" w:hAnsi="Times New Roman" w:cs="Times New Roman"/>
          <w:szCs w:val="32"/>
          <w:lang w:val="en-US" w:eastAsia="zh-CN"/>
        </w:rPr>
        <w:t>23</w:t>
      </w:r>
      <w:r>
        <w:rPr>
          <w:rFonts w:hint="default" w:ascii="Times New Roman" w:hAnsi="Times New Roman" w:cs="Times New Roman"/>
          <w:szCs w:val="32"/>
        </w:rPr>
        <w:t>年</w:t>
      </w:r>
      <w:r>
        <w:rPr>
          <w:rFonts w:hint="default" w:ascii="Times New Roman" w:hAnsi="Times New Roman" w:cs="Times New Roman"/>
          <w:szCs w:val="32"/>
          <w:lang w:eastAsia="zh-CN"/>
        </w:rPr>
        <w:t>部门预算</w:t>
      </w:r>
      <w:r>
        <w:rPr>
          <w:rFonts w:hint="default" w:ascii="Times New Roman" w:hAnsi="Times New Roman" w:cs="Times New Roman"/>
          <w:szCs w:val="32"/>
        </w:rPr>
        <w:t>支出绩效进行了全面的综合自评，现将整体支出绩效评价报告如下：</w:t>
      </w:r>
    </w:p>
    <w:p>
      <w:pPr>
        <w:topLinePunct/>
        <w:ind w:firstLine="594" w:firstLineChars="200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一、基本情况</w:t>
      </w:r>
    </w:p>
    <w:p>
      <w:pPr>
        <w:topLinePunct/>
        <w:ind w:firstLine="594" w:firstLineChars="200"/>
        <w:rPr>
          <w:rFonts w:hint="default" w:ascii="Times New Roman" w:hAnsi="Times New Roman" w:eastAsia="楷体_GB2312" w:cs="Times New Roman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Cs w:val="32"/>
        </w:rPr>
        <w:t>（一）部门整体支出</w:t>
      </w:r>
      <w:r>
        <w:rPr>
          <w:rFonts w:hint="default" w:ascii="Times New Roman" w:hAnsi="Times New Roman" w:eastAsia="楷体_GB2312" w:cs="Times New Roman"/>
          <w:szCs w:val="32"/>
          <w:lang w:eastAsia="zh-CN"/>
        </w:rPr>
        <w:t>概况</w:t>
      </w:r>
    </w:p>
    <w:p>
      <w:pPr>
        <w:topLinePunct/>
        <w:ind w:firstLine="594" w:firstLineChars="200"/>
        <w:rPr>
          <w:rFonts w:hint="default" w:ascii="Times New Roman" w:hAnsi="Times New Roman" w:cs="Times New Roman"/>
          <w:color w:val="auto"/>
          <w:szCs w:val="32"/>
          <w:highlight w:val="none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>2023</w:t>
      </w:r>
      <w:r>
        <w:rPr>
          <w:rFonts w:hint="default" w:ascii="Times New Roman" w:hAnsi="Times New Roman" w:cs="Times New Roman"/>
          <w:szCs w:val="32"/>
          <w:highlight w:val="none"/>
        </w:rPr>
        <w:t>年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szCs w:val="32"/>
          <w:highlight w:val="none"/>
        </w:rPr>
        <w:t>呈贡区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财政局及国资局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支出预算批复资金36,970,608.32元，其中：基本支出14,179,808.32元，含：人员经费12,936,958.56元、公用经费1,242,849.76元；项目支出22,790,800.00元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>。总支出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241,357,026.66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>元，其中基本支出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13,986,217.82元，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>项目支出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227,370,808.84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>元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  <w:szCs w:val="32"/>
          <w:highlight w:val="none"/>
        </w:rPr>
        <w:t xml:space="preserve"> </w:t>
      </w:r>
    </w:p>
    <w:p>
      <w:pPr>
        <w:topLinePunct/>
        <w:ind w:firstLine="594" w:firstLineChars="200"/>
        <w:rPr>
          <w:rFonts w:hint="default" w:ascii="Times New Roman" w:hAnsi="Times New Roman" w:eastAsia="楷体_GB2312" w:cs="Times New Roman"/>
          <w:szCs w:val="32"/>
        </w:rPr>
      </w:pPr>
      <w:r>
        <w:rPr>
          <w:rFonts w:hint="default" w:ascii="Times New Roman" w:hAnsi="Times New Roman" w:eastAsia="楷体_GB2312" w:cs="Times New Roman"/>
          <w:szCs w:val="32"/>
        </w:rPr>
        <w:t>（二）部门整体支出绩效目标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9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1.部门信息公开情况。呈贡区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财政局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将部门预算和绩效管理相关信息进行了及时有效公开，接受社会大众的监督。严格按照区财政局的相关工作要求，对部门20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年预算、20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年决算及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三公经费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在呈贡区政府部门网上进行公开，并向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财政局对口业务科室行政文教科报送公开相关资料。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63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Cs w:val="32"/>
        </w:rPr>
        <w:t>2.</w:t>
      </w:r>
      <w:r>
        <w:rPr>
          <w:rFonts w:hint="eastAsia" w:ascii="Times New Roman" w:hAnsi="Times New Roman" w:cs="Times New Roman"/>
          <w:b w:val="0"/>
          <w:bCs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szCs w:val="32"/>
        </w:rPr>
        <w:t>三公经费</w:t>
      </w:r>
      <w:r>
        <w:rPr>
          <w:rFonts w:hint="eastAsia" w:ascii="Times New Roman" w:hAnsi="Times New Roman" w:cs="Times New Roman"/>
          <w:b w:val="0"/>
          <w:bCs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szCs w:val="32"/>
        </w:rPr>
        <w:t>管理情况。20</w:t>
      </w:r>
      <w:r>
        <w:rPr>
          <w:rFonts w:hint="default" w:ascii="Times New Roman" w:hAnsi="Times New Roman" w:eastAsia="仿宋_GB2312" w:cs="Times New Roman"/>
          <w:b w:val="0"/>
          <w:bCs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szCs w:val="32"/>
        </w:rPr>
        <w:t>年，</w:t>
      </w:r>
      <w:r>
        <w:rPr>
          <w:rFonts w:hint="default" w:ascii="Times New Roman" w:hAnsi="Times New Roman" w:eastAsia="仿宋_GB2312" w:cs="Times New Roman"/>
          <w:b w:val="0"/>
          <w:bCs/>
          <w:szCs w:val="32"/>
          <w:lang w:eastAsia="zh-CN"/>
        </w:rPr>
        <w:t>区财政局</w:t>
      </w:r>
      <w:r>
        <w:rPr>
          <w:rFonts w:hint="default" w:ascii="Times New Roman" w:hAnsi="Times New Roman" w:eastAsia="仿宋_GB2312" w:cs="Times New Roman"/>
          <w:b w:val="0"/>
          <w:bCs/>
          <w:szCs w:val="32"/>
        </w:rPr>
        <w:t>坚决贯彻落实上级改进工作作风、密切联系群众的</w:t>
      </w:r>
      <w:r>
        <w:rPr>
          <w:rFonts w:hint="eastAsia" w:ascii="Times New Roman" w:hAnsi="Times New Roman" w:cs="Times New Roman"/>
          <w:b w:val="0"/>
          <w:bCs/>
          <w:szCs w:val="32"/>
          <w:lang w:eastAsia="zh-CN"/>
        </w:rPr>
        <w:t>“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b w:val="0"/>
          <w:bCs/>
          <w:szCs w:val="32"/>
        </w:rPr>
        <w:t>八项规定</w:t>
      </w:r>
      <w:r>
        <w:rPr>
          <w:rFonts w:hint="eastAsia" w:ascii="Times New Roman" w:hAnsi="Times New Roman" w:cs="Times New Roman"/>
          <w:b w:val="0"/>
          <w:bCs/>
          <w:szCs w:val="32"/>
          <w:lang w:eastAsia="zh-CN"/>
        </w:rPr>
        <w:t>精神”</w:t>
      </w:r>
      <w:r>
        <w:rPr>
          <w:rFonts w:hint="default" w:ascii="Times New Roman" w:hAnsi="Times New Roman" w:eastAsia="仿宋_GB2312" w:cs="Times New Roman"/>
          <w:b w:val="0"/>
          <w:bCs/>
          <w:szCs w:val="32"/>
        </w:rPr>
        <w:t>，牢固树立过紧日子的思想，坚持勤俭节约、杜绝铺张浪费，严格按照厉行节约规定，严格控制</w:t>
      </w:r>
      <w:r>
        <w:rPr>
          <w:rFonts w:hint="eastAsia" w:ascii="Times New Roman" w:hAnsi="Times New Roman" w:cs="Times New Roman"/>
          <w:b w:val="0"/>
          <w:bCs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szCs w:val="32"/>
        </w:rPr>
        <w:t>三公经费</w:t>
      </w:r>
      <w:r>
        <w:rPr>
          <w:rFonts w:hint="eastAsia" w:ascii="Times New Roman" w:hAnsi="Times New Roman" w:cs="Times New Roman"/>
          <w:b w:val="0"/>
          <w:bCs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szCs w:val="32"/>
        </w:rPr>
        <w:t>支出。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9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Cs w:val="32"/>
        </w:rPr>
        <w:t>3.内部管理制度建设情况。</w:t>
      </w:r>
      <w:r>
        <w:rPr>
          <w:rFonts w:hint="default" w:ascii="Times New Roman" w:hAnsi="Times New Roman" w:eastAsia="仿宋_GB2312" w:cs="Times New Roman"/>
          <w:b w:val="0"/>
          <w:bCs/>
          <w:szCs w:val="32"/>
        </w:rPr>
        <w:t>制定了完备齐全的内部管理控制制度，如固定资产管理制度、财务管理制度、后勤管理制度等，为实现项目绩效总目标和阶段性目标及预期经济、社会效益目标等打下了坚实的基础。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9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Cs w:val="32"/>
        </w:rPr>
        <w:t>项目绩效总目标和阶段性目标完成情况及预期经济、社会效益等。根据</w:t>
      </w:r>
      <w:r>
        <w:rPr>
          <w:rFonts w:hint="default" w:ascii="Times New Roman" w:hAnsi="Times New Roman" w:eastAsia="仿宋_GB2312" w:cs="Times New Roman"/>
          <w:spacing w:val="-2"/>
          <w:szCs w:val="32"/>
        </w:rPr>
        <w:t>财政要求从严管理项目资金，严把报账审核关，确保项目资金专款专用。</w:t>
      </w:r>
      <w:r>
        <w:rPr>
          <w:rFonts w:hint="default" w:ascii="Times New Roman" w:hAnsi="Times New Roman" w:eastAsia="仿宋_GB2312" w:cs="Times New Roman"/>
          <w:szCs w:val="32"/>
        </w:rPr>
        <w:t>通过对呈贡区</w:t>
      </w:r>
      <w:r>
        <w:rPr>
          <w:rFonts w:hint="default" w:ascii="Times New Roman" w:hAnsi="Times New Roman" w:eastAsia="仿宋_GB2312" w:cs="Times New Roman"/>
          <w:szCs w:val="32"/>
          <w:lang w:eastAsia="zh-CN"/>
        </w:rPr>
        <w:t>财政局</w:t>
      </w:r>
      <w:r>
        <w:rPr>
          <w:rFonts w:hint="default" w:ascii="Times New Roman" w:hAnsi="Times New Roman" w:eastAsia="仿宋_GB2312" w:cs="Times New Roman"/>
          <w:szCs w:val="32"/>
        </w:rPr>
        <w:t>财政支出绩效评价</w:t>
      </w:r>
      <w:r>
        <w:rPr>
          <w:rFonts w:hint="default" w:ascii="Times New Roman" w:hAnsi="Times New Roman" w:cs="Times New Roman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Cs w:val="32"/>
        </w:rPr>
        <w:t>强化单位财政支出管理</w:t>
      </w:r>
      <w:r>
        <w:rPr>
          <w:rFonts w:hint="eastAsia" w:ascii="Times New Roman" w:hAnsi="Times New Roman" w:cs="Times New Roman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Cs w:val="32"/>
        </w:rPr>
        <w:t>提高财政资金使用效益和政府管理效能。</w:t>
      </w:r>
      <w:r>
        <w:rPr>
          <w:rFonts w:hint="default" w:ascii="Times New Roman" w:hAnsi="Times New Roman" w:eastAsia="仿宋_GB2312" w:cs="Times New Roman"/>
          <w:spacing w:val="-2"/>
          <w:szCs w:val="32"/>
        </w:rPr>
        <w:t>按照预算批复及项目执行进度，合理、合法、合规地使用财政资金，实现社会效益最大化，社会满意度最大化。</w:t>
      </w:r>
    </w:p>
    <w:p>
      <w:pPr>
        <w:topLinePunct/>
        <w:ind w:firstLine="594" w:firstLineChars="200"/>
        <w:rPr>
          <w:rFonts w:hint="default" w:ascii="Times New Roman" w:hAnsi="Times New Roman" w:eastAsia="楷体_GB2312" w:cs="Times New Roman"/>
          <w:szCs w:val="32"/>
        </w:rPr>
      </w:pPr>
      <w:r>
        <w:rPr>
          <w:rFonts w:hint="default" w:ascii="Times New Roman" w:hAnsi="Times New Roman" w:eastAsia="楷体_GB2312" w:cs="Times New Roman"/>
          <w:szCs w:val="32"/>
        </w:rPr>
        <w:t>（三）部门整体支出或项目实施情况分析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9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Cs w:val="32"/>
        </w:rPr>
        <w:t>1.基本支出。基本支出是用于为保障机关、部门正常运转、完成日常工作任务而发生的支出，包括部门职工工资福利支出，维持部门正常运转的办公费、水费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Cs w:val="32"/>
        </w:rPr>
        <w:t>、电费、邮电费、会议费、培训费、公车运行维护费等。截</w:t>
      </w:r>
      <w:r>
        <w:rPr>
          <w:rFonts w:hint="default" w:ascii="Times New Roman" w:hAnsi="Times New Roman" w:cs="Times New Roman"/>
          <w:b w:val="0"/>
          <w:bCs/>
          <w:color w:val="auto"/>
          <w:szCs w:val="32"/>
          <w:lang w:eastAsia="zh-CN"/>
        </w:rPr>
        <w:t>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Cs w:val="32"/>
        </w:rPr>
        <w:t>20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/>
          <w:color w:val="auto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Cs w:val="32"/>
        </w:rPr>
        <w:t>年12月底，基本支出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13,986,217.82元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94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Cs w:val="32"/>
        </w:rPr>
        <w:t>2.项目支出。20</w:t>
      </w:r>
      <w:r>
        <w:rPr>
          <w:rFonts w:hint="default" w:ascii="Times New Roman" w:hAnsi="Times New Roman" w:eastAsia="仿宋_GB2312" w:cs="Times New Roman"/>
          <w:b w:val="0"/>
          <w:bCs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szCs w:val="32"/>
        </w:rPr>
        <w:t>年区财政局及下属区国有资产监督管理局为保障完成特定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Cs w:val="32"/>
        </w:rPr>
        <w:t>的行政工作任务或事业发展目标，20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/>
          <w:color w:val="auto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Cs w:val="32"/>
        </w:rPr>
        <w:t>年度项目经费支出共</w:t>
      </w:r>
      <w:r>
        <w:rPr>
          <w:rFonts w:hint="eastAsia" w:ascii="Times New Roman" w:hAnsi="Times New Roman" w:cs="Times New Roman"/>
          <w:color w:val="auto"/>
          <w:szCs w:val="32"/>
          <w:highlight w:val="none"/>
          <w:lang w:val="en-US" w:eastAsia="zh-CN"/>
        </w:rPr>
        <w:t>227,370,808.84</w:t>
      </w:r>
      <w:r>
        <w:rPr>
          <w:rFonts w:hint="default" w:ascii="Times New Roman" w:hAnsi="Times New Roman" w:cs="Times New Roman"/>
          <w:color w:val="auto"/>
          <w:szCs w:val="32"/>
          <w:highlight w:val="none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Cs w:val="32"/>
        </w:rPr>
        <w:t>。</w:t>
      </w:r>
    </w:p>
    <w:p>
      <w:pPr>
        <w:topLinePunct/>
        <w:ind w:firstLine="594" w:firstLineChars="200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二、绩效评价工作情况</w:t>
      </w:r>
    </w:p>
    <w:p>
      <w:pPr>
        <w:topLinePunct/>
        <w:ind w:firstLine="594" w:firstLineChars="200"/>
        <w:jc w:val="both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绩效评价目的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94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通过绩效评价，完善制度、创新机制、加强管理、强化监督，保证部门整体支出资金使用管理的规范性、安全性和有效性；提高群众满意度；完善预算编制，规范财政资金运行，优化财政支出结构，提高财政资金使用效益，为提高公共服务水平提供决策依据。</w:t>
      </w:r>
    </w:p>
    <w:p>
      <w:pPr>
        <w:numPr>
          <w:ilvl w:val="0"/>
          <w:numId w:val="1"/>
        </w:numPr>
        <w:topLinePunct/>
        <w:ind w:firstLine="594" w:firstLineChars="200"/>
        <w:jc w:val="both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绩效评价工作过程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82" w:firstLineChars="196"/>
        <w:jc w:val="both"/>
        <w:textAlignment w:val="auto"/>
        <w:outlineLvl w:val="9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b w:val="0"/>
          <w:bCs/>
          <w:szCs w:val="32"/>
        </w:rPr>
        <w:t>1.核实数据。</w:t>
      </w:r>
      <w:r>
        <w:rPr>
          <w:rFonts w:hint="default" w:ascii="Times New Roman" w:hAnsi="Times New Roman" w:cs="Times New Roman"/>
          <w:szCs w:val="32"/>
        </w:rPr>
        <w:t>查阅20</w:t>
      </w:r>
      <w:r>
        <w:rPr>
          <w:rFonts w:hint="default" w:ascii="Times New Roman" w:hAnsi="Times New Roman" w:cs="Times New Roman"/>
          <w:szCs w:val="32"/>
          <w:lang w:val="en-US" w:eastAsia="zh-CN"/>
        </w:rPr>
        <w:t>23</w:t>
      </w:r>
      <w:r>
        <w:rPr>
          <w:rFonts w:hint="default" w:ascii="Times New Roman" w:hAnsi="Times New Roman" w:cs="Times New Roman"/>
          <w:szCs w:val="32"/>
        </w:rPr>
        <w:t>年度财政预算安排、财政预算追加、经费支出、资产管理等相关材料，对20</w:t>
      </w:r>
      <w:r>
        <w:rPr>
          <w:rFonts w:hint="default" w:ascii="Times New Roman" w:hAnsi="Times New Roman" w:cs="Times New Roman"/>
          <w:szCs w:val="32"/>
          <w:lang w:val="en-US" w:eastAsia="zh-CN"/>
        </w:rPr>
        <w:t>23</w:t>
      </w:r>
      <w:r>
        <w:rPr>
          <w:rFonts w:hint="default" w:ascii="Times New Roman" w:hAnsi="Times New Roman" w:cs="Times New Roman"/>
          <w:szCs w:val="32"/>
        </w:rPr>
        <w:t>年度部门整体支出数据的准确性与真实性进行核实，将20</w:t>
      </w:r>
      <w:r>
        <w:rPr>
          <w:rFonts w:hint="default" w:ascii="Times New Roman" w:hAnsi="Times New Roman" w:cs="Times New Roman"/>
          <w:szCs w:val="32"/>
          <w:lang w:val="en-US" w:eastAsia="zh-CN"/>
        </w:rPr>
        <w:t>23</w:t>
      </w:r>
      <w:r>
        <w:rPr>
          <w:rFonts w:hint="default" w:ascii="Times New Roman" w:hAnsi="Times New Roman" w:cs="Times New Roman"/>
          <w:szCs w:val="32"/>
        </w:rPr>
        <w:t>年度与20</w:t>
      </w:r>
      <w:r>
        <w:rPr>
          <w:rFonts w:hint="default" w:ascii="Times New Roman" w:hAnsi="Times New Roman" w:cs="Times New Roman"/>
          <w:szCs w:val="32"/>
          <w:lang w:val="en-US" w:eastAsia="zh-CN"/>
        </w:rPr>
        <w:t>22</w:t>
      </w:r>
      <w:r>
        <w:rPr>
          <w:rFonts w:hint="default" w:ascii="Times New Roman" w:hAnsi="Times New Roman" w:cs="Times New Roman"/>
          <w:szCs w:val="32"/>
        </w:rPr>
        <w:t>年度数据进行对比分析。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Cs w:val="32"/>
        </w:rPr>
      </w:pPr>
      <w:r>
        <w:rPr>
          <w:rFonts w:hint="default" w:ascii="Times New Roman" w:hAnsi="Times New Roman" w:cs="Times New Roman"/>
          <w:szCs w:val="32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szCs w:val="32"/>
        </w:rPr>
        <w:t xml:space="preserve"> 2.分析汇总。根据收集归纳的评价材料结合部门绩效评价指标进行分析评分。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94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Cs w:val="32"/>
        </w:rPr>
        <w:t>3.撰写报告。</w:t>
      </w:r>
      <w:r>
        <w:rPr>
          <w:rFonts w:hint="default" w:ascii="Times New Roman" w:hAnsi="Times New Roman" w:cs="Times New Roman"/>
          <w:szCs w:val="32"/>
        </w:rPr>
        <w:t>根据部门开展整体支出绩效自评情况形成绩效评价自评报告。</w:t>
      </w:r>
    </w:p>
    <w:p>
      <w:pPr>
        <w:topLinePunct/>
        <w:ind w:firstLine="594" w:firstLineChars="200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三、主要绩效及评价结论</w:t>
      </w:r>
    </w:p>
    <w:p>
      <w:pPr>
        <w:topLinePunct/>
        <w:ind w:firstLine="574" w:firstLineChars="200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</w:rPr>
        <w:t>1.项目经济性分析</w:t>
      </w:r>
    </w:p>
    <w:p>
      <w:pPr>
        <w:topLinePunct/>
        <w:ind w:firstLine="574" w:firstLineChars="200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</w:rPr>
        <w:t>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/>
          <w:kern w:val="0"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eastAsia="zh-CN"/>
        </w:rPr>
        <w:t>面对严峻的经济形势和税收下降压力，区国资局厉行节俭，牢固树立</w:t>
      </w:r>
      <w:r>
        <w:rPr>
          <w:rFonts w:hint="eastAsia" w:ascii="Times New Roman" w:hAnsi="Times New Roman" w:cs="Times New Roman"/>
          <w:color w:val="000000"/>
          <w:kern w:val="0"/>
          <w:sz w:val="31"/>
          <w:szCs w:val="31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eastAsia="zh-CN"/>
        </w:rPr>
        <w:t>过紧日子</w:t>
      </w:r>
      <w:r>
        <w:rPr>
          <w:rFonts w:hint="eastAsia" w:ascii="Times New Roman" w:hAnsi="Times New Roman" w:cs="Times New Roman"/>
          <w:color w:val="000000"/>
          <w:kern w:val="0"/>
          <w:sz w:val="31"/>
          <w:szCs w:val="31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eastAsia="zh-CN"/>
        </w:rPr>
        <w:t>思想，进一步压缩财政支出，减少不必要的支出，将有限的财政资金用于各类刚需项目支出，坚决杜绝资金的留滞和浪费。严格按照预算安排及工作进度进行计划申请，提高预算执行的科学性、合理性，及时根据单位实际情况和人员情况，提高财政管理的科学化和精细化水平，预算项目绩效经济性较好。</w:t>
      </w:r>
    </w:p>
    <w:p>
      <w:pPr>
        <w:topLinePunct/>
        <w:ind w:firstLine="574" w:firstLineChars="200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</w:rPr>
        <w:t>2.项目的效率性分析</w:t>
      </w:r>
    </w:p>
    <w:p>
      <w:pPr>
        <w:topLinePunct/>
        <w:ind w:firstLine="574" w:firstLineChars="200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/>
        </w:rPr>
        <w:t>202</w:t>
      </w:r>
      <w:r>
        <w:rPr>
          <w:rFonts w:hint="default" w:ascii="Times New Roman" w:hAnsi="Times New Roman" w:cs="Times New Roman"/>
          <w:color w:val="000000"/>
          <w:kern w:val="0"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/>
        </w:rPr>
        <w:t>年，我局财政预算工作顺利开展，严格按照财政部门相关工作要求，按时按质完成预决算公开，202</w:t>
      </w:r>
      <w:r>
        <w:rPr>
          <w:rFonts w:hint="default" w:ascii="Times New Roman" w:hAnsi="Times New Roman" w:cs="Times New Roman"/>
          <w:color w:val="000000"/>
          <w:kern w:val="0"/>
          <w:sz w:val="31"/>
          <w:szCs w:val="31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/>
        </w:rPr>
        <w:t>年预算编制，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</w:rPr>
        <w:t>完成预算绩效目标评价工作并形成评价报告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</w:rPr>
        <w:t>结合评价报告进行了反馈、督促整改及信息公开等工作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eastAsia="zh-CN"/>
        </w:rPr>
        <w:t>。在预算执行方面，严格按照财政部门的要求，及时追加或调减各项预算指标，及时支付相关财政资金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eastAsia="zh-CN"/>
        </w:rPr>
        <w:t>因此，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/>
        </w:rPr>
        <w:t>202</w:t>
      </w:r>
      <w:r>
        <w:rPr>
          <w:rFonts w:hint="default" w:ascii="Times New Roman" w:hAnsi="Times New Roman" w:cs="Times New Roman"/>
          <w:color w:val="000000"/>
          <w:kern w:val="0"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/>
        </w:rPr>
        <w:t>年我局项目绩效的效率性较好。</w:t>
      </w:r>
    </w:p>
    <w:p>
      <w:pPr>
        <w:topLinePunct/>
        <w:ind w:firstLine="574" w:firstLineChars="200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</w:rPr>
        <w:t>3.项目的效益性分析</w:t>
      </w:r>
    </w:p>
    <w:p>
      <w:pPr>
        <w:widowControl/>
        <w:spacing w:line="520" w:lineRule="exact"/>
        <w:ind w:firstLine="574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31"/>
          <w:szCs w:val="31"/>
          <w:lang w:val="en-US" w:eastAsia="zh-CN"/>
        </w:rPr>
        <w:t>2023年财力紧张，</w:t>
      </w:r>
      <w:r>
        <w:rPr>
          <w:rFonts w:hint="eastAsia" w:ascii="Times New Roman" w:hAnsi="Times New Roman" w:cs="Times New Roman"/>
          <w:color w:val="000000"/>
          <w:kern w:val="0"/>
          <w:sz w:val="31"/>
          <w:szCs w:val="31"/>
          <w:lang w:val="en-US" w:eastAsia="zh-CN"/>
        </w:rPr>
        <w:t>“</w:t>
      </w:r>
      <w:r>
        <w:rPr>
          <w:rFonts w:hint="default" w:ascii="Times New Roman" w:hAnsi="Times New Roman" w:cs="Times New Roman"/>
          <w:color w:val="000000"/>
          <w:kern w:val="0"/>
          <w:sz w:val="31"/>
          <w:szCs w:val="31"/>
          <w:lang w:val="en-US" w:eastAsia="zh-CN"/>
        </w:rPr>
        <w:t>三保</w:t>
      </w:r>
      <w:r>
        <w:rPr>
          <w:rFonts w:hint="eastAsia" w:ascii="Times New Roman" w:hAnsi="Times New Roman" w:cs="Times New Roman"/>
          <w:color w:val="000000"/>
          <w:kern w:val="0"/>
          <w:sz w:val="31"/>
          <w:szCs w:val="31"/>
          <w:lang w:val="en-US" w:eastAsia="zh-CN"/>
        </w:rPr>
        <w:t>”</w:t>
      </w:r>
      <w:r>
        <w:rPr>
          <w:rFonts w:hint="default" w:ascii="Times New Roman" w:hAnsi="Times New Roman" w:cs="Times New Roman"/>
          <w:color w:val="000000"/>
          <w:kern w:val="0"/>
          <w:sz w:val="31"/>
          <w:szCs w:val="31"/>
          <w:lang w:val="en-US" w:eastAsia="zh-CN"/>
        </w:rPr>
        <w:t>压力较大，许多非必要支出被削减，能够保留的均为重要性刚性支出，且项目支付过程经过层层把关，因此相关项目支出的综合效益均比较好。</w:t>
      </w:r>
    </w:p>
    <w:p>
      <w:pPr>
        <w:topLinePunct/>
        <w:ind w:firstLine="574" w:firstLineChars="200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/>
        </w:rPr>
        <w:t>4.项目可持续性分析</w:t>
      </w:r>
    </w:p>
    <w:p>
      <w:pPr>
        <w:topLinePunct/>
        <w:ind w:firstLine="574" w:firstLineChars="200"/>
        <w:rPr>
          <w:rFonts w:hint="default" w:ascii="Times New Roman" w:hAnsi="Times New Roman" w:eastAsia="仿宋_GB2312" w:cs="Times New Roman"/>
          <w:color w:val="000000"/>
          <w:kern w:val="0"/>
          <w:sz w:val="31"/>
          <w:szCs w:val="31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31"/>
          <w:szCs w:val="31"/>
          <w:lang w:val="en-US" w:eastAsia="zh-CN"/>
        </w:rPr>
        <w:t>2023年财力紧张，许多非必要支出被削减，保留了大部分经常性必要支出，因此，2023年大部分项目支出均为长期性、经常性支出，项目可持续性较强。</w:t>
      </w:r>
    </w:p>
    <w:p>
      <w:pPr>
        <w:topLinePunct/>
        <w:ind w:firstLine="594" w:firstLineChars="200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四、存在的问题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94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预算编制欠严谨。</w:t>
      </w:r>
      <w:bookmarkStart w:id="0" w:name="_Toc390113227"/>
      <w:r>
        <w:rPr>
          <w:rFonts w:hint="default" w:ascii="Times New Roman" w:hAnsi="Times New Roman" w:cs="Times New Roman"/>
          <w:sz w:val="32"/>
          <w:szCs w:val="32"/>
        </w:rPr>
        <w:t>项目资金预算不够完整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</w:rPr>
        <w:t>细化，部分资金未列入预算。</w:t>
      </w:r>
    </w:p>
    <w:bookmarkEnd w:id="0"/>
    <w:p>
      <w:pPr>
        <w:topLinePunct/>
        <w:ind w:firstLine="594" w:firstLineChars="200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五、有关建议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94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楷体_GB2312" w:cs="Times New Roman"/>
          <w:szCs w:val="32"/>
        </w:rPr>
        <w:t>（一）科学合理编制预算，严格执行预算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94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按照《预算法》及其实施条例的相关规定，参考上一年的预算执行情况和年度的收支预测科学编制预算，避免年中大幅追加以及超预算的情况。在预算执行中，严格按照预算科目支出，避免预算科目间的预算资金调剂，确需调剂的，按规定程序报经批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94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Cs w:val="32"/>
        </w:rPr>
      </w:pPr>
      <w:r>
        <w:rPr>
          <w:rFonts w:hint="default" w:ascii="Times New Roman" w:hAnsi="Times New Roman" w:eastAsia="楷体_GB2312" w:cs="Times New Roman"/>
          <w:szCs w:val="32"/>
        </w:rPr>
        <w:t>（二）规范账务处理，提高财务信息质量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94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严格按照《会计法》、《行政单位会计制度》、《行政单位财务规则》等规定，结合实际情况，科学设置支出科目，规范财务核算，完整披露相关信息。</w:t>
      </w:r>
    </w:p>
    <w:p>
      <w:pPr>
        <w:topLinePunct/>
        <w:ind w:firstLine="594" w:firstLineChars="200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六、其他需要说明的问题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94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  <w:lang w:eastAsia="zh-CN"/>
        </w:rPr>
      </w:pPr>
      <w:r>
        <w:rPr>
          <w:rFonts w:hint="default" w:ascii="Times New Roman" w:hAnsi="Times New Roman" w:cs="Times New Roman"/>
          <w:szCs w:val="32"/>
          <w:lang w:eastAsia="zh-CN"/>
        </w:rPr>
        <w:t>无。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94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94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94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94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 xml:space="preserve">                            昆明市呈贡区财政局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94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 xml:space="preserve">                             2024年9月27日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723" w:right="1800" w:bottom="1723" w:left="1800" w:header="851" w:footer="992" w:gutter="0"/>
      <w:cols w:space="0" w:num="1"/>
      <w:rtlGutter w:val="0"/>
      <w:docGrid w:type="linesAndChars" w:linePitch="608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80B5C0"/>
    <w:multiLevelType w:val="singleLevel"/>
    <w:tmpl w:val="8080B5C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48"/>
  <w:drawingGridVerticalSpacing w:val="30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MTg1YTdiNGJmYWUzMjg3MTI4YjEyNTA5MzFmMjIifQ=="/>
  </w:docVars>
  <w:rsids>
    <w:rsidRoot w:val="00000000"/>
    <w:rsid w:val="03A30D66"/>
    <w:rsid w:val="0E1123C1"/>
    <w:rsid w:val="139748B1"/>
    <w:rsid w:val="1A055A28"/>
    <w:rsid w:val="1F72446F"/>
    <w:rsid w:val="25B74D0D"/>
    <w:rsid w:val="277A60E8"/>
    <w:rsid w:val="3BDF37C8"/>
    <w:rsid w:val="3BE503E6"/>
    <w:rsid w:val="40B2169B"/>
    <w:rsid w:val="411B32C9"/>
    <w:rsid w:val="5AA84C12"/>
    <w:rsid w:val="62255E67"/>
    <w:rsid w:val="64F10403"/>
    <w:rsid w:val="6A4D0376"/>
    <w:rsid w:val="6DBE2E6B"/>
    <w:rsid w:val="73BA1BC6"/>
    <w:rsid w:val="73C2719B"/>
    <w:rsid w:val="77D823D0"/>
    <w:rsid w:val="7E19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ormal Indent1"/>
    <w:basedOn w:val="1"/>
    <w:qFormat/>
    <w:uiPriority w:val="99"/>
    <w:pPr>
      <w:ind w:firstLine="420" w:firstLineChars="200"/>
    </w:pPr>
  </w:style>
  <w:style w:type="paragraph" w:customStyle="1" w:styleId="6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1989</Words>
  <Characters>2188</Characters>
  <Lines>0</Lines>
  <Paragraphs>0</Paragraphs>
  <TotalTime>0</TotalTime>
  <ScaleCrop>false</ScaleCrop>
  <LinksUpToDate>false</LinksUpToDate>
  <CharactersWithSpaces>2250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李佩霖</cp:lastModifiedBy>
  <dcterms:modified xsi:type="dcterms:W3CDTF">2025-11-26T08:18:03Z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384AF997319645ABAB9F93CF542A2C6E_12</vt:lpwstr>
  </property>
</Properties>
</file>