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方正小标宋简体" w:hAnsi="Times New Roman" w:eastAsia="方正小标宋简体"/>
          <w:bCs/>
          <w:snapToGrid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napToGrid w:val="0"/>
          <w:color w:val="000000"/>
          <w:spacing w:val="2"/>
          <w:sz w:val="44"/>
          <w:szCs w:val="44"/>
        </w:rPr>
        <w:t>2024年呈贡区一般公共预算、政府性基金预算、国有资本经营预算执行变动情况说明</w:t>
      </w:r>
    </w:p>
    <w:p>
      <w:pPr>
        <w:rPr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一、一般公共预算执行变动情况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（一）一般公共服务支出</w:t>
      </w:r>
      <w:r>
        <w:rPr>
          <w:rFonts w:hint="eastAsia" w:ascii="Times New Roman" w:hAnsi="Times New Roman" w:eastAsia="仿宋_GB2312"/>
          <w:sz w:val="32"/>
          <w:szCs w:val="32"/>
        </w:rPr>
        <w:t>2024</w:t>
      </w:r>
      <w:r>
        <w:rPr>
          <w:rFonts w:ascii="Times New Roman" w:hAnsi="Times New Roman" w:eastAsia="仿宋_GB2312"/>
          <w:sz w:val="32"/>
          <w:szCs w:val="32"/>
        </w:rPr>
        <w:t>年决算数比</w:t>
      </w:r>
      <w:r>
        <w:rPr>
          <w:rFonts w:hint="eastAsia" w:ascii="Times New Roman" w:hAnsi="Times New Roman" w:eastAsia="仿宋_GB2312"/>
          <w:sz w:val="32"/>
          <w:szCs w:val="32"/>
        </w:rPr>
        <w:t>2023</w:t>
      </w:r>
      <w:r>
        <w:rPr>
          <w:rFonts w:ascii="Times New Roman" w:hAnsi="Times New Roman" w:eastAsia="仿宋_GB2312"/>
          <w:sz w:val="32"/>
          <w:szCs w:val="32"/>
        </w:rPr>
        <w:t>年决算数</w:t>
      </w:r>
      <w:r>
        <w:rPr>
          <w:rFonts w:hint="eastAsia" w:ascii="Times New Roman" w:hAnsi="Times New Roman" w:eastAsia="仿宋_GB2312"/>
          <w:sz w:val="32"/>
          <w:szCs w:val="32"/>
        </w:rPr>
        <w:t>减少29.82</w:t>
      </w:r>
      <w:r>
        <w:rPr>
          <w:rFonts w:ascii="Times New Roman" w:hAnsi="Times New Roman" w:eastAsia="仿宋_GB2312"/>
          <w:sz w:val="32"/>
          <w:szCs w:val="32"/>
        </w:rPr>
        <w:t>%，主要原因</w:t>
      </w:r>
      <w:r>
        <w:rPr>
          <w:rFonts w:hint="eastAsia" w:ascii="Times New Roman" w:hAnsi="Times New Roman" w:eastAsia="仿宋_GB2312"/>
          <w:sz w:val="32"/>
          <w:szCs w:val="32"/>
        </w:rPr>
        <w:t>：一是去年呈贡区中小学（幼儿园）基础建设专项资金支出4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258万元，今年无此项支出；二是去年其他财政补助人员补贴支出3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576万元，今年因预算安排同比减支3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547万元；三是去年昆明市警示教育基地建设项目经费3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341万元，今年无此项支出。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二</w:t>
      </w:r>
      <w:r>
        <w:rPr>
          <w:rFonts w:ascii="Times New Roman" w:hAnsi="Times New Roman" w:eastAsia="仿宋_GB2312"/>
          <w:sz w:val="32"/>
          <w:szCs w:val="32"/>
        </w:rPr>
        <w:t>）科学技术支出</w:t>
      </w:r>
      <w:r>
        <w:rPr>
          <w:rFonts w:hint="eastAsia" w:ascii="Times New Roman" w:hAnsi="Times New Roman" w:eastAsia="仿宋_GB2312"/>
          <w:sz w:val="32"/>
          <w:szCs w:val="32"/>
        </w:rPr>
        <w:t>2024</w:t>
      </w:r>
      <w:r>
        <w:rPr>
          <w:rFonts w:ascii="Times New Roman" w:hAnsi="Times New Roman" w:eastAsia="仿宋_GB2312"/>
          <w:sz w:val="32"/>
          <w:szCs w:val="32"/>
        </w:rPr>
        <w:t>年决算数比</w:t>
      </w:r>
      <w:r>
        <w:rPr>
          <w:rFonts w:hint="eastAsia" w:ascii="Times New Roman" w:hAnsi="Times New Roman" w:eastAsia="仿宋_GB2312"/>
          <w:sz w:val="32"/>
          <w:szCs w:val="32"/>
        </w:rPr>
        <w:t>2023</w:t>
      </w:r>
      <w:r>
        <w:rPr>
          <w:rFonts w:ascii="Times New Roman" w:hAnsi="Times New Roman" w:eastAsia="仿宋_GB2312"/>
          <w:sz w:val="32"/>
          <w:szCs w:val="32"/>
        </w:rPr>
        <w:t>年决算数</w:t>
      </w:r>
      <w:r>
        <w:rPr>
          <w:rFonts w:hint="eastAsia" w:ascii="Times New Roman" w:hAnsi="Times New Roman" w:eastAsia="仿宋_GB2312"/>
          <w:sz w:val="32"/>
          <w:szCs w:val="32"/>
        </w:rPr>
        <w:t>下降44.15</w:t>
      </w:r>
      <w:r>
        <w:rPr>
          <w:rFonts w:ascii="Times New Roman" w:hAnsi="Times New Roman" w:eastAsia="仿宋_GB2312"/>
          <w:sz w:val="32"/>
          <w:szCs w:val="32"/>
        </w:rPr>
        <w:t>%，主要原因</w:t>
      </w:r>
      <w:r>
        <w:rPr>
          <w:rFonts w:hint="eastAsia" w:ascii="Times New Roman" w:hAnsi="Times New Roman" w:eastAsia="仿宋_GB2312"/>
          <w:sz w:val="32"/>
          <w:szCs w:val="32"/>
        </w:rPr>
        <w:t>：一是去年奥健医疗新冠疫情防疫情物资采购资金支出174万元，今年无此项支出；二是去年树森医疗新冠疫情防疫物资采购资金支出183万元，今年无此项支出；三是去年智慧呈贡建设总集运营服务（第二期）项目经费支出195万元，今年无此项支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三</w:t>
      </w:r>
      <w:r>
        <w:rPr>
          <w:rFonts w:ascii="Times New Roman" w:hAnsi="Times New Roman" w:eastAsia="仿宋_GB2312"/>
          <w:sz w:val="32"/>
          <w:szCs w:val="32"/>
        </w:rPr>
        <w:t>）文化旅游体育与传媒支出</w:t>
      </w:r>
      <w:r>
        <w:rPr>
          <w:rFonts w:hint="eastAsia" w:ascii="Times New Roman" w:hAnsi="Times New Roman" w:eastAsia="仿宋_GB2312"/>
          <w:sz w:val="32"/>
          <w:szCs w:val="32"/>
        </w:rPr>
        <w:t>2024</w:t>
      </w:r>
      <w:r>
        <w:rPr>
          <w:rFonts w:ascii="Times New Roman" w:hAnsi="Times New Roman" w:eastAsia="仿宋_GB2312"/>
          <w:sz w:val="32"/>
          <w:szCs w:val="32"/>
        </w:rPr>
        <w:t>年决算数比</w:t>
      </w:r>
      <w:r>
        <w:rPr>
          <w:rFonts w:hint="eastAsia" w:ascii="Times New Roman" w:hAnsi="Times New Roman" w:eastAsia="仿宋_GB2312"/>
          <w:sz w:val="32"/>
          <w:szCs w:val="32"/>
        </w:rPr>
        <w:t>2023</w:t>
      </w:r>
      <w:r>
        <w:rPr>
          <w:rFonts w:ascii="Times New Roman" w:hAnsi="Times New Roman" w:eastAsia="仿宋_GB2312"/>
          <w:sz w:val="32"/>
          <w:szCs w:val="32"/>
        </w:rPr>
        <w:t>年决算数</w:t>
      </w:r>
      <w:r>
        <w:rPr>
          <w:rFonts w:hint="eastAsia" w:ascii="Times New Roman" w:hAnsi="Times New Roman" w:eastAsia="仿宋_GB2312"/>
          <w:sz w:val="32"/>
          <w:szCs w:val="32"/>
        </w:rPr>
        <w:t>下降14.06</w:t>
      </w:r>
      <w:r>
        <w:rPr>
          <w:rFonts w:ascii="Times New Roman" w:hAnsi="Times New Roman" w:eastAsia="仿宋_GB2312"/>
          <w:sz w:val="32"/>
          <w:szCs w:val="32"/>
        </w:rPr>
        <w:t>%，主要原因：</w:t>
      </w:r>
      <w:r>
        <w:rPr>
          <w:rFonts w:hint="eastAsia" w:ascii="Times New Roman" w:hAnsi="Times New Roman" w:eastAsia="仿宋_GB2312"/>
          <w:sz w:val="32"/>
          <w:szCs w:val="32"/>
        </w:rPr>
        <w:t>一是去年“1103”疫情以来市级统筹安置的集中隔离观察场所补助资金支出146万元，本年无此项支出；二是去年昆明市第七届运动会参赛经费支出110万元，本年无此项支出。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）社会保障和就业支出</w:t>
      </w:r>
      <w:r>
        <w:rPr>
          <w:rFonts w:hint="eastAsia" w:ascii="Times New Roman" w:hAnsi="Times New Roman" w:eastAsia="仿宋_GB2312"/>
          <w:sz w:val="32"/>
          <w:szCs w:val="32"/>
        </w:rPr>
        <w:t>2024</w:t>
      </w:r>
      <w:r>
        <w:rPr>
          <w:rFonts w:ascii="Times New Roman" w:hAnsi="Times New Roman" w:eastAsia="仿宋_GB2312"/>
          <w:sz w:val="32"/>
          <w:szCs w:val="32"/>
        </w:rPr>
        <w:t>年决算数比</w:t>
      </w:r>
      <w:r>
        <w:rPr>
          <w:rFonts w:hint="eastAsia" w:ascii="Times New Roman" w:hAnsi="Times New Roman" w:eastAsia="仿宋_GB2312"/>
          <w:sz w:val="32"/>
          <w:szCs w:val="32"/>
        </w:rPr>
        <w:t>2023</w:t>
      </w:r>
      <w:r>
        <w:rPr>
          <w:rFonts w:ascii="Times New Roman" w:hAnsi="Times New Roman" w:eastAsia="仿宋_GB2312"/>
          <w:sz w:val="32"/>
          <w:szCs w:val="32"/>
        </w:rPr>
        <w:t>年决算数</w:t>
      </w:r>
      <w:r>
        <w:rPr>
          <w:rFonts w:hint="eastAsia" w:ascii="Times New Roman" w:hAnsi="Times New Roman" w:eastAsia="仿宋_GB2312"/>
          <w:sz w:val="32"/>
          <w:szCs w:val="32"/>
        </w:rPr>
        <w:t>减少2.95</w:t>
      </w:r>
      <w:r>
        <w:rPr>
          <w:rFonts w:ascii="Times New Roman" w:hAnsi="Times New Roman" w:eastAsia="仿宋_GB2312"/>
          <w:sz w:val="32"/>
          <w:szCs w:val="32"/>
        </w:rPr>
        <w:t>%，主要原因：</w:t>
      </w:r>
      <w:r>
        <w:rPr>
          <w:rFonts w:hint="eastAsia" w:ascii="Times New Roman" w:hAnsi="Times New Roman" w:eastAsia="仿宋_GB2312"/>
          <w:sz w:val="32"/>
          <w:szCs w:val="32"/>
        </w:rPr>
        <w:t>去年提前下达2023年城乡居民基本养老保险中央财政补助经费1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002万元，今年无此项支出。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五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卫生健康</w:t>
      </w:r>
      <w:r>
        <w:rPr>
          <w:rFonts w:ascii="Times New Roman" w:hAnsi="Times New Roman" w:eastAsia="仿宋_GB2312"/>
          <w:sz w:val="32"/>
          <w:szCs w:val="32"/>
        </w:rPr>
        <w:t>支出</w:t>
      </w:r>
      <w:r>
        <w:rPr>
          <w:rFonts w:hint="eastAsia" w:ascii="Times New Roman" w:hAnsi="Times New Roman" w:eastAsia="仿宋_GB2312"/>
          <w:sz w:val="32"/>
          <w:szCs w:val="32"/>
        </w:rPr>
        <w:t>2024</w:t>
      </w:r>
      <w:r>
        <w:rPr>
          <w:rFonts w:ascii="Times New Roman" w:hAnsi="Times New Roman" w:eastAsia="仿宋_GB2312"/>
          <w:sz w:val="32"/>
          <w:szCs w:val="32"/>
        </w:rPr>
        <w:t>年决算数比</w:t>
      </w:r>
      <w:r>
        <w:rPr>
          <w:rFonts w:hint="eastAsia" w:ascii="Times New Roman" w:hAnsi="Times New Roman" w:eastAsia="仿宋_GB2312"/>
          <w:sz w:val="32"/>
          <w:szCs w:val="32"/>
        </w:rPr>
        <w:t>2023</w:t>
      </w:r>
      <w:r>
        <w:rPr>
          <w:rFonts w:ascii="Times New Roman" w:hAnsi="Times New Roman" w:eastAsia="仿宋_GB2312"/>
          <w:sz w:val="32"/>
          <w:szCs w:val="32"/>
        </w:rPr>
        <w:t>年决算数</w:t>
      </w:r>
      <w:r>
        <w:rPr>
          <w:rFonts w:hint="eastAsia" w:ascii="Times New Roman" w:hAnsi="Times New Roman" w:eastAsia="仿宋_GB2312"/>
          <w:sz w:val="32"/>
          <w:szCs w:val="32"/>
        </w:rPr>
        <w:t>减少8.90</w:t>
      </w:r>
      <w:r>
        <w:rPr>
          <w:rFonts w:ascii="Times New Roman" w:hAnsi="Times New Roman" w:eastAsia="仿宋_GB2312"/>
          <w:sz w:val="32"/>
          <w:szCs w:val="32"/>
        </w:rPr>
        <w:t>%，主要原因：</w:t>
      </w:r>
      <w:r>
        <w:rPr>
          <w:rFonts w:hint="eastAsia" w:ascii="Times New Roman" w:hAnsi="Times New Roman" w:eastAsia="仿宋_GB2312"/>
          <w:sz w:val="32"/>
          <w:szCs w:val="32"/>
        </w:rPr>
        <w:t>一是去年2022年有效应对新冠肺炎疫情提升重大公共卫生能力补助资金支出468万元，今年无此项支出；二是去年2023年基本公共卫生服务项目中央补助资金支出1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222万元，今年因预算安排同比减支441万元；三是2023年区级财政预算新冠肺炎疫情防控经费支出330万元，今年无此项支出。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六</w:t>
      </w:r>
      <w:r>
        <w:rPr>
          <w:rFonts w:ascii="Times New Roman" w:hAnsi="Times New Roman" w:eastAsia="仿宋_GB2312"/>
          <w:sz w:val="32"/>
          <w:szCs w:val="32"/>
        </w:rPr>
        <w:t>）节能环保支出</w:t>
      </w:r>
      <w:r>
        <w:rPr>
          <w:rFonts w:hint="eastAsia" w:ascii="Times New Roman" w:hAnsi="Times New Roman" w:eastAsia="仿宋_GB2312"/>
          <w:sz w:val="32"/>
          <w:szCs w:val="32"/>
        </w:rPr>
        <w:t>2024</w:t>
      </w:r>
      <w:r>
        <w:rPr>
          <w:rFonts w:ascii="Times New Roman" w:hAnsi="Times New Roman" w:eastAsia="仿宋_GB2312"/>
          <w:sz w:val="32"/>
          <w:szCs w:val="32"/>
        </w:rPr>
        <w:t>年决算数比</w:t>
      </w:r>
      <w:r>
        <w:rPr>
          <w:rFonts w:hint="eastAsia" w:ascii="Times New Roman" w:hAnsi="Times New Roman" w:eastAsia="仿宋_GB2312"/>
          <w:sz w:val="32"/>
          <w:szCs w:val="32"/>
        </w:rPr>
        <w:t>2023</w:t>
      </w:r>
      <w:r>
        <w:rPr>
          <w:rFonts w:ascii="Times New Roman" w:hAnsi="Times New Roman" w:eastAsia="仿宋_GB2312"/>
          <w:sz w:val="32"/>
          <w:szCs w:val="32"/>
        </w:rPr>
        <w:t>年决算数</w:t>
      </w:r>
      <w:r>
        <w:rPr>
          <w:rFonts w:hint="eastAsia" w:ascii="Times New Roman" w:hAnsi="Times New Roman" w:eastAsia="仿宋_GB2312"/>
          <w:sz w:val="32"/>
          <w:szCs w:val="32"/>
        </w:rPr>
        <w:t>增长127.40</w:t>
      </w:r>
      <w:r>
        <w:rPr>
          <w:rFonts w:ascii="Times New Roman" w:hAnsi="Times New Roman" w:eastAsia="仿宋_GB2312"/>
          <w:sz w:val="32"/>
          <w:szCs w:val="32"/>
        </w:rPr>
        <w:t>%，主要原因：</w:t>
      </w:r>
      <w:r>
        <w:rPr>
          <w:rFonts w:hint="eastAsia" w:ascii="Times New Roman" w:hAnsi="Times New Roman" w:eastAsia="仿宋_GB2312"/>
          <w:sz w:val="32"/>
          <w:szCs w:val="32"/>
        </w:rPr>
        <w:t>一是本年新增原呈贡区B地块排洪设施建设工程2023年第二批滇池保护治理省级补助资金支出762万元；二是本年新增2023年第二批中央城市管网及污水处理补助资金支出445万元；三是本年新增呈贡区文体活动中心建设项目2023年城市管网及污水处理中央补助资金支出405万元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七</w:t>
      </w:r>
      <w:r>
        <w:rPr>
          <w:rFonts w:ascii="Times New Roman" w:hAnsi="Times New Roman" w:eastAsia="仿宋_GB2312"/>
          <w:sz w:val="32"/>
          <w:szCs w:val="32"/>
        </w:rPr>
        <w:t>）城乡社区支出</w:t>
      </w:r>
      <w:r>
        <w:rPr>
          <w:rFonts w:hint="eastAsia" w:ascii="Times New Roman" w:hAnsi="Times New Roman" w:eastAsia="仿宋_GB2312"/>
          <w:sz w:val="32"/>
          <w:szCs w:val="32"/>
        </w:rPr>
        <w:t>2024</w:t>
      </w:r>
      <w:r>
        <w:rPr>
          <w:rFonts w:ascii="Times New Roman" w:hAnsi="Times New Roman" w:eastAsia="仿宋_GB2312"/>
          <w:sz w:val="32"/>
          <w:szCs w:val="32"/>
        </w:rPr>
        <w:t>年决算数比</w:t>
      </w:r>
      <w:r>
        <w:rPr>
          <w:rFonts w:hint="eastAsia" w:ascii="Times New Roman" w:hAnsi="Times New Roman" w:eastAsia="仿宋_GB2312"/>
          <w:sz w:val="32"/>
          <w:szCs w:val="32"/>
        </w:rPr>
        <w:t>2023</w:t>
      </w:r>
      <w:r>
        <w:rPr>
          <w:rFonts w:ascii="Times New Roman" w:hAnsi="Times New Roman" w:eastAsia="仿宋_GB2312"/>
          <w:sz w:val="32"/>
          <w:szCs w:val="32"/>
        </w:rPr>
        <w:t>年决算数</w:t>
      </w:r>
      <w:r>
        <w:rPr>
          <w:rFonts w:hint="eastAsia" w:ascii="Times New Roman" w:hAnsi="Times New Roman" w:eastAsia="仿宋_GB2312"/>
          <w:sz w:val="32"/>
          <w:szCs w:val="32"/>
        </w:rPr>
        <w:t>下降35.37</w:t>
      </w:r>
      <w:r>
        <w:rPr>
          <w:rFonts w:ascii="Times New Roman" w:hAnsi="Times New Roman" w:eastAsia="仿宋_GB2312"/>
          <w:sz w:val="32"/>
          <w:szCs w:val="32"/>
        </w:rPr>
        <w:t>%，主要原因：</w:t>
      </w:r>
      <w:r>
        <w:rPr>
          <w:rFonts w:hint="eastAsia" w:ascii="Times New Roman" w:hAnsi="Times New Roman" w:eastAsia="仿宋_GB2312"/>
          <w:sz w:val="32"/>
          <w:szCs w:val="32"/>
        </w:rPr>
        <w:t>一是去年2112滇投公司呈贡片区土地一级开发项目经费支出16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300万元，今年无此项支出；二是去年2023年第二季度村庄搬迁过渡期租房补助资金支出2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060万元，今年无此项支出；三是受去年村庄搬迁过渡期租房补助资金支出1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700万元影响，本年因预算安排同比减支1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602万元。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八</w:t>
      </w:r>
      <w:r>
        <w:rPr>
          <w:rFonts w:ascii="Times New Roman" w:hAnsi="Times New Roman" w:eastAsia="仿宋_GB2312"/>
          <w:sz w:val="32"/>
          <w:szCs w:val="32"/>
        </w:rPr>
        <w:t>）农林水支出</w:t>
      </w:r>
      <w:r>
        <w:rPr>
          <w:rFonts w:hint="eastAsia" w:ascii="Times New Roman" w:hAnsi="Times New Roman" w:eastAsia="仿宋_GB2312"/>
          <w:sz w:val="32"/>
          <w:szCs w:val="32"/>
        </w:rPr>
        <w:t>2024</w:t>
      </w:r>
      <w:r>
        <w:rPr>
          <w:rFonts w:ascii="Times New Roman" w:hAnsi="Times New Roman" w:eastAsia="仿宋_GB2312"/>
          <w:sz w:val="32"/>
          <w:szCs w:val="32"/>
        </w:rPr>
        <w:t>年决算数比</w:t>
      </w:r>
      <w:r>
        <w:rPr>
          <w:rFonts w:hint="eastAsia" w:ascii="Times New Roman" w:hAnsi="Times New Roman" w:eastAsia="仿宋_GB2312"/>
          <w:sz w:val="32"/>
          <w:szCs w:val="32"/>
        </w:rPr>
        <w:t>2023</w:t>
      </w:r>
      <w:r>
        <w:rPr>
          <w:rFonts w:ascii="Times New Roman" w:hAnsi="Times New Roman" w:eastAsia="仿宋_GB2312"/>
          <w:sz w:val="32"/>
          <w:szCs w:val="32"/>
        </w:rPr>
        <w:t>年决算数</w:t>
      </w:r>
      <w:r>
        <w:rPr>
          <w:rFonts w:hint="eastAsia" w:ascii="Times New Roman" w:hAnsi="Times New Roman" w:eastAsia="仿宋_GB2312"/>
          <w:sz w:val="32"/>
          <w:szCs w:val="32"/>
        </w:rPr>
        <w:t>增长34.09</w:t>
      </w:r>
      <w:r>
        <w:rPr>
          <w:rFonts w:ascii="Times New Roman" w:hAnsi="Times New Roman" w:eastAsia="仿宋_GB2312"/>
          <w:sz w:val="32"/>
          <w:szCs w:val="32"/>
        </w:rPr>
        <w:t>%，主要原因：</w:t>
      </w:r>
      <w:r>
        <w:rPr>
          <w:rFonts w:hint="eastAsia" w:ascii="Times New Roman" w:hAnsi="Times New Roman" w:eastAsia="仿宋_GB2312"/>
          <w:sz w:val="32"/>
          <w:szCs w:val="32"/>
        </w:rPr>
        <w:t>受去年其他财政补助人员补贴支出2万元影响，拉高基数，今年因预算安排同比增支2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457万元；二是受去年其他巩固脱贫攻坚成果衔接乡村振兴支出支出174万元影响，拉低基数，本年因预算安排同比增支510万元；三是受去年江河湖库水系综合整治支出113万元影响，拉低基数，本年因预算安排同比增支486万元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（九）交通运输支出2024</w:t>
      </w:r>
      <w:r>
        <w:rPr>
          <w:rFonts w:ascii="Times New Roman" w:hAnsi="Times New Roman" w:eastAsia="仿宋_GB2312"/>
          <w:sz w:val="32"/>
          <w:szCs w:val="32"/>
        </w:rPr>
        <w:t>年决算数比</w:t>
      </w:r>
      <w:r>
        <w:rPr>
          <w:rFonts w:hint="eastAsia" w:ascii="Times New Roman" w:hAnsi="Times New Roman" w:eastAsia="仿宋_GB2312"/>
          <w:sz w:val="32"/>
          <w:szCs w:val="32"/>
        </w:rPr>
        <w:t>2023</w:t>
      </w:r>
      <w:r>
        <w:rPr>
          <w:rFonts w:ascii="Times New Roman" w:hAnsi="Times New Roman" w:eastAsia="仿宋_GB2312"/>
          <w:sz w:val="32"/>
          <w:szCs w:val="32"/>
        </w:rPr>
        <w:t>年决算数</w:t>
      </w:r>
      <w:r>
        <w:rPr>
          <w:rFonts w:hint="eastAsia" w:ascii="Times New Roman" w:hAnsi="Times New Roman" w:eastAsia="仿宋_GB2312"/>
          <w:sz w:val="32"/>
          <w:szCs w:val="32"/>
        </w:rPr>
        <w:t>下降27.66</w:t>
      </w:r>
      <w:r>
        <w:rPr>
          <w:rFonts w:ascii="Times New Roman" w:hAnsi="Times New Roman" w:eastAsia="仿宋_GB2312"/>
          <w:sz w:val="32"/>
          <w:szCs w:val="32"/>
        </w:rPr>
        <w:t>%，主要原因：</w:t>
      </w:r>
      <w:r>
        <w:rPr>
          <w:rFonts w:hint="eastAsia" w:ascii="Times New Roman" w:hAnsi="Times New Roman" w:eastAsia="仿宋_GB2312"/>
          <w:sz w:val="32"/>
          <w:szCs w:val="32"/>
        </w:rPr>
        <w:t>去年呈贡区五条铁路征地拆迁债务分担专项资金支出1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000万元，今年无此项支出。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ascii="Times New Roman" w:hAnsi="Times New Roman" w:eastAsia="仿宋_GB2312"/>
          <w:sz w:val="32"/>
          <w:szCs w:val="32"/>
        </w:rPr>
        <w:t>）资源勘探工业信息等支出</w:t>
      </w:r>
      <w:r>
        <w:rPr>
          <w:rFonts w:hint="eastAsia" w:ascii="Times New Roman" w:hAnsi="Times New Roman" w:eastAsia="仿宋_GB2312"/>
          <w:sz w:val="32"/>
          <w:szCs w:val="32"/>
        </w:rPr>
        <w:t>2024</w:t>
      </w:r>
      <w:r>
        <w:rPr>
          <w:rFonts w:ascii="Times New Roman" w:hAnsi="Times New Roman" w:eastAsia="仿宋_GB2312"/>
          <w:sz w:val="32"/>
          <w:szCs w:val="32"/>
        </w:rPr>
        <w:t>年决算数比</w:t>
      </w:r>
      <w:r>
        <w:rPr>
          <w:rFonts w:hint="eastAsia" w:ascii="Times New Roman" w:hAnsi="Times New Roman" w:eastAsia="仿宋_GB2312"/>
          <w:sz w:val="32"/>
          <w:szCs w:val="32"/>
        </w:rPr>
        <w:t>2023</w:t>
      </w:r>
      <w:r>
        <w:rPr>
          <w:rFonts w:ascii="Times New Roman" w:hAnsi="Times New Roman" w:eastAsia="仿宋_GB2312"/>
          <w:sz w:val="32"/>
          <w:szCs w:val="32"/>
        </w:rPr>
        <w:t>年决算数</w:t>
      </w:r>
      <w:r>
        <w:rPr>
          <w:rFonts w:hint="eastAsia" w:ascii="Times New Roman" w:hAnsi="Times New Roman" w:eastAsia="仿宋_GB2312"/>
          <w:sz w:val="32"/>
          <w:szCs w:val="32"/>
        </w:rPr>
        <w:t>减少28.79</w:t>
      </w:r>
      <w:r>
        <w:rPr>
          <w:rFonts w:ascii="Times New Roman" w:hAnsi="Times New Roman" w:eastAsia="仿宋_GB2312"/>
          <w:sz w:val="32"/>
          <w:szCs w:val="32"/>
        </w:rPr>
        <w:t>%，主要原因：</w:t>
      </w:r>
      <w:r>
        <w:rPr>
          <w:rFonts w:hint="eastAsia" w:ascii="Times New Roman" w:hAnsi="Times New Roman" w:eastAsia="仿宋_GB2312"/>
          <w:sz w:val="32"/>
          <w:szCs w:val="32"/>
        </w:rPr>
        <w:t>一是去年2021年云南白药人才奖励专项资金支出1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754万元，今年无此项支出；二是去年2023年第一批优质中小企业贷款贴息资金支出590万元，今年无此项支出。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十一</w:t>
      </w:r>
      <w:r>
        <w:rPr>
          <w:rFonts w:ascii="Times New Roman" w:hAnsi="Times New Roman" w:eastAsia="仿宋_GB2312"/>
          <w:sz w:val="32"/>
          <w:szCs w:val="32"/>
        </w:rPr>
        <w:t>）商业服务业等支出</w:t>
      </w:r>
      <w:r>
        <w:rPr>
          <w:rFonts w:hint="eastAsia" w:ascii="Times New Roman" w:hAnsi="Times New Roman" w:eastAsia="仿宋_GB2312"/>
          <w:sz w:val="32"/>
          <w:szCs w:val="32"/>
        </w:rPr>
        <w:t>2024</w:t>
      </w:r>
      <w:r>
        <w:rPr>
          <w:rFonts w:ascii="Times New Roman" w:hAnsi="Times New Roman" w:eastAsia="仿宋_GB2312"/>
          <w:sz w:val="32"/>
          <w:szCs w:val="32"/>
        </w:rPr>
        <w:t>年决算数比</w:t>
      </w:r>
      <w:r>
        <w:rPr>
          <w:rFonts w:hint="eastAsia" w:ascii="Times New Roman" w:hAnsi="Times New Roman" w:eastAsia="仿宋_GB2312"/>
          <w:sz w:val="32"/>
          <w:szCs w:val="32"/>
        </w:rPr>
        <w:t>2023</w:t>
      </w:r>
      <w:r>
        <w:rPr>
          <w:rFonts w:ascii="Times New Roman" w:hAnsi="Times New Roman" w:eastAsia="仿宋_GB2312"/>
          <w:sz w:val="32"/>
          <w:szCs w:val="32"/>
        </w:rPr>
        <w:t>年决算数</w:t>
      </w:r>
      <w:r>
        <w:rPr>
          <w:rFonts w:hint="eastAsia" w:ascii="Times New Roman" w:hAnsi="Times New Roman" w:eastAsia="仿宋_GB2312"/>
          <w:sz w:val="32"/>
          <w:szCs w:val="32"/>
        </w:rPr>
        <w:t>减少61.70</w:t>
      </w:r>
      <w:r>
        <w:rPr>
          <w:rFonts w:ascii="Times New Roman" w:hAnsi="Times New Roman" w:eastAsia="仿宋_GB2312"/>
          <w:sz w:val="32"/>
          <w:szCs w:val="32"/>
        </w:rPr>
        <w:t>%，主要原因：</w:t>
      </w:r>
      <w:r>
        <w:rPr>
          <w:rFonts w:hint="eastAsia" w:ascii="Times New Roman" w:hAnsi="Times New Roman" w:eastAsia="仿宋_GB2312"/>
          <w:sz w:val="32"/>
          <w:szCs w:val="32"/>
        </w:rPr>
        <w:t>一是去年昆明市2022年外商投资企业奖励资金支出274万元，今年无此项支出；二是去年2023年商务建设发展（支持现代物流业发展）专项资金支出176万元，今年无此项支出。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十二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住房保障支出2024</w:t>
      </w:r>
      <w:r>
        <w:rPr>
          <w:rFonts w:ascii="Times New Roman" w:hAnsi="Times New Roman" w:eastAsia="仿宋_GB2312"/>
          <w:sz w:val="32"/>
          <w:szCs w:val="32"/>
        </w:rPr>
        <w:t>年决算数比</w:t>
      </w:r>
      <w:r>
        <w:rPr>
          <w:rFonts w:hint="eastAsia" w:ascii="Times New Roman" w:hAnsi="Times New Roman" w:eastAsia="仿宋_GB2312"/>
          <w:sz w:val="32"/>
          <w:szCs w:val="32"/>
        </w:rPr>
        <w:t>2023</w:t>
      </w:r>
      <w:r>
        <w:rPr>
          <w:rFonts w:ascii="Times New Roman" w:hAnsi="Times New Roman" w:eastAsia="仿宋_GB2312"/>
          <w:sz w:val="32"/>
          <w:szCs w:val="32"/>
        </w:rPr>
        <w:t>年决算数</w:t>
      </w:r>
      <w:r>
        <w:rPr>
          <w:rFonts w:hint="eastAsia" w:ascii="Times New Roman" w:hAnsi="Times New Roman" w:eastAsia="仿宋_GB2312"/>
          <w:sz w:val="32"/>
          <w:szCs w:val="32"/>
        </w:rPr>
        <w:t>增长38.12</w:t>
      </w:r>
      <w:r>
        <w:rPr>
          <w:rFonts w:ascii="Times New Roman" w:hAnsi="Times New Roman" w:eastAsia="仿宋_GB2312"/>
          <w:sz w:val="32"/>
          <w:szCs w:val="32"/>
        </w:rPr>
        <w:t>%，主要原因：</w:t>
      </w:r>
      <w:r>
        <w:rPr>
          <w:rFonts w:hint="eastAsia" w:ascii="Times New Roman" w:hAnsi="Times New Roman" w:eastAsia="仿宋_GB2312"/>
          <w:sz w:val="32"/>
          <w:szCs w:val="32"/>
        </w:rPr>
        <w:t>一是今年新增2024年保障性安居工程配套基础设施专项中央基建投资资金支出6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984万元；二是今年新增2024年中央财政城镇保障性安居工程(城中村改造）补助资金支出1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</w:rPr>
        <w:t>463万元。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二、政府性基金预算支出决算执行情况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（一）城乡社区支出2024年决算数比2023年决算数增长270.12%，主要原因：一是去年国有土地使用权出让收入安排支出479万元，支出较小，今年因预算安排同比增支23,797万元。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（二）其他支出2024年决算数比2023年决算数增长117.10%，主要原因：磨憨围网区数字经济产业园区项目支出50,400万元;吴家营村片区城中村改造项目支出45,000万元；斗南国际花卉综合物流中心建设（专项债</w:t>
      </w:r>
      <w:r>
        <w:rPr>
          <w:rFonts w:hint="eastAsia" w:ascii="宋体" w:hAnsi="宋体" w:cs="宋体"/>
          <w:sz w:val="32"/>
          <w:szCs w:val="32"/>
        </w:rPr>
        <w:t>劵</w:t>
      </w:r>
      <w:r>
        <w:rPr>
          <w:rFonts w:hint="eastAsia" w:ascii="仿宋_GB2312" w:hAnsi="仿宋_GB2312" w:eastAsia="仿宋_GB2312" w:cs="仿宋_GB2312"/>
          <w:sz w:val="32"/>
          <w:szCs w:val="32"/>
        </w:rPr>
        <w:t>）项目支出</w:t>
      </w:r>
      <w:r>
        <w:rPr>
          <w:rFonts w:hint="eastAsia" w:ascii="Times New Roman" w:hAnsi="Times New Roman" w:eastAsia="仿宋_GB2312"/>
          <w:sz w:val="32"/>
          <w:szCs w:val="32"/>
        </w:rPr>
        <w:t>60,000万元。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三、国有资本经营预算支出决算执行情况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（一）解决历史遗留问题及改革成本支出2024年决算数比 2023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年决算数减少42.62</w:t>
      </w:r>
      <w:r>
        <w:rPr>
          <w:rFonts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</w:rPr>
        <w:t>，主要原因：国有企业退休人员社会化管理补助支出较去年减少26万元。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国有企业资本金注入2024年决算数比 2023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年决算数增长200.00</w:t>
      </w:r>
      <w:r>
        <w:rPr>
          <w:rFonts w:ascii="Times New Roman" w:hAnsi="Times New Roman" w:eastAsia="仿宋_GB2312"/>
          <w:sz w:val="32"/>
          <w:szCs w:val="32"/>
        </w:rPr>
        <w:t>%%，</w:t>
      </w:r>
      <w:r>
        <w:rPr>
          <w:rFonts w:hint="eastAsia" w:ascii="Times New Roman" w:hAnsi="Times New Roman" w:eastAsia="仿宋_GB2312"/>
          <w:sz w:val="32"/>
          <w:szCs w:val="32"/>
        </w:rPr>
        <w:t>主要原因：其他国有企业资本金注入较去年增长130万元。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2B5A"/>
    <w:rsid w:val="00012106"/>
    <w:rsid w:val="000450F7"/>
    <w:rsid w:val="000479B1"/>
    <w:rsid w:val="000538B9"/>
    <w:rsid w:val="00085A88"/>
    <w:rsid w:val="0011051C"/>
    <w:rsid w:val="00133110"/>
    <w:rsid w:val="00151B4A"/>
    <w:rsid w:val="00152B5A"/>
    <w:rsid w:val="00167092"/>
    <w:rsid w:val="001720AA"/>
    <w:rsid w:val="00184803"/>
    <w:rsid w:val="0019743D"/>
    <w:rsid w:val="001B646B"/>
    <w:rsid w:val="002063F2"/>
    <w:rsid w:val="002159F7"/>
    <w:rsid w:val="00234191"/>
    <w:rsid w:val="00252B22"/>
    <w:rsid w:val="00280371"/>
    <w:rsid w:val="0029281D"/>
    <w:rsid w:val="002A4AED"/>
    <w:rsid w:val="002A6392"/>
    <w:rsid w:val="00307B33"/>
    <w:rsid w:val="0036290F"/>
    <w:rsid w:val="003711FB"/>
    <w:rsid w:val="00377140"/>
    <w:rsid w:val="00403601"/>
    <w:rsid w:val="0040452D"/>
    <w:rsid w:val="00405AE5"/>
    <w:rsid w:val="00447EB5"/>
    <w:rsid w:val="00462579"/>
    <w:rsid w:val="00481281"/>
    <w:rsid w:val="00490D77"/>
    <w:rsid w:val="004B0D01"/>
    <w:rsid w:val="004B6369"/>
    <w:rsid w:val="004C6AD0"/>
    <w:rsid w:val="00500B2E"/>
    <w:rsid w:val="0050194E"/>
    <w:rsid w:val="00557D86"/>
    <w:rsid w:val="005631C6"/>
    <w:rsid w:val="00585195"/>
    <w:rsid w:val="005C6141"/>
    <w:rsid w:val="005D1CBB"/>
    <w:rsid w:val="005E7D98"/>
    <w:rsid w:val="00617A62"/>
    <w:rsid w:val="00617F90"/>
    <w:rsid w:val="00632B6B"/>
    <w:rsid w:val="00636EC5"/>
    <w:rsid w:val="00637686"/>
    <w:rsid w:val="006720A5"/>
    <w:rsid w:val="0068059E"/>
    <w:rsid w:val="006B5C37"/>
    <w:rsid w:val="006C2166"/>
    <w:rsid w:val="006C338C"/>
    <w:rsid w:val="006D782B"/>
    <w:rsid w:val="00767E54"/>
    <w:rsid w:val="007878BC"/>
    <w:rsid w:val="0079234A"/>
    <w:rsid w:val="0079577B"/>
    <w:rsid w:val="007A4866"/>
    <w:rsid w:val="007D5038"/>
    <w:rsid w:val="00807B54"/>
    <w:rsid w:val="00820362"/>
    <w:rsid w:val="00871256"/>
    <w:rsid w:val="00882090"/>
    <w:rsid w:val="00896CEE"/>
    <w:rsid w:val="008D346B"/>
    <w:rsid w:val="008E58F1"/>
    <w:rsid w:val="009247AE"/>
    <w:rsid w:val="00AA1155"/>
    <w:rsid w:val="00AD6A41"/>
    <w:rsid w:val="00B01CA4"/>
    <w:rsid w:val="00B51A4A"/>
    <w:rsid w:val="00B647EB"/>
    <w:rsid w:val="00B763AC"/>
    <w:rsid w:val="00C153E3"/>
    <w:rsid w:val="00C273E2"/>
    <w:rsid w:val="00C306FE"/>
    <w:rsid w:val="00C7197E"/>
    <w:rsid w:val="00CD465F"/>
    <w:rsid w:val="00D41329"/>
    <w:rsid w:val="00D4227C"/>
    <w:rsid w:val="00DB0CA2"/>
    <w:rsid w:val="00DC3871"/>
    <w:rsid w:val="00DD438B"/>
    <w:rsid w:val="00E16F7D"/>
    <w:rsid w:val="00E2527A"/>
    <w:rsid w:val="00E53605"/>
    <w:rsid w:val="00ED0BFE"/>
    <w:rsid w:val="00F42BE9"/>
    <w:rsid w:val="00F66202"/>
    <w:rsid w:val="00F9644C"/>
    <w:rsid w:val="00FE47E3"/>
    <w:rsid w:val="00FF164E"/>
    <w:rsid w:val="01360CB3"/>
    <w:rsid w:val="032079F5"/>
    <w:rsid w:val="04026424"/>
    <w:rsid w:val="04F01688"/>
    <w:rsid w:val="06B45874"/>
    <w:rsid w:val="0EF2114A"/>
    <w:rsid w:val="0F6105EF"/>
    <w:rsid w:val="12277EE0"/>
    <w:rsid w:val="1449457F"/>
    <w:rsid w:val="14F25486"/>
    <w:rsid w:val="16045853"/>
    <w:rsid w:val="16C20FCD"/>
    <w:rsid w:val="1796636E"/>
    <w:rsid w:val="17C45F96"/>
    <w:rsid w:val="191C05C7"/>
    <w:rsid w:val="1929509F"/>
    <w:rsid w:val="19845246"/>
    <w:rsid w:val="1AC52D1D"/>
    <w:rsid w:val="1C674879"/>
    <w:rsid w:val="1E2D2EF2"/>
    <w:rsid w:val="21C960AF"/>
    <w:rsid w:val="27927914"/>
    <w:rsid w:val="2C0C2560"/>
    <w:rsid w:val="2D251F1A"/>
    <w:rsid w:val="2D9A3018"/>
    <w:rsid w:val="2ED92515"/>
    <w:rsid w:val="2EDE2AD3"/>
    <w:rsid w:val="32AC7762"/>
    <w:rsid w:val="32EC2A8D"/>
    <w:rsid w:val="331F646C"/>
    <w:rsid w:val="34766048"/>
    <w:rsid w:val="358B5DF2"/>
    <w:rsid w:val="3957255C"/>
    <w:rsid w:val="3DB20910"/>
    <w:rsid w:val="40523CF2"/>
    <w:rsid w:val="40AF6456"/>
    <w:rsid w:val="41234AD8"/>
    <w:rsid w:val="41F37AA5"/>
    <w:rsid w:val="43F71518"/>
    <w:rsid w:val="4C387BBB"/>
    <w:rsid w:val="4F6E2DBC"/>
    <w:rsid w:val="50567452"/>
    <w:rsid w:val="50E37EF0"/>
    <w:rsid w:val="51317F87"/>
    <w:rsid w:val="52CF1522"/>
    <w:rsid w:val="53944F2D"/>
    <w:rsid w:val="550779D8"/>
    <w:rsid w:val="56A41ABF"/>
    <w:rsid w:val="594E28B5"/>
    <w:rsid w:val="5AD074E9"/>
    <w:rsid w:val="5C1F128F"/>
    <w:rsid w:val="5DDB2F9E"/>
    <w:rsid w:val="5EB54144"/>
    <w:rsid w:val="61195BE5"/>
    <w:rsid w:val="68154557"/>
    <w:rsid w:val="68FC7141"/>
    <w:rsid w:val="725E45E6"/>
    <w:rsid w:val="73400767"/>
    <w:rsid w:val="76AE5047"/>
    <w:rsid w:val="782A3E82"/>
    <w:rsid w:val="79894503"/>
    <w:rsid w:val="7B8C7A4B"/>
    <w:rsid w:val="7B98028F"/>
    <w:rsid w:val="7C847CA5"/>
    <w:rsid w:val="7DE74182"/>
    <w:rsid w:val="7E15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321</Words>
  <Characters>1836</Characters>
  <Lines>15</Lines>
  <Paragraphs>4</Paragraphs>
  <TotalTime>335</TotalTime>
  <ScaleCrop>false</ScaleCrop>
  <LinksUpToDate>false</LinksUpToDate>
  <CharactersWithSpaces>2153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2020-09-23T09:13:00Z</dcterms:created>
  <dc:creator>HP</dc:creator>
  <cp:lastModifiedBy>Administrator</cp:lastModifiedBy>
  <cp:lastPrinted>2021-10-11T02:47:00Z</cp:lastPrinted>
  <dcterms:modified xsi:type="dcterms:W3CDTF">2025-10-14T07:34:46Z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