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25"/>
        <w:rPr>
          <w:rFonts w:ascii="宋体" w:hAnsi="宋体" w:cs="宋体"/>
          <w:b/>
          <w:sz w:val="10"/>
          <w:szCs w:val="10"/>
        </w:rPr>
      </w:pPr>
    </w:p>
    <w:p>
      <w:pPr>
        <w:spacing w:line="360" w:lineRule="auto"/>
        <w:jc w:val="center"/>
        <w:rPr>
          <w:rFonts w:hint="eastAsia" w:ascii="宋体" w:hAnsi="宋体"/>
          <w:b/>
          <w:sz w:val="48"/>
          <w:szCs w:val="48"/>
          <w:lang w:eastAsia="zh-CN"/>
        </w:rPr>
      </w:pPr>
      <w:r>
        <w:rPr>
          <w:rFonts w:hint="eastAsia" w:ascii="宋体" w:hAnsi="宋体"/>
          <w:b/>
          <w:sz w:val="48"/>
          <w:szCs w:val="48"/>
          <w:lang w:eastAsia="zh-CN"/>
        </w:rPr>
        <w:t>昆明市呈贡区水务局</w:t>
      </w:r>
    </w:p>
    <w:p>
      <w:pPr>
        <w:spacing w:line="360" w:lineRule="auto"/>
        <w:jc w:val="center"/>
        <w:rPr>
          <w:rFonts w:hint="eastAsia" w:ascii="宋体" w:hAnsi="宋体"/>
          <w:b/>
          <w:sz w:val="48"/>
          <w:szCs w:val="48"/>
          <w:lang w:eastAsia="zh-CN"/>
        </w:rPr>
      </w:pPr>
      <w:r>
        <w:rPr>
          <w:rFonts w:hint="eastAsia" w:ascii="宋体" w:hAnsi="宋体"/>
          <w:b/>
          <w:sz w:val="48"/>
          <w:szCs w:val="48"/>
          <w:lang w:eastAsia="zh-CN"/>
        </w:rPr>
        <w:t>选取牛屎沟居家养老服务中心至入滇口段</w:t>
      </w:r>
    </w:p>
    <w:p>
      <w:pPr>
        <w:spacing w:line="360" w:lineRule="auto"/>
        <w:jc w:val="center"/>
        <w:rPr>
          <w:rFonts w:hint="eastAsia" w:ascii="宋体" w:hAnsi="宋体" w:eastAsia="宋体"/>
          <w:b/>
          <w:sz w:val="48"/>
          <w:szCs w:val="48"/>
          <w:lang w:eastAsia="zh-CN"/>
        </w:rPr>
      </w:pPr>
      <w:r>
        <w:rPr>
          <w:rFonts w:hint="eastAsia" w:ascii="宋体" w:hAnsi="宋体"/>
          <w:b/>
          <w:sz w:val="48"/>
          <w:szCs w:val="48"/>
          <w:lang w:eastAsia="zh-CN"/>
        </w:rPr>
        <w:t>行洪能力影响评价</w:t>
      </w:r>
      <w:r>
        <w:rPr>
          <w:rFonts w:hint="eastAsia" w:ascii="宋体" w:hAnsi="宋体"/>
          <w:b/>
          <w:sz w:val="48"/>
          <w:szCs w:val="48"/>
          <w:lang w:val="en-US" w:eastAsia="zh-CN"/>
        </w:rPr>
        <w:t>报告编制</w:t>
      </w:r>
      <w:r>
        <w:rPr>
          <w:rFonts w:hint="eastAsia" w:ascii="宋体" w:hAnsi="宋体"/>
          <w:b/>
          <w:sz w:val="48"/>
          <w:szCs w:val="48"/>
          <w:lang w:eastAsia="zh-CN"/>
        </w:rPr>
        <w:t>服务单位</w:t>
      </w:r>
    </w:p>
    <w:p>
      <w:pPr>
        <w:spacing w:line="360" w:lineRule="auto"/>
        <w:ind w:firstLine="1200"/>
        <w:jc w:val="center"/>
        <w:rPr>
          <w:rFonts w:ascii="宋体" w:hAnsi="宋体"/>
          <w:b/>
          <w:sz w:val="48"/>
          <w:szCs w:val="48"/>
        </w:rPr>
      </w:pPr>
    </w:p>
    <w:p>
      <w:pPr>
        <w:spacing w:line="360" w:lineRule="auto"/>
        <w:rPr>
          <w:rFonts w:ascii="宋体" w:hAnsi="宋体"/>
          <w:b/>
          <w:sz w:val="48"/>
          <w:szCs w:val="48"/>
        </w:rPr>
      </w:pPr>
    </w:p>
    <w:p>
      <w:pPr>
        <w:spacing w:line="360" w:lineRule="auto"/>
        <w:ind w:firstLine="600"/>
        <w:rPr>
          <w:rFonts w:ascii="宋体" w:hAnsi="宋体"/>
          <w:b/>
          <w:bCs/>
          <w:sz w:val="24"/>
        </w:rPr>
      </w:pPr>
    </w:p>
    <w:p>
      <w:pPr>
        <w:spacing w:line="360" w:lineRule="auto"/>
        <w:ind w:firstLine="600"/>
        <w:rPr>
          <w:rFonts w:ascii="宋体" w:hAnsi="宋体"/>
          <w:b/>
          <w:bCs/>
          <w:sz w:val="24"/>
        </w:rPr>
      </w:pPr>
    </w:p>
    <w:p>
      <w:pPr>
        <w:spacing w:line="360" w:lineRule="auto"/>
        <w:ind w:firstLine="600"/>
        <w:jc w:val="center"/>
        <w:rPr>
          <w:rFonts w:ascii="宋体" w:hAnsi="宋体"/>
          <w:b/>
          <w:bCs/>
          <w:sz w:val="24"/>
        </w:rPr>
      </w:pPr>
    </w:p>
    <w:p>
      <w:pPr>
        <w:spacing w:line="360" w:lineRule="auto"/>
        <w:ind w:firstLine="600"/>
        <w:jc w:val="center"/>
        <w:rPr>
          <w:rFonts w:ascii="宋体" w:hAnsi="宋体"/>
          <w:b/>
          <w:bCs/>
          <w:sz w:val="24"/>
        </w:rPr>
      </w:pPr>
    </w:p>
    <w:p>
      <w:pPr>
        <w:spacing w:line="360" w:lineRule="auto"/>
        <w:jc w:val="center"/>
        <w:rPr>
          <w:rFonts w:ascii="宋体" w:hAnsi="宋体"/>
          <w:b/>
          <w:sz w:val="72"/>
          <w:szCs w:val="72"/>
        </w:rPr>
      </w:pPr>
      <w:r>
        <w:rPr>
          <w:rFonts w:hint="eastAsia" w:ascii="宋体" w:hAnsi="宋体"/>
          <w:b/>
          <w:sz w:val="72"/>
          <w:szCs w:val="72"/>
        </w:rPr>
        <w:t>公开竞争性比选文件</w:t>
      </w:r>
    </w:p>
    <w:p>
      <w:pPr>
        <w:spacing w:line="360" w:lineRule="auto"/>
        <w:ind w:firstLine="753"/>
        <w:jc w:val="center"/>
        <w:rPr>
          <w:rFonts w:ascii="宋体" w:hAnsi="宋体"/>
          <w:b/>
          <w:sz w:val="30"/>
          <w:szCs w:val="30"/>
        </w:rPr>
      </w:pPr>
      <w:r>
        <w:rPr>
          <w:rFonts w:hint="eastAsia" w:ascii="宋体" w:hAnsi="宋体"/>
          <w:b/>
          <w:sz w:val="30"/>
          <w:szCs w:val="30"/>
        </w:rPr>
        <w:t>项目编号：</w:t>
      </w:r>
    </w:p>
    <w:p>
      <w:pPr>
        <w:spacing w:line="360" w:lineRule="auto"/>
        <w:ind w:firstLine="753"/>
        <w:jc w:val="center"/>
        <w:rPr>
          <w:rFonts w:ascii="宋体" w:hAnsi="宋体"/>
          <w:b/>
          <w:color w:val="FF0000"/>
          <w:sz w:val="30"/>
          <w:szCs w:val="30"/>
          <w:highlight w:val="yellow"/>
        </w:rPr>
      </w:pPr>
    </w:p>
    <w:p>
      <w:pPr>
        <w:spacing w:line="360" w:lineRule="auto"/>
        <w:ind w:firstLine="753"/>
        <w:jc w:val="center"/>
        <w:rPr>
          <w:rFonts w:ascii="宋体" w:hAnsi="宋体"/>
          <w:color w:val="FF0000"/>
          <w:sz w:val="72"/>
          <w:szCs w:val="72"/>
        </w:rPr>
      </w:pPr>
    </w:p>
    <w:p>
      <w:pPr>
        <w:spacing w:line="360" w:lineRule="auto"/>
        <w:rPr>
          <w:rFonts w:ascii="宋体" w:hAnsi="宋体"/>
          <w:sz w:val="24"/>
        </w:rPr>
      </w:pPr>
    </w:p>
    <w:p>
      <w:pPr>
        <w:spacing w:line="360" w:lineRule="auto"/>
        <w:ind w:firstLine="750"/>
        <w:rPr>
          <w:rFonts w:ascii="宋体" w:hAnsi="宋体"/>
          <w:b/>
          <w:sz w:val="30"/>
          <w:szCs w:val="30"/>
        </w:rPr>
      </w:pPr>
    </w:p>
    <w:p>
      <w:pPr>
        <w:spacing w:line="360" w:lineRule="auto"/>
        <w:ind w:left="2" w:hanging="2"/>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招标</w:t>
      </w:r>
      <w:r>
        <w:rPr>
          <w:rFonts w:hint="eastAsia"/>
          <w:b/>
          <w:color w:val="auto"/>
          <w:sz w:val="32"/>
          <w:szCs w:val="32"/>
          <w:highlight w:val="none"/>
          <w:lang w:eastAsia="zh-CN"/>
        </w:rPr>
        <w:t>人</w:t>
      </w:r>
      <w:r>
        <w:rPr>
          <w:b/>
          <w:color w:val="auto"/>
          <w:sz w:val="32"/>
          <w:szCs w:val="32"/>
          <w:highlight w:val="none"/>
        </w:rPr>
        <w:t>：</w:t>
      </w:r>
      <w:r>
        <w:rPr>
          <w:rFonts w:hint="eastAsia"/>
          <w:b/>
          <w:color w:val="auto"/>
          <w:sz w:val="32"/>
          <w:szCs w:val="32"/>
          <w:highlight w:val="none"/>
          <w:lang w:eastAsia="zh-CN"/>
        </w:rPr>
        <w:t>昆明市呈贡区水务局</w:t>
      </w:r>
    </w:p>
    <w:p>
      <w:pPr>
        <w:spacing w:line="360" w:lineRule="auto"/>
        <w:jc w:val="center"/>
        <w:rPr>
          <w:rFonts w:hint="eastAsia" w:eastAsia="宋体"/>
          <w:b/>
          <w:color w:val="auto"/>
          <w:sz w:val="32"/>
          <w:szCs w:val="32"/>
          <w:highlight w:val="none"/>
          <w:lang w:eastAsia="zh-CN"/>
        </w:rPr>
      </w:pPr>
      <w:r>
        <w:rPr>
          <w:b/>
          <w:color w:val="auto"/>
          <w:sz w:val="32"/>
          <w:szCs w:val="32"/>
          <w:highlight w:val="none"/>
        </w:rPr>
        <w:t>日  期：</w:t>
      </w:r>
      <w:r>
        <w:rPr>
          <w:rFonts w:hint="eastAsia"/>
          <w:b/>
          <w:color w:val="auto"/>
          <w:sz w:val="32"/>
          <w:szCs w:val="32"/>
          <w:highlight w:val="none"/>
          <w:lang w:val="en-US" w:eastAsia="zh-CN"/>
        </w:rPr>
        <w:t>202</w:t>
      </w:r>
      <w:r>
        <w:rPr>
          <w:rFonts w:hint="eastAsia"/>
          <w:b/>
          <w:color w:val="auto"/>
          <w:sz w:val="32"/>
          <w:szCs w:val="32"/>
          <w:highlight w:val="green"/>
          <w:lang w:val="en-US" w:eastAsia="zh-CN"/>
        </w:rPr>
        <w:t>X</w:t>
      </w:r>
      <w:r>
        <w:rPr>
          <w:rFonts w:hint="eastAsia"/>
          <w:b/>
          <w:color w:val="auto"/>
          <w:sz w:val="32"/>
          <w:szCs w:val="32"/>
          <w:highlight w:val="green"/>
          <w:lang w:eastAsia="zh-CN"/>
        </w:rPr>
        <w:t>年</w:t>
      </w:r>
      <w:r>
        <w:rPr>
          <w:rFonts w:hint="eastAsia"/>
          <w:b/>
          <w:color w:val="auto"/>
          <w:sz w:val="32"/>
          <w:szCs w:val="32"/>
          <w:highlight w:val="green"/>
          <w:lang w:val="en-US" w:eastAsia="zh-CN"/>
        </w:rPr>
        <w:t>X</w:t>
      </w:r>
      <w:r>
        <w:rPr>
          <w:rFonts w:hint="eastAsia"/>
          <w:b/>
          <w:color w:val="auto"/>
          <w:sz w:val="32"/>
          <w:szCs w:val="32"/>
          <w:highlight w:val="none"/>
          <w:lang w:val="en-US" w:eastAsia="zh-CN"/>
        </w:rPr>
        <w:t>月</w:t>
      </w:r>
    </w:p>
    <w:p>
      <w:pPr>
        <w:spacing w:line="360" w:lineRule="auto"/>
        <w:ind w:firstLine="3300" w:firstLineChars="1096"/>
        <w:rPr>
          <w:rFonts w:ascii="宋体" w:hAnsi="宋体"/>
          <w:b/>
          <w:sz w:val="30"/>
          <w:szCs w:val="30"/>
        </w:rPr>
      </w:pPr>
    </w:p>
    <w:p>
      <w:pPr>
        <w:ind w:firstLine="602"/>
        <w:jc w:val="center"/>
        <w:rPr>
          <w:rFonts w:ascii="宋体" w:hAnsi="宋体"/>
          <w:b/>
          <w:kern w:val="0"/>
          <w:sz w:val="32"/>
          <w:szCs w:val="32"/>
          <w:lang w:val="zh-CN"/>
        </w:rPr>
      </w:pPr>
      <w:r>
        <w:rPr>
          <w:rFonts w:ascii="宋体" w:hAnsi="宋体"/>
          <w:b/>
          <w:kern w:val="0"/>
          <w:sz w:val="24"/>
          <w:lang w:val="zh-CN"/>
        </w:rPr>
        <w:br w:type="page"/>
      </w:r>
      <w:r>
        <w:rPr>
          <w:rFonts w:ascii="宋体" w:hAnsi="宋体"/>
          <w:b/>
          <w:kern w:val="0"/>
          <w:sz w:val="32"/>
          <w:szCs w:val="32"/>
          <w:lang w:val="zh-CN"/>
        </w:rPr>
        <w:t xml:space="preserve">目 </w:t>
      </w:r>
      <w:r>
        <w:rPr>
          <w:rFonts w:hint="eastAsia" w:ascii="宋体" w:hAnsi="宋体"/>
          <w:b/>
          <w:kern w:val="0"/>
          <w:sz w:val="32"/>
          <w:szCs w:val="32"/>
          <w:lang w:val="zh-CN"/>
        </w:rPr>
        <w:t xml:space="preserve"> </w:t>
      </w:r>
      <w:r>
        <w:rPr>
          <w:rFonts w:ascii="宋体" w:hAnsi="宋体"/>
          <w:b/>
          <w:kern w:val="0"/>
          <w:sz w:val="32"/>
          <w:szCs w:val="32"/>
          <w:lang w:val="zh-CN"/>
        </w:rPr>
        <w:t>录</w:t>
      </w:r>
    </w:p>
    <w:p>
      <w:pPr>
        <w:pStyle w:val="10"/>
        <w:tabs>
          <w:tab w:val="right" w:leader="dot" w:pos="9412"/>
          <w:tab w:val="clear" w:pos="9356"/>
        </w:tabs>
      </w:pPr>
      <w:r>
        <w:rPr>
          <w:rFonts w:hint="eastAsia" w:ascii="宋体" w:hAnsi="宋体" w:cs="宋体"/>
          <w:sz w:val="24"/>
          <w:szCs w:val="24"/>
        </w:rPr>
        <w:fldChar w:fldCharType="begin"/>
      </w:r>
      <w:r>
        <w:rPr>
          <w:rStyle w:val="19"/>
          <w:rFonts w:hint="eastAsia" w:ascii="宋体" w:hAnsi="宋体" w:cs="宋体"/>
          <w:b w:val="0"/>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_Toc1434 </w:instrText>
      </w:r>
      <w:r>
        <w:rPr>
          <w:rFonts w:hint="eastAsia" w:ascii="宋体" w:hAnsi="宋体" w:cs="宋体"/>
          <w:szCs w:val="24"/>
        </w:rPr>
        <w:fldChar w:fldCharType="separate"/>
      </w:r>
      <w:r>
        <w:rPr>
          <w:rFonts w:ascii="宋体" w:hAnsi="宋体"/>
          <w:kern w:val="0"/>
          <w:szCs w:val="32"/>
          <w:lang w:val="zh-CN"/>
        </w:rPr>
        <w:t>第一部分  比选公告</w:t>
      </w:r>
      <w:r>
        <w:tab/>
      </w:r>
      <w:r>
        <w:fldChar w:fldCharType="begin"/>
      </w:r>
      <w:r>
        <w:instrText xml:space="preserve"> PAGEREF _Toc1434 \h </w:instrText>
      </w:r>
      <w:r>
        <w:fldChar w:fldCharType="separate"/>
      </w:r>
      <w:r>
        <w:t>3</w:t>
      </w:r>
      <w:r>
        <w:fldChar w:fldCharType="end"/>
      </w:r>
      <w:r>
        <w:rPr>
          <w:rFonts w:hint="eastAsia" w:ascii="宋体" w:hAnsi="宋体" w:cs="宋体"/>
          <w:szCs w:val="24"/>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_Toc14404 </w:instrText>
      </w:r>
      <w:r>
        <w:rPr>
          <w:rFonts w:hint="eastAsia"/>
        </w:rPr>
        <w:fldChar w:fldCharType="separate"/>
      </w:r>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r>
        <w:tab/>
      </w:r>
      <w:r>
        <w:fldChar w:fldCharType="begin"/>
      </w:r>
      <w:r>
        <w:instrText xml:space="preserve"> PAGEREF _Toc14404 \h </w:instrText>
      </w:r>
      <w:r>
        <w:fldChar w:fldCharType="separate"/>
      </w:r>
      <w:r>
        <w:t>5</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_Toc14130 </w:instrText>
      </w:r>
      <w:r>
        <w:rPr>
          <w:rFonts w:hint="eastAsia"/>
        </w:rPr>
        <w:fldChar w:fldCharType="separate"/>
      </w:r>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r>
        <w:tab/>
      </w:r>
      <w:r>
        <w:fldChar w:fldCharType="begin"/>
      </w:r>
      <w:r>
        <w:instrText xml:space="preserve"> PAGEREF _Toc14130 \h </w:instrText>
      </w:r>
      <w:r>
        <w:fldChar w:fldCharType="separate"/>
      </w:r>
      <w:r>
        <w:t>11</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_Toc25793 </w:instrText>
      </w:r>
      <w:r>
        <w:rPr>
          <w:rFonts w:hint="eastAsia"/>
        </w:rPr>
        <w:fldChar w:fldCharType="separate"/>
      </w:r>
      <w:r>
        <w:rPr>
          <w:rFonts w:ascii="宋体" w:hAnsi="宋体"/>
          <w:kern w:val="0"/>
          <w:szCs w:val="32"/>
          <w:lang w:val="zh-CN"/>
        </w:rPr>
        <w:t>第四部分  评选办法</w:t>
      </w:r>
      <w:r>
        <w:tab/>
      </w:r>
      <w:r>
        <w:fldChar w:fldCharType="begin"/>
      </w:r>
      <w:r>
        <w:instrText xml:space="preserve"> PAGEREF _Toc25793 \h </w:instrText>
      </w:r>
      <w:r>
        <w:fldChar w:fldCharType="separate"/>
      </w:r>
      <w:r>
        <w:t>26</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_Toc2290 </w:instrText>
      </w:r>
      <w:r>
        <w:rPr>
          <w:rFonts w:hint="eastAsia"/>
        </w:rPr>
        <w:fldChar w:fldCharType="separate"/>
      </w:r>
      <w:r>
        <w:rPr>
          <w:rFonts w:ascii="宋体" w:hAnsi="宋体"/>
          <w:kern w:val="0"/>
          <w:szCs w:val="32"/>
          <w:lang w:val="zh-CN"/>
        </w:rPr>
        <w:t xml:space="preserve">第五部分  </w:t>
      </w:r>
      <w:r>
        <w:rPr>
          <w:rFonts w:hint="eastAsia" w:ascii="宋体" w:hAnsi="宋体"/>
          <w:kern w:val="0"/>
          <w:szCs w:val="32"/>
          <w:lang w:val="en-US" w:eastAsia="zh-CN"/>
        </w:rPr>
        <w:t>工作</w:t>
      </w:r>
      <w:r>
        <w:rPr>
          <w:rFonts w:ascii="宋体" w:hAnsi="宋体"/>
          <w:kern w:val="0"/>
          <w:szCs w:val="32"/>
          <w:lang w:val="zh-CN"/>
        </w:rPr>
        <w:t>合同</w:t>
      </w:r>
      <w:r>
        <w:tab/>
      </w:r>
      <w:r>
        <w:fldChar w:fldCharType="begin"/>
      </w:r>
      <w:r>
        <w:instrText xml:space="preserve"> PAGEREF _Toc2290 \h </w:instrText>
      </w:r>
      <w:r>
        <w:fldChar w:fldCharType="separate"/>
      </w:r>
      <w:r>
        <w:t>31</w:t>
      </w:r>
      <w:r>
        <w:fldChar w:fldCharType="end"/>
      </w:r>
      <w:r>
        <w:rPr>
          <w:rFonts w:hint="eastAsia"/>
        </w:rPr>
        <w:fldChar w:fldCharType="end"/>
      </w:r>
    </w:p>
    <w:p>
      <w:pPr>
        <w:pStyle w:val="10"/>
        <w:tabs>
          <w:tab w:val="right" w:leader="dot" w:pos="9412"/>
          <w:tab w:val="clear" w:pos="9356"/>
        </w:tabs>
      </w:pPr>
      <w:r>
        <w:rPr>
          <w:rFonts w:hint="eastAsia"/>
        </w:rPr>
        <w:fldChar w:fldCharType="begin"/>
      </w:r>
      <w:r>
        <w:rPr>
          <w:rFonts w:hint="eastAsia"/>
        </w:rPr>
        <w:instrText xml:space="preserve"> HYPERLINK \l _Toc12242 </w:instrText>
      </w:r>
      <w:r>
        <w:rPr>
          <w:rFonts w:hint="eastAsia"/>
        </w:rPr>
        <w:fldChar w:fldCharType="separate"/>
      </w:r>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r>
        <w:tab/>
      </w:r>
      <w:r>
        <w:fldChar w:fldCharType="begin"/>
      </w:r>
      <w:r>
        <w:instrText xml:space="preserve"> PAGEREF _Toc12242 \h </w:instrText>
      </w:r>
      <w:r>
        <w:fldChar w:fldCharType="separate"/>
      </w:r>
      <w:r>
        <w:t>46</w:t>
      </w:r>
      <w:r>
        <w:fldChar w:fldCharType="end"/>
      </w:r>
      <w:r>
        <w:rPr>
          <w:rFonts w:hint="eastAsia"/>
        </w:rPr>
        <w:fldChar w:fldCharType="end"/>
      </w:r>
    </w:p>
    <w:p>
      <w:pPr>
        <w:pStyle w:val="11"/>
        <w:tabs>
          <w:tab w:val="right" w:leader="dot" w:pos="9412"/>
          <w:tab w:val="clear" w:pos="9356"/>
        </w:tabs>
      </w:pPr>
    </w:p>
    <w:p>
      <w:pPr>
        <w:pStyle w:val="11"/>
        <w:spacing w:line="360" w:lineRule="auto"/>
      </w:pPr>
      <w:r>
        <w:rPr>
          <w:rFonts w:hint="eastAsia"/>
        </w:rPr>
        <w:fldChar w:fldCharType="end"/>
      </w:r>
    </w:p>
    <w:p>
      <w:pPr>
        <w:ind w:firstLine="602"/>
      </w:pPr>
    </w:p>
    <w:p>
      <w:pPr>
        <w:ind w:firstLine="602"/>
      </w:pPr>
    </w:p>
    <w:p>
      <w:pPr>
        <w:ind w:firstLine="602"/>
      </w:pPr>
    </w:p>
    <w:p>
      <w:pPr>
        <w:ind w:firstLine="602"/>
      </w:pPr>
    </w:p>
    <w:p>
      <w:pPr>
        <w:ind w:firstLine="602"/>
      </w:pPr>
    </w:p>
    <w:p>
      <w:pPr>
        <w:ind w:firstLine="602"/>
      </w:pPr>
    </w:p>
    <w:p>
      <w:pPr>
        <w:ind w:firstLine="602"/>
      </w:pPr>
    </w:p>
    <w:p>
      <w:pPr>
        <w:ind w:firstLine="602"/>
      </w:pPr>
    </w:p>
    <w:p>
      <w:pPr>
        <w:rPr>
          <w:rFonts w:ascii="宋体" w:hAnsi="宋体"/>
          <w:kern w:val="0"/>
          <w:szCs w:val="32"/>
          <w:lang w:val="zh-CN"/>
        </w:rPr>
      </w:pPr>
      <w:bookmarkStart w:id="0" w:name="_Toc287988939"/>
      <w:bookmarkStart w:id="1" w:name="_Toc287988771"/>
      <w:bookmarkStart w:id="2" w:name="_Toc282549815"/>
      <w:r>
        <w:rPr>
          <w:rFonts w:ascii="宋体" w:hAnsi="宋体"/>
          <w:kern w:val="0"/>
          <w:szCs w:val="32"/>
          <w:lang w:val="zh-CN"/>
        </w:rPr>
        <w:br w:type="page"/>
      </w:r>
    </w:p>
    <w:p>
      <w:pPr>
        <w:pStyle w:val="2"/>
        <w:tabs>
          <w:tab w:val="left" w:pos="3960"/>
        </w:tabs>
        <w:spacing w:beforeLines="50"/>
        <w:ind w:firstLine="803"/>
        <w:jc w:val="center"/>
        <w:rPr>
          <w:rFonts w:ascii="宋体" w:hAnsi="宋体"/>
          <w:kern w:val="0"/>
          <w:szCs w:val="32"/>
          <w:lang w:val="zh-CN"/>
        </w:rPr>
      </w:pPr>
      <w:bookmarkStart w:id="3" w:name="_Toc1434"/>
      <w:r>
        <w:rPr>
          <w:rFonts w:ascii="宋体" w:hAnsi="宋体"/>
          <w:kern w:val="0"/>
          <w:szCs w:val="32"/>
          <w:lang w:val="zh-CN"/>
        </w:rPr>
        <w:t>第一部分  比选公告</w:t>
      </w:r>
      <w:bookmarkEnd w:id="3"/>
    </w:p>
    <w:p>
      <w:pPr>
        <w:jc w:val="center"/>
        <w:rPr>
          <w:rFonts w:hint="eastAsia"/>
          <w:b/>
          <w:sz w:val="28"/>
          <w:szCs w:val="30"/>
          <w:highlight w:val="green"/>
          <w:lang w:eastAsia="zh-CN"/>
        </w:rPr>
      </w:pPr>
      <w:bookmarkStart w:id="4" w:name="_Toc353971215"/>
      <w:bookmarkStart w:id="5" w:name="_Toc32315"/>
      <w:bookmarkStart w:id="6" w:name="_Toc173485736"/>
      <w:r>
        <w:rPr>
          <w:rFonts w:hint="eastAsia"/>
          <w:b/>
          <w:sz w:val="28"/>
          <w:szCs w:val="30"/>
          <w:highlight w:val="green"/>
          <w:lang w:eastAsia="zh-CN"/>
        </w:rPr>
        <w:t>昆明市呈贡区水务局</w:t>
      </w:r>
      <w:r>
        <w:rPr>
          <w:rFonts w:hint="eastAsia"/>
          <w:b/>
          <w:sz w:val="28"/>
          <w:szCs w:val="30"/>
          <w:highlight w:val="green"/>
          <w:lang w:val="en-US" w:eastAsia="zh-CN"/>
        </w:rPr>
        <w:t>选取</w:t>
      </w:r>
      <w:r>
        <w:rPr>
          <w:rFonts w:hint="eastAsia"/>
          <w:b/>
          <w:sz w:val="28"/>
          <w:szCs w:val="30"/>
          <w:highlight w:val="green"/>
          <w:lang w:eastAsia="zh-CN"/>
        </w:rPr>
        <w:t>牛屎沟居家养老服务中心至入滇口段</w:t>
      </w:r>
    </w:p>
    <w:p>
      <w:pPr>
        <w:jc w:val="center"/>
        <w:rPr>
          <w:rFonts w:hint="eastAsia" w:eastAsia="宋体"/>
          <w:b/>
          <w:sz w:val="28"/>
          <w:szCs w:val="30"/>
          <w:highlight w:val="green"/>
          <w:lang w:eastAsia="zh-CN"/>
        </w:rPr>
      </w:pPr>
      <w:r>
        <w:rPr>
          <w:rFonts w:hint="eastAsia"/>
          <w:b/>
          <w:sz w:val="28"/>
          <w:szCs w:val="30"/>
          <w:highlight w:val="green"/>
          <w:lang w:eastAsia="zh-CN"/>
        </w:rPr>
        <w:t>行洪能力影响评价</w:t>
      </w:r>
      <w:r>
        <w:rPr>
          <w:rFonts w:hint="eastAsia"/>
          <w:b/>
          <w:sz w:val="28"/>
          <w:szCs w:val="30"/>
          <w:highlight w:val="green"/>
          <w:lang w:val="en-US" w:eastAsia="zh-CN"/>
        </w:rPr>
        <w:t>报告编制服务单位</w:t>
      </w:r>
    </w:p>
    <w:p>
      <w:pPr>
        <w:jc w:val="center"/>
        <w:rPr>
          <w:b/>
          <w:sz w:val="28"/>
          <w:szCs w:val="28"/>
        </w:rPr>
      </w:pPr>
      <w:r>
        <w:rPr>
          <w:rFonts w:hint="eastAsia"/>
          <w:b/>
          <w:sz w:val="28"/>
          <w:szCs w:val="28"/>
        </w:rPr>
        <w:t>竞争性比选公告</w:t>
      </w:r>
    </w:p>
    <w:p>
      <w:pPr>
        <w:pStyle w:val="3"/>
        <w:spacing w:line="300" w:lineRule="auto"/>
        <w:ind w:firstLine="602"/>
        <w:rPr>
          <w:rFonts w:ascii="宋体" w:hAnsi="宋体" w:eastAsia="宋体"/>
          <w:sz w:val="24"/>
          <w:szCs w:val="24"/>
        </w:rPr>
      </w:pPr>
      <w:bookmarkStart w:id="7" w:name="_Toc20165"/>
      <w:bookmarkStart w:id="8" w:name="_Toc19572"/>
      <w:r>
        <w:rPr>
          <w:rFonts w:ascii="宋体" w:hAnsi="宋体" w:eastAsia="宋体"/>
          <w:sz w:val="24"/>
          <w:szCs w:val="24"/>
        </w:rPr>
        <w:t>1、比选条件</w:t>
      </w:r>
      <w:bookmarkEnd w:id="4"/>
      <w:bookmarkEnd w:id="5"/>
      <w:bookmarkEnd w:id="6"/>
      <w:bookmarkEnd w:id="7"/>
      <w:bookmarkEnd w:id="8"/>
    </w:p>
    <w:p>
      <w:pPr>
        <w:adjustRightInd w:val="0"/>
        <w:snapToGrid w:val="0"/>
        <w:spacing w:line="360" w:lineRule="auto"/>
        <w:ind w:firstLine="480" w:firstLineChars="200"/>
        <w:rPr>
          <w:rFonts w:ascii="宋体" w:hAnsi="宋体"/>
          <w:b/>
          <w:sz w:val="24"/>
          <w:u w:val="single"/>
        </w:rPr>
      </w:pPr>
      <w:bookmarkStart w:id="9" w:name="_Toc353971216"/>
      <w:r>
        <w:rPr>
          <w:rFonts w:hint="eastAsia" w:ascii="宋体" w:hAnsi="宋体"/>
          <w:sz w:val="24"/>
          <w:highlight w:val="green"/>
          <w:u w:val="single"/>
          <w:lang w:eastAsia="zh-CN"/>
        </w:rPr>
        <w:t>昆明市呈贡区水务局牛屎沟居家养老服务中心至入滇口段行洪能力影响评价</w:t>
      </w:r>
      <w:r>
        <w:rPr>
          <w:rFonts w:hint="eastAsia" w:ascii="宋体" w:hAnsi="宋体"/>
          <w:sz w:val="24"/>
          <w:highlight w:val="green"/>
          <w:u w:val="single"/>
          <w:lang w:val="en-US" w:eastAsia="zh-CN"/>
        </w:rPr>
        <w:t>报告编制</w:t>
      </w:r>
      <w:r>
        <w:rPr>
          <w:rFonts w:hint="eastAsia" w:ascii="宋体" w:hAnsi="宋体"/>
          <w:sz w:val="24"/>
        </w:rPr>
        <w:t>已获批准开展前期工作，依据相关招标投标法律法规规定，</w:t>
      </w:r>
      <w:r>
        <w:rPr>
          <w:rFonts w:hint="eastAsia" w:ascii="宋体" w:hAnsi="宋体"/>
          <w:sz w:val="24"/>
          <w:u w:val="single"/>
          <w:lang w:eastAsia="zh-CN"/>
        </w:rPr>
        <w:t>昆明市呈贡区水务局</w:t>
      </w:r>
      <w:r>
        <w:rPr>
          <w:rFonts w:hint="eastAsia" w:ascii="宋体" w:hAnsi="宋体"/>
          <w:sz w:val="24"/>
        </w:rPr>
        <w:t>作为本项目招标人对上述项目的</w:t>
      </w:r>
      <w:r>
        <w:rPr>
          <w:rFonts w:hint="eastAsia" w:ascii="宋体" w:hAnsi="宋体"/>
          <w:sz w:val="24"/>
          <w:lang w:val="en-US" w:eastAsia="zh-CN"/>
        </w:rPr>
        <w:t>行洪能力影响评价报告编制单位</w:t>
      </w:r>
      <w:r>
        <w:rPr>
          <w:rFonts w:hint="eastAsia" w:ascii="宋体" w:hAnsi="宋体"/>
          <w:sz w:val="24"/>
        </w:rPr>
        <w:t>机构进行公开竞争性比选，特邀请有实力的比选申请人参加竞标。</w:t>
      </w:r>
      <w:r>
        <w:rPr>
          <w:rFonts w:hint="eastAsia" w:ascii="宋体" w:hAnsi="宋体" w:cs="宋体-18030"/>
          <w:sz w:val="24"/>
        </w:rPr>
        <w:t>本项目采用资格后审方式确定合格的比选申请人。</w:t>
      </w:r>
    </w:p>
    <w:p>
      <w:pPr>
        <w:pStyle w:val="3"/>
        <w:spacing w:line="360" w:lineRule="auto"/>
        <w:ind w:firstLine="602"/>
        <w:rPr>
          <w:rFonts w:ascii="宋体" w:hAnsi="宋体" w:eastAsia="宋体"/>
          <w:sz w:val="24"/>
          <w:szCs w:val="24"/>
        </w:rPr>
      </w:pPr>
      <w:bookmarkStart w:id="10" w:name="_Toc18797"/>
      <w:bookmarkStart w:id="11" w:name="_Toc21154"/>
      <w:bookmarkStart w:id="12" w:name="_Toc173485737"/>
      <w:bookmarkStart w:id="13" w:name="_Toc13877"/>
      <w:r>
        <w:rPr>
          <w:rFonts w:ascii="宋体" w:hAnsi="宋体" w:eastAsia="宋体"/>
          <w:sz w:val="24"/>
          <w:szCs w:val="24"/>
        </w:rPr>
        <w:t>2、项目概况与比选范围</w:t>
      </w:r>
      <w:bookmarkEnd w:id="9"/>
      <w:bookmarkEnd w:id="10"/>
      <w:bookmarkEnd w:id="11"/>
      <w:bookmarkEnd w:id="12"/>
      <w:bookmarkEnd w:id="13"/>
    </w:p>
    <w:p>
      <w:pPr>
        <w:spacing w:line="360" w:lineRule="auto"/>
        <w:ind w:right="36" w:rightChars="17" w:firstLine="480" w:firstLineChars="200"/>
        <w:rPr>
          <w:rFonts w:hint="eastAsia" w:ascii="宋体" w:hAnsi="宋体" w:cs="宋体-18030"/>
          <w:sz w:val="24"/>
          <w:u w:val="single"/>
        </w:rPr>
      </w:pPr>
      <w:bookmarkStart w:id="14" w:name="_Toc184635055"/>
      <w:r>
        <w:rPr>
          <w:rFonts w:hint="eastAsia" w:ascii="宋体" w:hAnsi="宋体" w:cs="宋体-18030"/>
          <w:sz w:val="24"/>
        </w:rPr>
        <w:t>2.1、项目名称：</w:t>
      </w:r>
      <w:r>
        <w:rPr>
          <w:rFonts w:hint="eastAsia" w:ascii="宋体" w:hAnsi="宋体" w:cs="宋体-18030"/>
          <w:sz w:val="24"/>
          <w:u w:val="single"/>
        </w:rPr>
        <w:t>昆明市呈贡区水务局选取牛屎沟居家养老服务中心至入滇口段</w:t>
      </w:r>
    </w:p>
    <w:p>
      <w:pPr>
        <w:spacing w:line="360" w:lineRule="auto"/>
        <w:ind w:right="36" w:rightChars="17" w:firstLine="480" w:firstLineChars="200"/>
        <w:rPr>
          <w:rFonts w:ascii="宋体" w:hAnsi="宋体" w:cs="宋体-18030"/>
          <w:sz w:val="24"/>
        </w:rPr>
      </w:pPr>
      <w:r>
        <w:rPr>
          <w:rFonts w:hint="eastAsia" w:ascii="宋体" w:hAnsi="宋体" w:cs="宋体-18030"/>
          <w:sz w:val="24"/>
          <w:u w:val="single"/>
        </w:rPr>
        <w:t>行洪能力影响评价报告编制服务单位</w:t>
      </w:r>
      <w:r>
        <w:rPr>
          <w:rFonts w:hint="eastAsia" w:ascii="宋体" w:hAnsi="宋体" w:cs="宋体-18030"/>
          <w:bCs/>
          <w:sz w:val="24"/>
        </w:rPr>
        <w:t>。</w:t>
      </w:r>
    </w:p>
    <w:p>
      <w:pPr>
        <w:spacing w:line="360" w:lineRule="auto"/>
        <w:ind w:right="36" w:rightChars="17" w:firstLine="480" w:firstLineChars="200"/>
        <w:rPr>
          <w:rFonts w:hint="eastAsia" w:ascii="宋体" w:hAnsi="宋体" w:cs="宋体-18030"/>
          <w:sz w:val="24"/>
        </w:rPr>
      </w:pPr>
      <w:r>
        <w:rPr>
          <w:rFonts w:hint="eastAsia" w:ascii="宋体" w:hAnsi="宋体" w:cs="宋体-18030"/>
          <w:sz w:val="24"/>
        </w:rPr>
        <w:t>2.2、项目地点：</w:t>
      </w:r>
      <w:r>
        <w:rPr>
          <w:rFonts w:hint="eastAsia" w:ascii="宋体" w:hAnsi="宋体"/>
          <w:sz w:val="24"/>
          <w:u w:val="single"/>
          <w:lang w:eastAsia="zh-CN"/>
        </w:rPr>
        <w:t>昆明市呈贡区水务局</w:t>
      </w:r>
      <w:r>
        <w:rPr>
          <w:rFonts w:hint="eastAsia" w:ascii="宋体" w:hAnsi="宋体" w:cs="宋体-18030"/>
          <w:sz w:val="24"/>
        </w:rPr>
        <w:t>。</w:t>
      </w:r>
    </w:p>
    <w:p>
      <w:pPr>
        <w:spacing w:line="360" w:lineRule="auto"/>
        <w:ind w:right="36" w:rightChars="17" w:firstLine="480" w:firstLineChars="200"/>
        <w:rPr>
          <w:rFonts w:hint="default" w:ascii="宋体" w:hAnsi="宋体" w:eastAsia="宋体" w:cs="宋体-18030"/>
          <w:sz w:val="24"/>
          <w:u w:val="single"/>
          <w:lang w:val="en-US" w:eastAsia="zh-CN"/>
        </w:rPr>
      </w:pPr>
      <w:r>
        <w:rPr>
          <w:rFonts w:hint="eastAsia" w:ascii="宋体" w:hAnsi="宋体" w:cs="宋体-18030"/>
          <w:sz w:val="24"/>
          <w:lang w:val="en-US" w:eastAsia="zh-CN"/>
        </w:rPr>
        <w:t>2.3、项目总投资：</w:t>
      </w:r>
      <w:r>
        <w:rPr>
          <w:rFonts w:hint="eastAsia" w:ascii="宋体" w:hAnsi="宋体" w:cs="宋体-18030"/>
          <w:sz w:val="24"/>
          <w:u w:val="single"/>
          <w:lang w:val="en-US" w:eastAsia="zh-CN"/>
        </w:rPr>
        <w:t xml:space="preserve"> </w:t>
      </w:r>
      <w:r>
        <w:rPr>
          <w:rFonts w:hint="eastAsia" w:ascii="宋体" w:hAnsi="宋体" w:cs="宋体-18030"/>
          <w:sz w:val="24"/>
          <w:u w:val="none"/>
          <w:lang w:val="en-US" w:eastAsia="zh-CN"/>
        </w:rPr>
        <w:t xml:space="preserve">    </w:t>
      </w:r>
    </w:p>
    <w:p>
      <w:pPr>
        <w:spacing w:line="360" w:lineRule="auto"/>
        <w:ind w:right="36" w:rightChars="17" w:firstLine="480" w:firstLineChars="200"/>
        <w:rPr>
          <w:rFonts w:ascii="宋体" w:hAnsi="宋体" w:cs="宋体-18030"/>
          <w:sz w:val="24"/>
        </w:rPr>
      </w:pPr>
      <w:r>
        <w:rPr>
          <w:rFonts w:hint="eastAsia" w:ascii="宋体" w:hAnsi="宋体" w:cs="宋体-18030"/>
          <w:sz w:val="24"/>
        </w:rPr>
        <w:t>2.</w:t>
      </w:r>
      <w:r>
        <w:rPr>
          <w:rFonts w:hint="eastAsia" w:ascii="宋体" w:hAnsi="宋体" w:cs="宋体-18030"/>
          <w:sz w:val="24"/>
          <w:lang w:val="en-US" w:eastAsia="zh-CN"/>
        </w:rPr>
        <w:t>4</w:t>
      </w:r>
      <w:r>
        <w:rPr>
          <w:rFonts w:hint="eastAsia" w:ascii="宋体" w:hAnsi="宋体" w:cs="宋体-18030"/>
          <w:sz w:val="24"/>
        </w:rPr>
        <w:t>、委托代理服务范围：</w:t>
      </w:r>
      <w:r>
        <w:rPr>
          <w:rFonts w:hint="eastAsia" w:ascii="宋体" w:hAnsi="宋体" w:cs="宋体-18030"/>
          <w:sz w:val="24"/>
          <w:u w:val="single"/>
        </w:rPr>
        <w:t>选择一家</w:t>
      </w:r>
      <w:r>
        <w:rPr>
          <w:rFonts w:hint="eastAsia" w:ascii="宋体" w:hAnsi="宋体" w:cs="宋体-18030"/>
          <w:sz w:val="24"/>
          <w:u w:val="single"/>
          <w:lang w:val="en-US" w:eastAsia="zh-CN"/>
        </w:rPr>
        <w:t>服务单位</w:t>
      </w:r>
      <w:r>
        <w:rPr>
          <w:rFonts w:hint="eastAsia" w:ascii="宋体" w:hAnsi="宋体" w:cs="宋体-18030"/>
          <w:sz w:val="24"/>
          <w:u w:val="single"/>
        </w:rPr>
        <w:t>完成</w:t>
      </w:r>
      <w:r>
        <w:rPr>
          <w:rFonts w:hint="eastAsia" w:ascii="宋体" w:hAnsi="宋体"/>
          <w:sz w:val="24"/>
          <w:highlight w:val="none"/>
          <w:u w:val="single"/>
          <w:lang w:eastAsia="zh-CN"/>
        </w:rPr>
        <w:t>牛屎沟居家养老服务中心至入滇口段行洪能力影响评价</w:t>
      </w:r>
      <w:r>
        <w:rPr>
          <w:rFonts w:hint="eastAsia" w:ascii="宋体" w:hAnsi="宋体" w:cs="宋体-18030"/>
          <w:sz w:val="24"/>
          <w:u w:val="single"/>
          <w:lang w:val="en-US" w:eastAsia="zh-CN"/>
        </w:rPr>
        <w:t>报告编制工作</w:t>
      </w:r>
      <w:r>
        <w:rPr>
          <w:rFonts w:hint="eastAsia" w:ascii="宋体" w:hAnsi="宋体" w:cs="宋体-18030"/>
          <w:sz w:val="24"/>
          <w:u w:val="single"/>
        </w:rPr>
        <w:t>，具体以招标人委托内容为准</w:t>
      </w:r>
      <w:r>
        <w:rPr>
          <w:rFonts w:hint="eastAsia" w:ascii="宋体" w:hAnsi="宋体"/>
          <w:sz w:val="24"/>
        </w:rPr>
        <w:t>。</w:t>
      </w:r>
    </w:p>
    <w:bookmarkEnd w:id="14"/>
    <w:p>
      <w:pPr>
        <w:spacing w:line="360" w:lineRule="auto"/>
        <w:ind w:firstLine="480" w:firstLineChars="200"/>
        <w:rPr>
          <w:rFonts w:ascii="宋体" w:hAnsi="宋体"/>
          <w:sz w:val="24"/>
          <w:u w:val="single"/>
        </w:rPr>
      </w:pPr>
      <w:r>
        <w:rPr>
          <w:rFonts w:hint="eastAsia" w:ascii="宋体" w:hAnsi="宋体" w:cs="宋体-18030"/>
          <w:sz w:val="24"/>
        </w:rPr>
        <w:t>2.</w:t>
      </w:r>
      <w:r>
        <w:rPr>
          <w:rFonts w:hint="eastAsia" w:ascii="宋体" w:hAnsi="宋体" w:cs="宋体-18030"/>
          <w:sz w:val="24"/>
          <w:lang w:val="en-US" w:eastAsia="zh-CN"/>
        </w:rPr>
        <w:t>5</w:t>
      </w:r>
      <w:r>
        <w:rPr>
          <w:rFonts w:hint="eastAsia" w:ascii="宋体" w:hAnsi="宋体" w:cs="宋体-18030"/>
          <w:sz w:val="24"/>
        </w:rPr>
        <w:t>、</w:t>
      </w:r>
      <w:r>
        <w:rPr>
          <w:rFonts w:hint="eastAsia" w:ascii="宋体" w:hAnsi="宋体" w:cs="宋体"/>
          <w:bCs/>
          <w:sz w:val="24"/>
        </w:rPr>
        <w:t>服务周期：</w:t>
      </w:r>
      <w:r>
        <w:rPr>
          <w:rFonts w:hint="eastAsia" w:ascii="宋体" w:hAnsi="宋体"/>
          <w:sz w:val="24"/>
          <w:u w:val="single"/>
        </w:rPr>
        <w:t>自合同签订之日起至完成所涉及的</w:t>
      </w:r>
      <w:r>
        <w:rPr>
          <w:rFonts w:hint="eastAsia" w:ascii="宋体" w:hAnsi="宋体"/>
          <w:sz w:val="24"/>
          <w:u w:val="single"/>
          <w:lang w:val="en-US" w:eastAsia="zh-CN"/>
        </w:rPr>
        <w:t>洪评报告编制</w:t>
      </w:r>
      <w:r>
        <w:rPr>
          <w:rFonts w:hint="eastAsia" w:ascii="宋体" w:hAnsi="宋体"/>
          <w:sz w:val="24"/>
          <w:u w:val="single"/>
        </w:rPr>
        <w:t>工作为止</w:t>
      </w:r>
      <w:r>
        <w:rPr>
          <w:rFonts w:hint="eastAsia" w:ascii="宋体" w:hAnsi="宋体"/>
          <w:sz w:val="24"/>
        </w:rPr>
        <w:t>。</w:t>
      </w:r>
    </w:p>
    <w:p>
      <w:pPr>
        <w:pStyle w:val="3"/>
        <w:spacing w:line="360" w:lineRule="auto"/>
        <w:ind w:firstLine="602"/>
        <w:rPr>
          <w:rFonts w:ascii="宋体" w:hAnsi="宋体" w:eastAsia="宋体"/>
          <w:sz w:val="24"/>
          <w:szCs w:val="24"/>
        </w:rPr>
      </w:pPr>
      <w:bookmarkStart w:id="15" w:name="_Toc173485738"/>
      <w:bookmarkStart w:id="16" w:name="_Toc25735"/>
      <w:bookmarkStart w:id="17" w:name="_Toc353971217"/>
      <w:bookmarkStart w:id="18" w:name="_Toc11110"/>
      <w:bookmarkStart w:id="19" w:name="_Toc329"/>
      <w:r>
        <w:rPr>
          <w:rFonts w:ascii="宋体" w:hAnsi="宋体" w:eastAsia="宋体"/>
          <w:sz w:val="24"/>
          <w:szCs w:val="24"/>
        </w:rPr>
        <w:t>3、资格要求</w:t>
      </w:r>
      <w:bookmarkEnd w:id="15"/>
      <w:bookmarkEnd w:id="16"/>
      <w:bookmarkEnd w:id="17"/>
      <w:bookmarkEnd w:id="18"/>
      <w:bookmarkEnd w:id="19"/>
    </w:p>
    <w:p>
      <w:pPr>
        <w:spacing w:line="360" w:lineRule="auto"/>
        <w:ind w:firstLine="480" w:firstLineChars="200"/>
        <w:rPr>
          <w:rFonts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、比选申请人</w:t>
      </w:r>
      <w:bookmarkStart w:id="306" w:name="_GoBack"/>
      <w:bookmarkEnd w:id="306"/>
      <w:r>
        <w:rPr>
          <w:rFonts w:hint="eastAsia" w:ascii="宋体" w:hAnsi="宋体"/>
          <w:sz w:val="24"/>
          <w:highlight w:val="none"/>
        </w:rPr>
        <w:t>具有良好的商业信誉和健全的财务会计制度（提供2022或2023年度经第三方专业机构审计的财务审计报告或提供具有良好的商业信誉和健全的财务会计制度的承诺书</w:t>
      </w:r>
      <w:r>
        <w:rPr>
          <w:rFonts w:hint="eastAsia" w:ascii="宋体" w:hAnsi="宋体"/>
          <w:sz w:val="24"/>
          <w:highlight w:val="none"/>
          <w:lang w:eastAsia="zh-CN"/>
        </w:rPr>
        <w:t>成立不满一年的企业</w:t>
      </w:r>
      <w:r>
        <w:rPr>
          <w:rFonts w:hint="eastAsia" w:ascii="宋体" w:hAnsi="宋体"/>
          <w:sz w:val="24"/>
          <w:highlight w:val="none"/>
        </w:rPr>
        <w:t>提供具有良好的商业信誉和健全的财务会计制度的承诺书）。</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3.3</w:t>
      </w:r>
      <w:r>
        <w:rPr>
          <w:rFonts w:hint="eastAsia" w:ascii="宋体" w:hAnsi="宋体"/>
          <w:sz w:val="24"/>
        </w:rPr>
        <w:t>比选申请人</w:t>
      </w:r>
      <w:r>
        <w:rPr>
          <w:rFonts w:hint="eastAsia" w:ascii="宋体" w:hAnsi="宋体"/>
          <w:sz w:val="24"/>
          <w:lang w:val="en-US" w:eastAsia="zh-CN"/>
        </w:rPr>
        <w:t>具有履行合同所必需的设备和专业技术能力</w:t>
      </w:r>
      <w:bookmarkStart w:id="20" w:name="_Toc21013"/>
      <w:r>
        <w:rPr>
          <w:rFonts w:hint="eastAsia" w:ascii="宋体" w:hAnsi="宋体"/>
          <w:sz w:val="24"/>
          <w:lang w:val="en-US" w:eastAsia="zh-CN"/>
        </w:rPr>
        <w:t>（提供证明材料或声明函）。</w:t>
      </w:r>
      <w:bookmarkEnd w:id="20"/>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6</w:t>
      </w:r>
      <w:r>
        <w:rPr>
          <w:rFonts w:hint="eastAsia" w:ascii="宋体" w:hAnsi="宋体"/>
          <w:sz w:val="24"/>
        </w:rPr>
        <w:t>、本项目不接受联合体、分公司、办事处参与竞标。</w:t>
      </w:r>
    </w:p>
    <w:p>
      <w:pPr>
        <w:pStyle w:val="3"/>
        <w:spacing w:line="360" w:lineRule="auto"/>
        <w:ind w:firstLine="602"/>
        <w:rPr>
          <w:rFonts w:ascii="宋体" w:hAnsi="宋体" w:eastAsia="宋体"/>
          <w:sz w:val="24"/>
          <w:szCs w:val="24"/>
        </w:rPr>
      </w:pPr>
      <w:bookmarkStart w:id="21" w:name="_Toc353971218"/>
      <w:bookmarkStart w:id="22" w:name="_Toc21081"/>
      <w:bookmarkStart w:id="23" w:name="_Toc5696"/>
      <w:bookmarkStart w:id="24" w:name="_Toc173485739"/>
      <w:bookmarkStart w:id="25" w:name="_Toc4854"/>
      <w:r>
        <w:rPr>
          <w:rFonts w:ascii="宋体" w:hAnsi="宋体" w:eastAsia="宋体"/>
          <w:sz w:val="24"/>
          <w:szCs w:val="24"/>
        </w:rPr>
        <w:t>4、公开竞争性比选文件的获取</w:t>
      </w:r>
      <w:bookmarkEnd w:id="21"/>
      <w:bookmarkEnd w:id="22"/>
      <w:bookmarkEnd w:id="23"/>
      <w:bookmarkEnd w:id="24"/>
      <w:bookmarkEnd w:id="25"/>
    </w:p>
    <w:p>
      <w:pPr>
        <w:widowControl/>
        <w:topLinePunct/>
        <w:autoSpaceDE w:val="0"/>
        <w:autoSpaceDN w:val="0"/>
        <w:adjustRightInd w:val="0"/>
        <w:snapToGrid w:val="0"/>
        <w:spacing w:line="360" w:lineRule="auto"/>
        <w:ind w:firstLine="480" w:firstLineChars="200"/>
        <w:rPr>
          <w:rFonts w:ascii="宋体"/>
          <w:b/>
          <w:bCs/>
          <w:sz w:val="24"/>
        </w:rPr>
      </w:pPr>
      <w:bookmarkStart w:id="26" w:name="_Toc353971219"/>
      <w:r>
        <w:rPr>
          <w:rFonts w:ascii="宋体" w:hAnsi="宋体" w:cs="宋体"/>
          <w:sz w:val="24"/>
        </w:rPr>
        <w:t>4.1</w:t>
      </w:r>
      <w:r>
        <w:rPr>
          <w:rFonts w:hint="eastAsia" w:ascii="宋体" w:hAnsi="宋体" w:cs="宋体"/>
          <w:sz w:val="24"/>
        </w:rPr>
        <w:t>、凡有意参加竞标者，请于</w:t>
      </w:r>
      <w:r>
        <w:rPr>
          <w:rFonts w:ascii="宋体" w:hAnsi="宋体" w:cs="宋体"/>
          <w:sz w:val="24"/>
          <w:highlight w:val="green"/>
          <w:u w:val="single"/>
        </w:rPr>
        <w:t>202</w:t>
      </w:r>
      <w:r>
        <w:rPr>
          <w:rFonts w:hint="eastAsia" w:ascii="宋体" w:hAnsi="宋体" w:cs="宋体"/>
          <w:sz w:val="24"/>
          <w:highlight w:val="green"/>
          <w:u w:val="single"/>
          <w:lang w:val="en-US" w:eastAsia="zh-CN"/>
        </w:rPr>
        <w:t>5</w:t>
      </w:r>
      <w:r>
        <w:rPr>
          <w:rFonts w:hint="eastAsia" w:ascii="宋体" w:hAnsi="宋体" w:cs="宋体"/>
          <w:sz w:val="24"/>
          <w:highlight w:val="green"/>
        </w:rPr>
        <w:t>年</w:t>
      </w:r>
      <w:r>
        <w:rPr>
          <w:rFonts w:hint="eastAsia" w:ascii="宋体" w:hAnsi="宋体" w:cs="宋体"/>
          <w:sz w:val="24"/>
          <w:highlight w:val="green"/>
          <w:u w:val="single"/>
          <w:lang w:val="en-US" w:eastAsia="zh-CN"/>
        </w:rPr>
        <w:t>6</w:t>
      </w:r>
      <w:r>
        <w:rPr>
          <w:rFonts w:hint="eastAsia" w:ascii="宋体" w:hAnsi="宋体" w:cs="宋体"/>
          <w:sz w:val="24"/>
          <w:highlight w:val="green"/>
        </w:rPr>
        <w:t>月</w:t>
      </w:r>
      <w:r>
        <w:rPr>
          <w:rFonts w:hint="eastAsia" w:ascii="宋体" w:hAnsi="宋体" w:cs="宋体"/>
          <w:sz w:val="24"/>
          <w:highlight w:val="green"/>
          <w:u w:val="single"/>
          <w:lang w:val="en-US" w:eastAsia="zh-CN"/>
        </w:rPr>
        <w:t>12</w:t>
      </w:r>
      <w:r>
        <w:rPr>
          <w:rFonts w:hint="eastAsia" w:ascii="宋体" w:hAnsi="宋体" w:cs="宋体"/>
          <w:sz w:val="24"/>
          <w:highlight w:val="green"/>
        </w:rPr>
        <w:t>日至</w:t>
      </w:r>
      <w:r>
        <w:rPr>
          <w:rFonts w:ascii="宋体" w:hAnsi="宋体" w:cs="宋体"/>
          <w:sz w:val="24"/>
          <w:highlight w:val="green"/>
          <w:u w:val="single"/>
        </w:rPr>
        <w:t>202</w:t>
      </w:r>
      <w:r>
        <w:rPr>
          <w:rFonts w:hint="eastAsia" w:ascii="宋体" w:hAnsi="宋体" w:cs="宋体"/>
          <w:sz w:val="24"/>
          <w:highlight w:val="green"/>
          <w:u w:val="single"/>
          <w:lang w:val="en-US" w:eastAsia="zh-CN"/>
        </w:rPr>
        <w:t>5</w:t>
      </w:r>
      <w:r>
        <w:rPr>
          <w:rFonts w:hint="eastAsia" w:ascii="宋体" w:hAnsi="宋体" w:cs="宋体"/>
          <w:sz w:val="24"/>
          <w:highlight w:val="green"/>
        </w:rPr>
        <w:t>年</w:t>
      </w:r>
      <w:r>
        <w:rPr>
          <w:rFonts w:hint="eastAsia" w:ascii="宋体" w:hAnsi="宋体" w:cs="宋体"/>
          <w:sz w:val="24"/>
          <w:highlight w:val="green"/>
          <w:u w:val="single"/>
          <w:lang w:val="en-US" w:eastAsia="zh-CN"/>
        </w:rPr>
        <w:t>6</w:t>
      </w:r>
      <w:r>
        <w:rPr>
          <w:rFonts w:hint="eastAsia" w:ascii="宋体" w:hAnsi="宋体" w:cs="宋体"/>
          <w:sz w:val="24"/>
          <w:highlight w:val="green"/>
        </w:rPr>
        <w:t>月</w:t>
      </w:r>
      <w:r>
        <w:rPr>
          <w:rFonts w:hint="eastAsia" w:ascii="宋体" w:hAnsi="宋体" w:cs="宋体"/>
          <w:sz w:val="24"/>
          <w:highlight w:val="green"/>
          <w:u w:val="single"/>
          <w:lang w:val="en-US" w:eastAsia="zh-CN"/>
        </w:rPr>
        <w:t>19</w:t>
      </w:r>
      <w:r>
        <w:rPr>
          <w:rFonts w:hint="eastAsia" w:ascii="宋体" w:hAnsi="宋体" w:cs="宋体"/>
          <w:sz w:val="24"/>
          <w:highlight w:val="green"/>
        </w:rPr>
        <w:t>日</w:t>
      </w:r>
      <w:r>
        <w:rPr>
          <w:rFonts w:hint="eastAsia" w:ascii="宋体" w:hAnsi="宋体" w:cs="宋体"/>
          <w:sz w:val="24"/>
          <w:highlight w:val="green"/>
          <w:lang w:val="en-US" w:eastAsia="zh-CN"/>
        </w:rPr>
        <w:t>期间</w:t>
      </w:r>
      <w:r>
        <w:rPr>
          <w:rFonts w:hint="eastAsia" w:ascii="宋体" w:hAnsi="宋体" w:cs="宋体"/>
          <w:sz w:val="24"/>
        </w:rPr>
        <w:t>，在</w:t>
      </w:r>
      <w:r>
        <w:rPr>
          <w:rFonts w:hint="eastAsia" w:ascii="宋体" w:hAnsi="宋体" w:cs="宋体"/>
          <w:sz w:val="24"/>
          <w:highlight w:val="green"/>
          <w:lang w:val="en-US" w:eastAsia="zh-CN"/>
        </w:rPr>
        <w:t>呈贡区人民政府网站</w:t>
      </w:r>
      <w:r>
        <w:rPr>
          <w:rFonts w:hint="eastAsia" w:ascii="宋体" w:hAnsi="宋体" w:eastAsia="宋体" w:cs="宋体"/>
          <w:sz w:val="24"/>
          <w:lang w:eastAsia="zh-CN"/>
        </w:rPr>
        <w:t>（http://www.kmcg.gov.cn/）</w:t>
      </w:r>
      <w:r>
        <w:rPr>
          <w:rFonts w:hint="eastAsia" w:ascii="宋体" w:hAnsi="宋体" w:cs="宋体"/>
          <w:sz w:val="24"/>
          <w:highlight w:val="green"/>
          <w:lang w:val="en-US" w:eastAsia="zh-CN"/>
        </w:rPr>
        <w:t>相应公告内下载</w:t>
      </w:r>
      <w:r>
        <w:rPr>
          <w:rFonts w:hint="eastAsia" w:cs="宋体"/>
          <w:sz w:val="24"/>
        </w:rPr>
        <w:t>比选文件</w:t>
      </w:r>
      <w:r>
        <w:rPr>
          <w:rFonts w:hint="eastAsia" w:ascii="宋体" w:hAnsi="宋体" w:cs="宋体"/>
          <w:sz w:val="24"/>
        </w:rPr>
        <w:t>。</w:t>
      </w:r>
    </w:p>
    <w:p>
      <w:pPr>
        <w:pStyle w:val="3"/>
        <w:spacing w:line="360" w:lineRule="auto"/>
        <w:ind w:firstLine="602"/>
        <w:rPr>
          <w:rFonts w:ascii="宋体" w:hAnsi="宋体" w:eastAsia="宋体"/>
          <w:sz w:val="24"/>
          <w:szCs w:val="24"/>
        </w:rPr>
      </w:pPr>
      <w:bookmarkStart w:id="27" w:name="_Toc3277"/>
      <w:bookmarkStart w:id="28" w:name="_Toc28376"/>
      <w:bookmarkStart w:id="29" w:name="_Toc24932"/>
      <w:bookmarkStart w:id="30" w:name="_Toc173485740"/>
      <w:r>
        <w:rPr>
          <w:rFonts w:ascii="宋体" w:hAnsi="宋体" w:eastAsia="宋体"/>
          <w:sz w:val="24"/>
          <w:szCs w:val="24"/>
        </w:rPr>
        <w:t>5、</w:t>
      </w:r>
      <w:r>
        <w:rPr>
          <w:rFonts w:hint="eastAsia" w:ascii="宋体" w:hAnsi="宋体" w:eastAsia="宋体"/>
          <w:sz w:val="24"/>
          <w:szCs w:val="24"/>
        </w:rPr>
        <w:t>比选申请文件</w:t>
      </w:r>
      <w:r>
        <w:rPr>
          <w:rFonts w:ascii="宋体" w:hAnsi="宋体" w:eastAsia="宋体"/>
          <w:sz w:val="24"/>
          <w:szCs w:val="24"/>
        </w:rPr>
        <w:t>的递交</w:t>
      </w:r>
      <w:bookmarkEnd w:id="26"/>
      <w:bookmarkEnd w:id="27"/>
      <w:bookmarkEnd w:id="28"/>
      <w:bookmarkEnd w:id="29"/>
      <w:bookmarkEnd w:id="30"/>
    </w:p>
    <w:p>
      <w:pPr>
        <w:spacing w:line="360" w:lineRule="auto"/>
        <w:ind w:firstLine="480" w:firstLineChars="200"/>
        <w:rPr>
          <w:rFonts w:ascii="宋体" w:hAnsi="宋体"/>
          <w:sz w:val="24"/>
          <w:u w:val="single"/>
        </w:rPr>
      </w:pPr>
      <w:r>
        <w:rPr>
          <w:rFonts w:ascii="宋体" w:hAnsi="宋体"/>
          <w:sz w:val="24"/>
        </w:rPr>
        <w:t>5.1、</w:t>
      </w:r>
      <w:r>
        <w:rPr>
          <w:rFonts w:hint="eastAsia" w:ascii="宋体" w:hAnsi="宋体"/>
          <w:sz w:val="24"/>
        </w:rPr>
        <w:t>比选申请文件递交的截止时间为</w:t>
      </w:r>
      <w:r>
        <w:rPr>
          <w:rFonts w:ascii="宋体" w:hAnsi="宋体"/>
          <w:sz w:val="24"/>
          <w:highlight w:val="green"/>
          <w:u w:val="single"/>
        </w:rPr>
        <w:t>202</w:t>
      </w:r>
      <w:r>
        <w:rPr>
          <w:rFonts w:hint="eastAsia" w:ascii="宋体" w:hAnsi="宋体"/>
          <w:sz w:val="24"/>
          <w:highlight w:val="green"/>
          <w:u w:val="single"/>
          <w:lang w:val="en-US" w:eastAsia="zh-CN"/>
        </w:rPr>
        <w:t>5</w:t>
      </w:r>
      <w:r>
        <w:rPr>
          <w:rFonts w:hint="eastAsia" w:ascii="宋体" w:hAnsi="宋体"/>
          <w:sz w:val="24"/>
          <w:highlight w:val="green"/>
        </w:rPr>
        <w:t>年</w:t>
      </w:r>
      <w:r>
        <w:rPr>
          <w:rFonts w:hint="eastAsia" w:ascii="宋体" w:hAnsi="宋体"/>
          <w:sz w:val="24"/>
          <w:highlight w:val="green"/>
          <w:u w:val="single"/>
          <w:lang w:val="en-US" w:eastAsia="zh-CN"/>
        </w:rPr>
        <w:t>6</w:t>
      </w:r>
      <w:r>
        <w:rPr>
          <w:rFonts w:hint="eastAsia" w:ascii="宋体" w:hAnsi="宋体"/>
          <w:sz w:val="24"/>
          <w:highlight w:val="green"/>
        </w:rPr>
        <w:t>月</w:t>
      </w:r>
      <w:r>
        <w:rPr>
          <w:rFonts w:hint="eastAsia" w:ascii="宋体" w:hAnsi="宋体"/>
          <w:sz w:val="24"/>
          <w:highlight w:val="green"/>
          <w:u w:val="single"/>
          <w:lang w:val="en-US" w:eastAsia="zh-CN"/>
        </w:rPr>
        <w:t>19</w:t>
      </w:r>
      <w:r>
        <w:rPr>
          <w:rFonts w:hint="eastAsia" w:ascii="宋体" w:hAnsi="宋体"/>
          <w:sz w:val="24"/>
          <w:highlight w:val="green"/>
        </w:rPr>
        <w:t>日</w:t>
      </w:r>
      <w:r>
        <w:rPr>
          <w:rFonts w:hint="eastAsia" w:ascii="宋体" w:hAnsi="宋体"/>
          <w:sz w:val="24"/>
          <w:highlight w:val="green"/>
          <w:u w:val="single"/>
        </w:rPr>
        <w:t>1</w:t>
      </w:r>
      <w:r>
        <w:rPr>
          <w:rFonts w:hint="eastAsia" w:ascii="宋体" w:hAnsi="宋体"/>
          <w:sz w:val="24"/>
          <w:highlight w:val="green"/>
          <w:u w:val="single"/>
          <w:lang w:val="en-US" w:eastAsia="zh-CN"/>
        </w:rPr>
        <w:t>6</w:t>
      </w:r>
      <w:r>
        <w:rPr>
          <w:rFonts w:hint="eastAsia" w:ascii="宋体" w:hAnsi="宋体"/>
          <w:sz w:val="24"/>
          <w:highlight w:val="green"/>
        </w:rPr>
        <w:t>时</w:t>
      </w:r>
      <w:r>
        <w:rPr>
          <w:rFonts w:hint="eastAsia" w:ascii="宋体" w:hAnsi="宋体"/>
          <w:sz w:val="24"/>
          <w:highlight w:val="green"/>
          <w:u w:val="single"/>
          <w:lang w:val="en-US" w:eastAsia="zh-CN"/>
        </w:rPr>
        <w:t>0</w:t>
      </w:r>
      <w:r>
        <w:rPr>
          <w:rFonts w:ascii="宋体" w:hAnsi="宋体"/>
          <w:sz w:val="24"/>
          <w:highlight w:val="green"/>
          <w:u w:val="single"/>
        </w:rPr>
        <w:t>0</w:t>
      </w:r>
      <w:r>
        <w:rPr>
          <w:rFonts w:hint="eastAsia" w:ascii="宋体" w:hAnsi="宋体"/>
          <w:sz w:val="24"/>
          <w:highlight w:val="green"/>
        </w:rPr>
        <w:t>分</w:t>
      </w:r>
      <w:r>
        <w:rPr>
          <w:rFonts w:hint="eastAsia" w:ascii="宋体" w:hAnsi="宋体"/>
          <w:sz w:val="24"/>
        </w:rPr>
        <w:t>。</w:t>
      </w:r>
    </w:p>
    <w:p>
      <w:pPr>
        <w:widowControl/>
        <w:topLinePunct/>
        <w:autoSpaceDE w:val="0"/>
        <w:autoSpaceDN w:val="0"/>
        <w:adjustRightInd w:val="0"/>
        <w:snapToGrid w:val="0"/>
        <w:spacing w:line="312" w:lineRule="auto"/>
        <w:ind w:firstLine="480" w:firstLineChars="200"/>
        <w:rPr>
          <w:rFonts w:ascii="宋体"/>
          <w:b/>
          <w:bCs/>
          <w:sz w:val="24"/>
        </w:rPr>
      </w:pPr>
      <w:r>
        <w:rPr>
          <w:rFonts w:hint="eastAsia" w:ascii="宋体" w:hAnsi="宋体"/>
          <w:sz w:val="24"/>
        </w:rPr>
        <w:t>递交地点</w:t>
      </w:r>
      <w:r>
        <w:rPr>
          <w:rFonts w:hint="eastAsia" w:ascii="宋体" w:hAnsi="宋体" w:cs="宋体"/>
          <w:sz w:val="24"/>
        </w:rPr>
        <w:t>：</w:t>
      </w:r>
      <w:r>
        <w:rPr>
          <w:rFonts w:hint="eastAsia" w:ascii="宋体" w:hAnsi="宋体" w:cs="宋体"/>
          <w:sz w:val="24"/>
          <w:highlight w:val="green"/>
          <w:lang w:eastAsia="zh-CN"/>
        </w:rPr>
        <w:t>昆明市呈贡区水务局</w:t>
      </w:r>
      <w:r>
        <w:rPr>
          <w:rFonts w:hint="eastAsia" w:ascii="宋体" w:hAnsi="宋体" w:cs="宋体"/>
          <w:sz w:val="24"/>
          <w:highlight w:val="green"/>
        </w:rPr>
        <w:t>（昆明市</w:t>
      </w:r>
      <w:r>
        <w:rPr>
          <w:rFonts w:hint="eastAsia" w:ascii="宋体" w:hAnsi="宋体" w:cs="宋体"/>
          <w:sz w:val="24"/>
          <w:highlight w:val="green"/>
          <w:lang w:val="en-US" w:eastAsia="zh-CN"/>
        </w:rPr>
        <w:t>呈贡区惠景园D7栋920室</w:t>
      </w:r>
      <w:r>
        <w:rPr>
          <w:rFonts w:hint="eastAsia" w:ascii="宋体" w:hAnsi="宋体" w:cs="宋体"/>
          <w:sz w:val="24"/>
          <w:highlight w:val="green"/>
        </w:rPr>
        <w:t>）</w:t>
      </w:r>
      <w:r>
        <w:rPr>
          <w:rFonts w:hint="eastAsia" w:ascii="宋体" w:hAnsi="宋体" w:cs="宋体"/>
          <w:b/>
          <w:bCs/>
          <w:sz w:val="24"/>
        </w:rPr>
        <w:t>。</w:t>
      </w:r>
    </w:p>
    <w:p>
      <w:pPr>
        <w:spacing w:line="360" w:lineRule="auto"/>
        <w:ind w:firstLine="480" w:firstLineChars="200"/>
        <w:rPr>
          <w:rFonts w:ascii="宋体" w:hAnsi="宋体"/>
          <w:sz w:val="24"/>
        </w:rPr>
      </w:pPr>
      <w:r>
        <w:rPr>
          <w:rFonts w:ascii="宋体" w:hAnsi="宋体"/>
          <w:sz w:val="24"/>
        </w:rPr>
        <w:t>5.2、逾</w:t>
      </w:r>
      <w:r>
        <w:rPr>
          <w:rFonts w:hint="eastAsia" w:ascii="宋体" w:hAnsi="宋体" w:cs="宋体"/>
          <w:sz w:val="24"/>
        </w:rPr>
        <w:t>期送达或者未送达指定地点的比选申请文件，招标人不予受理。</w:t>
      </w:r>
    </w:p>
    <w:p>
      <w:pPr>
        <w:pStyle w:val="3"/>
        <w:spacing w:line="360" w:lineRule="auto"/>
        <w:ind w:firstLine="602"/>
        <w:rPr>
          <w:rFonts w:ascii="宋体" w:hAnsi="宋体" w:eastAsia="宋体"/>
          <w:sz w:val="24"/>
          <w:szCs w:val="24"/>
        </w:rPr>
      </w:pPr>
      <w:bookmarkStart w:id="31" w:name="_Toc15746"/>
      <w:bookmarkStart w:id="32" w:name="_Toc353971220"/>
      <w:bookmarkStart w:id="33" w:name="_Toc5933"/>
      <w:bookmarkStart w:id="34" w:name="_Toc43"/>
      <w:bookmarkStart w:id="35" w:name="_Toc173485741"/>
      <w:r>
        <w:rPr>
          <w:rFonts w:ascii="宋体" w:hAnsi="宋体" w:eastAsia="宋体"/>
          <w:sz w:val="24"/>
          <w:szCs w:val="24"/>
        </w:rPr>
        <w:t>6、比选公告发布媒体</w:t>
      </w:r>
      <w:bookmarkEnd w:id="31"/>
      <w:bookmarkEnd w:id="32"/>
      <w:bookmarkEnd w:id="33"/>
      <w:bookmarkEnd w:id="34"/>
      <w:bookmarkEnd w:id="35"/>
    </w:p>
    <w:p>
      <w:pPr>
        <w:spacing w:line="360" w:lineRule="auto"/>
        <w:ind w:firstLine="480" w:firstLineChars="200"/>
        <w:rPr>
          <w:rFonts w:hint="eastAsia" w:ascii="宋体" w:hAnsi="宋体" w:eastAsia="宋体" w:cs="宋体"/>
          <w:sz w:val="24"/>
        </w:rPr>
      </w:pPr>
      <w:bookmarkStart w:id="36" w:name="_Toc7311"/>
      <w:bookmarkStart w:id="37" w:name="_Toc173485743"/>
      <w:bookmarkStart w:id="38" w:name="_Toc353971221"/>
      <w:r>
        <w:rPr>
          <w:rFonts w:hint="eastAsia" w:ascii="宋体" w:hAnsi="宋体" w:eastAsia="宋体" w:cs="宋体"/>
          <w:sz w:val="24"/>
        </w:rPr>
        <w:t>公告发布媒介</w:t>
      </w:r>
      <w:r>
        <w:rPr>
          <w:rFonts w:hint="eastAsia" w:ascii="宋体" w:hAnsi="宋体" w:eastAsia="宋体" w:cs="宋体"/>
          <w:sz w:val="24"/>
          <w:lang w:eastAsia="zh-CN"/>
        </w:rPr>
        <w:t>：</w:t>
      </w:r>
      <w:r>
        <w:rPr>
          <w:rFonts w:hint="eastAsia" w:ascii="宋体" w:hAnsi="宋体" w:eastAsia="宋体" w:cs="宋体"/>
          <w:sz w:val="24"/>
        </w:rPr>
        <w:t>本次</w:t>
      </w:r>
      <w:r>
        <w:rPr>
          <w:rFonts w:ascii="宋体" w:hAnsi="宋体" w:eastAsia="宋体"/>
          <w:sz w:val="24"/>
          <w:szCs w:val="24"/>
        </w:rPr>
        <w:t>比选公告</w:t>
      </w:r>
      <w:r>
        <w:rPr>
          <w:rFonts w:hint="eastAsia" w:ascii="宋体" w:hAnsi="宋体" w:eastAsia="宋体" w:cs="宋体"/>
          <w:sz w:val="24"/>
        </w:rPr>
        <w:t>在呈贡区人民政府</w:t>
      </w:r>
      <w:r>
        <w:rPr>
          <w:rFonts w:hint="eastAsia" w:ascii="宋体" w:hAnsi="宋体" w:eastAsia="宋体" w:cs="宋体"/>
          <w:sz w:val="24"/>
          <w:lang w:eastAsia="zh-CN"/>
        </w:rPr>
        <w:t>（http://www.kmcg.gov.cn/）</w:t>
      </w:r>
      <w:r>
        <w:rPr>
          <w:rFonts w:hint="eastAsia" w:ascii="宋体" w:hAnsi="宋体" w:eastAsia="宋体" w:cs="宋体"/>
          <w:sz w:val="24"/>
        </w:rPr>
        <w:t>网站发布</w:t>
      </w:r>
      <w:r>
        <w:rPr>
          <w:rFonts w:hint="eastAsia" w:ascii="宋体" w:hAnsi="宋体" w:eastAsia="宋体" w:cs="宋体"/>
          <w:sz w:val="24"/>
          <w:lang w:eastAsia="zh-CN"/>
        </w:rPr>
        <w:t>，</w:t>
      </w:r>
      <w:r>
        <w:rPr>
          <w:rFonts w:hint="eastAsia" w:ascii="宋体" w:hAnsi="宋体" w:eastAsia="宋体" w:cs="宋体"/>
          <w:sz w:val="24"/>
        </w:rPr>
        <w:t>对其他网站或媒体转载的公告及公告内容不承担任何责任。</w:t>
      </w:r>
    </w:p>
    <w:p>
      <w:pPr>
        <w:pStyle w:val="3"/>
        <w:spacing w:line="360" w:lineRule="auto"/>
        <w:ind w:firstLine="602"/>
        <w:rPr>
          <w:rFonts w:ascii="宋体" w:hAnsi="宋体" w:eastAsia="宋体"/>
          <w:sz w:val="24"/>
          <w:szCs w:val="24"/>
        </w:rPr>
      </w:pPr>
      <w:bookmarkStart w:id="39" w:name="_Toc29298"/>
      <w:bookmarkStart w:id="40" w:name="_Toc7297"/>
      <w:r>
        <w:rPr>
          <w:rFonts w:ascii="宋体" w:hAnsi="宋体" w:eastAsia="宋体"/>
          <w:sz w:val="24"/>
          <w:szCs w:val="24"/>
        </w:rPr>
        <w:t>7、联系方式</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cs="宋体"/>
          <w:sz w:val="24"/>
          <w:highlight w:val="green"/>
          <w:lang w:val="en-US" w:eastAsia="zh-CN"/>
        </w:rPr>
        <w:t>惠景园D7栋920室</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green"/>
          <w:lang w:val="en-US" w:eastAsia="zh-CN"/>
        </w:rPr>
        <w:t>赵工</w:t>
      </w:r>
    </w:p>
    <w:p>
      <w:pPr>
        <w:pageBreakBefore w:val="0"/>
        <w:widowControl w:val="0"/>
        <w:kinsoku/>
        <w:wordWrap/>
        <w:overflowPunct/>
        <w:topLinePunct w:val="0"/>
        <w:autoSpaceDE/>
        <w:autoSpaceDN/>
        <w:bidi w:val="0"/>
        <w:adjustRightInd/>
        <w:snapToGrid/>
        <w:spacing w:line="520" w:lineRule="exact"/>
        <w:ind w:left="0" w:leftChars="0" w:firstLine="696" w:firstLineChars="29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w:t>
      </w:r>
      <w:r>
        <w:rPr>
          <w:rFonts w:hint="eastAsia" w:ascii="宋体" w:hAnsi="宋体" w:cs="宋体"/>
          <w:color w:val="auto"/>
          <w:sz w:val="24"/>
          <w:szCs w:val="24"/>
          <w:highlight w:val="green"/>
          <w:lang w:val="en-US" w:eastAsia="zh-CN"/>
        </w:rPr>
        <w:t>67494114</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rFonts w:ascii="宋体" w:hAnsi="宋体"/>
          <w:kern w:val="0"/>
          <w:szCs w:val="32"/>
          <w:lang w:val="zh-CN"/>
        </w:rPr>
      </w:pPr>
    </w:p>
    <w:p>
      <w:pPr>
        <w:pStyle w:val="2"/>
        <w:tabs>
          <w:tab w:val="left" w:pos="3960"/>
        </w:tabs>
        <w:spacing w:beforeLines="50"/>
        <w:ind w:firstLine="803"/>
        <w:jc w:val="center"/>
        <w:rPr>
          <w:rFonts w:ascii="宋体" w:hAnsi="宋体"/>
          <w:kern w:val="0"/>
          <w:szCs w:val="32"/>
          <w:lang w:val="zh-CN"/>
        </w:rPr>
      </w:pPr>
      <w:bookmarkStart w:id="41" w:name="_Toc14404"/>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bookmarkEnd w:id="0"/>
      <w:bookmarkEnd w:id="1"/>
      <w:bookmarkEnd w:id="2"/>
      <w:bookmarkEnd w:id="41"/>
    </w:p>
    <w:p>
      <w:pPr>
        <w:pStyle w:val="3"/>
        <w:spacing w:line="360" w:lineRule="auto"/>
        <w:ind w:firstLine="753"/>
        <w:jc w:val="center"/>
        <w:rPr>
          <w:rFonts w:ascii="宋体" w:hAnsi="宋体" w:eastAsia="宋体"/>
          <w:sz w:val="30"/>
          <w:szCs w:val="30"/>
        </w:rPr>
      </w:pPr>
      <w:bookmarkStart w:id="42" w:name="_Toc287988772"/>
      <w:bookmarkStart w:id="43" w:name="_Toc31792"/>
      <w:bookmarkStart w:id="44" w:name="_Toc11690"/>
      <w:bookmarkStart w:id="45" w:name="_Toc287988940"/>
      <w:r>
        <w:rPr>
          <w:rFonts w:hint="eastAsia" w:ascii="宋体" w:hAnsi="宋体" w:eastAsia="宋体"/>
          <w:sz w:val="30"/>
          <w:szCs w:val="30"/>
        </w:rPr>
        <w:t>比选申请人</w:t>
      </w:r>
      <w:r>
        <w:rPr>
          <w:rFonts w:ascii="宋体" w:hAnsi="宋体" w:eastAsia="宋体"/>
          <w:sz w:val="30"/>
          <w:szCs w:val="30"/>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rPr>
                <w:rFonts w:ascii="宋体" w:hAnsi="宋体" w:cs="宋体"/>
                <w:b/>
                <w:sz w:val="24"/>
              </w:rPr>
            </w:pPr>
            <w:r>
              <w:rPr>
                <w:rFonts w:hint="eastAsia" w:ascii="宋体" w:hAnsi="宋体" w:cs="宋体"/>
                <w:b/>
                <w:sz w:val="24"/>
              </w:rPr>
              <w:t>项号</w:t>
            </w:r>
          </w:p>
        </w:tc>
        <w:tc>
          <w:tcPr>
            <w:tcW w:w="241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内    容</w:t>
            </w:r>
          </w:p>
        </w:tc>
        <w:tc>
          <w:tcPr>
            <w:tcW w:w="667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联系方式</w:t>
            </w:r>
          </w:p>
        </w:tc>
        <w:tc>
          <w:tcPr>
            <w:tcW w:w="6672" w:type="dxa"/>
            <w:shd w:val="clear" w:color="auto" w:fill="FFFFFF"/>
            <w:vAlign w:val="center"/>
          </w:tcPr>
          <w:p>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昆明市呈贡区水务局</w:t>
            </w:r>
          </w:p>
          <w:p>
            <w:pPr>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地址：昆明市</w:t>
            </w:r>
            <w:r>
              <w:rPr>
                <w:rFonts w:hint="eastAsia" w:ascii="宋体" w:hAnsi="宋体" w:eastAsia="宋体" w:cs="宋体"/>
                <w:color w:val="auto"/>
                <w:sz w:val="24"/>
                <w:szCs w:val="24"/>
                <w:highlight w:val="none"/>
                <w:lang w:val="en-US" w:eastAsia="zh-CN"/>
              </w:rPr>
              <w:t>呈贡区</w:t>
            </w:r>
            <w:r>
              <w:rPr>
                <w:rFonts w:hint="eastAsia" w:ascii="宋体" w:hAnsi="宋体" w:cs="宋体"/>
                <w:color w:val="auto"/>
                <w:sz w:val="24"/>
                <w:szCs w:val="24"/>
                <w:highlight w:val="none"/>
                <w:lang w:val="en-US" w:eastAsia="zh-CN"/>
              </w:rPr>
              <w:t>惠景园D7栋920室</w:t>
            </w:r>
          </w:p>
          <w:p>
            <w:pPr>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赵工</w:t>
            </w:r>
          </w:p>
          <w:p>
            <w:pPr>
              <w:pageBreakBefore w:val="0"/>
              <w:widowControl w:val="0"/>
              <w:kinsoku/>
              <w:wordWrap/>
              <w:overflowPunct/>
              <w:topLinePunct w:val="0"/>
              <w:autoSpaceDE/>
              <w:autoSpaceDN/>
              <w:bidi w:val="0"/>
              <w:adjustRightInd/>
              <w:snapToGrid/>
              <w:spacing w:line="520" w:lineRule="exact"/>
              <w:textAlignment w:val="auto"/>
              <w:rPr>
                <w:rFonts w:hint="default" w:ascii="宋体" w:hAnsi="宋体" w:cs="宋体"/>
                <w:sz w:val="24"/>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0871-67494114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项目名称</w:t>
            </w:r>
          </w:p>
        </w:tc>
        <w:tc>
          <w:tcPr>
            <w:tcW w:w="6672" w:type="dxa"/>
            <w:shd w:val="clear" w:color="auto" w:fill="FFFFFF"/>
            <w:vAlign w:val="center"/>
          </w:tcPr>
          <w:p>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eastAsia="宋体" w:cs="宋体"/>
                <w:sz w:val="24"/>
                <w:lang w:eastAsia="zh-CN"/>
              </w:rPr>
              <w:t>昆明市呈贡区水务局选取牛屎沟居家养老服务中心至入滇口段行洪能力影响评价报告编制服务单位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标段划分</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建设地点</w:t>
            </w:r>
          </w:p>
        </w:tc>
        <w:tc>
          <w:tcPr>
            <w:tcW w:w="6672" w:type="dxa"/>
            <w:shd w:val="clear" w:color="auto" w:fill="FFFFFF"/>
            <w:vAlign w:val="center"/>
          </w:tcPr>
          <w:p>
            <w:pPr>
              <w:adjustRightInd w:val="0"/>
              <w:snapToGrid w:val="0"/>
              <w:spacing w:line="312" w:lineRule="auto"/>
              <w:ind w:right="36" w:rightChars="17"/>
              <w:rPr>
                <w:rFonts w:hint="eastAsia" w:ascii="宋体" w:hAnsi="宋体" w:eastAsia="宋体" w:cs="宋体"/>
                <w:sz w:val="24"/>
                <w:lang w:eastAsia="zh-CN"/>
              </w:rPr>
            </w:pPr>
            <w:r>
              <w:rPr>
                <w:rFonts w:hint="eastAsia" w:ascii="宋体" w:hAnsi="宋体" w:cs="宋体"/>
                <w:bCs/>
                <w:sz w:val="24"/>
                <w:lang w:eastAsia="zh-CN"/>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18030"/>
                <w:sz w:val="24"/>
              </w:rPr>
              <w:t>委托代理服务范围</w:t>
            </w:r>
          </w:p>
        </w:tc>
        <w:tc>
          <w:tcPr>
            <w:tcW w:w="6672" w:type="dxa"/>
            <w:shd w:val="clear" w:color="auto" w:fill="FFFFFF"/>
            <w:vAlign w:val="center"/>
          </w:tcPr>
          <w:p>
            <w:pPr>
              <w:spacing w:line="360" w:lineRule="auto"/>
              <w:ind w:right="36" w:rightChars="17"/>
              <w:rPr>
                <w:rFonts w:ascii="宋体" w:hAnsi="宋体" w:cs="宋体"/>
                <w:sz w:val="24"/>
              </w:rPr>
            </w:pPr>
            <w:r>
              <w:rPr>
                <w:rFonts w:hint="eastAsia" w:ascii="宋体" w:hAnsi="宋体" w:cs="宋体-18030"/>
                <w:sz w:val="24"/>
                <w:u w:val="none"/>
              </w:rPr>
              <w:t>选择一家</w:t>
            </w:r>
            <w:r>
              <w:rPr>
                <w:rFonts w:hint="eastAsia" w:ascii="宋体" w:hAnsi="宋体" w:cs="宋体-18030"/>
                <w:sz w:val="24"/>
                <w:u w:val="none"/>
                <w:lang w:val="en-US" w:eastAsia="zh-CN"/>
              </w:rPr>
              <w:t>服务单位</w:t>
            </w:r>
            <w:r>
              <w:rPr>
                <w:rFonts w:hint="eastAsia" w:ascii="宋体" w:hAnsi="宋体" w:cs="宋体-18030"/>
                <w:sz w:val="24"/>
                <w:u w:val="none"/>
              </w:rPr>
              <w:t>完成</w:t>
            </w:r>
            <w:r>
              <w:rPr>
                <w:rFonts w:hint="eastAsia" w:ascii="宋体" w:hAnsi="宋体" w:cs="宋体"/>
                <w:sz w:val="24"/>
                <w:lang w:eastAsia="zh-CN"/>
              </w:rPr>
              <w:t>牛屎沟居家养老服务中心至入滇口段行洪能力影响评价</w:t>
            </w:r>
            <w:r>
              <w:rPr>
                <w:rFonts w:hint="eastAsia" w:ascii="宋体" w:hAnsi="宋体" w:cs="宋体"/>
                <w:sz w:val="24"/>
                <w:lang w:val="en-US" w:eastAsia="zh-CN"/>
              </w:rPr>
              <w:t>报告编制</w:t>
            </w:r>
            <w:r>
              <w:rPr>
                <w:rFonts w:hint="eastAsia" w:ascii="宋体" w:hAnsi="宋体" w:cs="宋体-18030"/>
                <w:sz w:val="24"/>
                <w:u w:val="none"/>
              </w:rPr>
              <w:t>工作，具体以招标人委托内容为准</w:t>
            </w:r>
            <w:r>
              <w:rPr>
                <w:rFonts w:hint="eastAsia" w:ascii="宋体" w:hAnsi="宋体"/>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6</w:t>
            </w:r>
          </w:p>
        </w:tc>
        <w:tc>
          <w:tcPr>
            <w:tcW w:w="241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比选申请人资质要求</w:t>
            </w:r>
          </w:p>
        </w:tc>
        <w:tc>
          <w:tcPr>
            <w:tcW w:w="6672" w:type="dxa"/>
            <w:shd w:val="clear" w:color="auto" w:fill="FFFFFF"/>
            <w:vAlign w:val="center"/>
          </w:tcPr>
          <w:p>
            <w:pPr>
              <w:spacing w:line="360" w:lineRule="auto"/>
              <w:rPr>
                <w:rFonts w:ascii="宋体" w:hAnsi="宋体"/>
                <w:sz w:val="24"/>
              </w:rPr>
            </w:pPr>
            <w:r>
              <w:rPr>
                <w:rFonts w:hint="eastAsia" w:ascii="宋体" w:hAnsi="宋体"/>
                <w:sz w:val="24"/>
              </w:rPr>
              <w:t>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lang w:val="en-US" w:eastAsia="zh-CN"/>
              </w:rPr>
              <w:t>2</w:t>
            </w:r>
            <w:r>
              <w:rPr>
                <w:rFonts w:hint="eastAsia" w:ascii="宋体" w:hAnsi="宋体"/>
                <w:color w:val="auto"/>
                <w:sz w:val="24"/>
              </w:rPr>
              <w:t>、比选申请人具有良好的商业信誉和健全的财务会计制度（提供2022或2023年度经第三方专业机构审计的财务审计报告或提供具有良好的商业信誉和健全的财务会计制度的承诺书</w:t>
            </w:r>
            <w:r>
              <w:rPr>
                <w:rFonts w:hint="eastAsia" w:ascii="宋体" w:hAnsi="宋体"/>
                <w:color w:val="auto"/>
                <w:sz w:val="24"/>
                <w:highlight w:val="none"/>
                <w:lang w:eastAsia="zh-CN"/>
              </w:rPr>
              <w:t>成立不满一年的企业</w:t>
            </w:r>
            <w:r>
              <w:rPr>
                <w:rFonts w:hint="eastAsia" w:ascii="宋体" w:hAnsi="宋体"/>
                <w:color w:val="auto"/>
                <w:sz w:val="24"/>
                <w:highlight w:val="none"/>
              </w:rPr>
              <w:t>提供具有良好的商业信誉和健全的财务会计制度的承诺书</w:t>
            </w:r>
            <w:r>
              <w:rPr>
                <w:rFonts w:hint="eastAsia" w:ascii="宋体" w:hAnsi="宋体"/>
                <w:color w:val="auto"/>
                <w:sz w:val="24"/>
              </w:rPr>
              <w:t>）。</w:t>
            </w:r>
          </w:p>
          <w:p>
            <w:pPr>
              <w:spacing w:line="360" w:lineRule="auto"/>
              <w:rPr>
                <w:rFonts w:hint="eastAsia" w:ascii="宋体" w:hAnsi="宋体"/>
                <w:sz w:val="24"/>
              </w:rPr>
            </w:pPr>
          </w:p>
          <w:p>
            <w:pPr>
              <w:spacing w:line="360" w:lineRule="auto"/>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比选申请人</w:t>
            </w:r>
            <w:r>
              <w:rPr>
                <w:rFonts w:hint="eastAsia" w:ascii="宋体" w:hAnsi="宋体"/>
                <w:sz w:val="24"/>
                <w:lang w:val="en-US" w:eastAsia="zh-CN"/>
              </w:rPr>
              <w:t>具有履行合同所必需的设备和专业技术能力（提供证明材料或声明函）。</w:t>
            </w:r>
          </w:p>
          <w:p>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、比选申请人有依法缴纳税收和社会保障资金的良好记录（提供202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01</w:t>
            </w:r>
            <w:r>
              <w:rPr>
                <w:rFonts w:hint="eastAsia" w:ascii="宋体" w:hAnsi="宋体"/>
                <w:sz w:val="24"/>
              </w:rPr>
              <w:t>月至今任意1个月的纳税证明材料、社会保障资金缴纳证明材料），依法免税或不需要缴纳社会保障资金的比选申请人，应提供相应文件证明其依法免税或不需要缴纳社会保障资金。</w:t>
            </w:r>
          </w:p>
          <w:p>
            <w:pPr>
              <w:spacing w:line="360" w:lineRule="auto"/>
              <w:rPr>
                <w:rFonts w:ascii="宋体" w:hAnsi="宋体"/>
                <w:sz w:val="24"/>
              </w:rPr>
            </w:pPr>
            <w:r>
              <w:rPr>
                <w:rFonts w:hint="eastAsia" w:ascii="宋体" w:hAnsi="宋体"/>
                <w:sz w:val="24"/>
                <w:lang w:val="en-US" w:eastAsia="zh-CN"/>
              </w:rPr>
              <w:t>5</w:t>
            </w:r>
            <w:r>
              <w:rPr>
                <w:rFonts w:hint="eastAsia" w:ascii="宋体" w:hAnsi="宋体"/>
                <w:sz w:val="24"/>
              </w:rPr>
              <w:t>、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w:t>
            </w:r>
            <w:r>
              <w:rPr>
                <w:rFonts w:hint="eastAsia" w:ascii="宋体" w:hAnsi="宋体"/>
                <w:sz w:val="24"/>
                <w:lang w:val="en-US" w:eastAsia="zh-CN"/>
              </w:rPr>
              <w:t>招标人</w:t>
            </w:r>
            <w:r>
              <w:rPr>
                <w:rFonts w:hint="eastAsia" w:ascii="宋体" w:hAnsi="宋体"/>
                <w:sz w:val="24"/>
              </w:rPr>
              <w:t>人开标当天查询结果为准。</w:t>
            </w:r>
          </w:p>
          <w:p>
            <w:pPr>
              <w:spacing w:line="360" w:lineRule="auto"/>
              <w:rPr>
                <w:rFonts w:ascii="宋体" w:hAnsi="宋体" w:cs="宋体"/>
                <w:sz w:val="24"/>
              </w:rPr>
            </w:pPr>
            <w:r>
              <w:rPr>
                <w:rFonts w:hint="eastAsia" w:ascii="宋体" w:hAnsi="宋体"/>
                <w:sz w:val="24"/>
                <w:lang w:val="en-US" w:eastAsia="zh-CN"/>
              </w:rPr>
              <w:t>6</w:t>
            </w:r>
            <w:r>
              <w:rPr>
                <w:rFonts w:hint="eastAsia" w:ascii="宋体" w:hAnsi="宋体"/>
                <w:sz w:val="24"/>
              </w:rPr>
              <w:t>、本项目不接受联合体、分公司、办事处参与竞标。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7</w:t>
            </w:r>
          </w:p>
        </w:tc>
        <w:tc>
          <w:tcPr>
            <w:tcW w:w="2412"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是否接受联合体投标</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资格审查方式</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投标有效期</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10</w:t>
            </w:r>
          </w:p>
        </w:tc>
        <w:tc>
          <w:tcPr>
            <w:tcW w:w="2412" w:type="dxa"/>
            <w:shd w:val="clear" w:color="auto" w:fill="FFFFFF"/>
            <w:vAlign w:val="center"/>
          </w:tcPr>
          <w:p>
            <w:pPr>
              <w:pStyle w:val="7"/>
              <w:widowControl/>
              <w:spacing w:line="400" w:lineRule="exact"/>
              <w:jc w:val="center"/>
              <w:rPr>
                <w:rFonts w:hint="default" w:hAnsi="宋体" w:cs="宋体"/>
                <w:sz w:val="24"/>
                <w:szCs w:val="24"/>
              </w:rPr>
            </w:pPr>
            <w:r>
              <w:rPr>
                <w:rFonts w:hAnsi="宋体" w:cs="宋体"/>
                <w:sz w:val="24"/>
                <w:szCs w:val="24"/>
              </w:rPr>
              <w:t>比选申请文件的份数</w:t>
            </w:r>
          </w:p>
        </w:tc>
        <w:tc>
          <w:tcPr>
            <w:tcW w:w="6672" w:type="dxa"/>
            <w:shd w:val="clear" w:color="auto" w:fill="FFFFFF"/>
            <w:vAlign w:val="center"/>
          </w:tcPr>
          <w:p>
            <w:pPr>
              <w:spacing w:line="360" w:lineRule="auto"/>
              <w:jc w:val="left"/>
              <w:rPr>
                <w:rFonts w:ascii="宋体" w:hAnsi="宋体" w:cs="宋体"/>
                <w:sz w:val="24"/>
              </w:rPr>
            </w:pPr>
            <w:r>
              <w:rPr>
                <w:rFonts w:hint="eastAsia" w:ascii="宋体" w:hAnsi="宋体" w:cs="宋体"/>
                <w:sz w:val="24"/>
              </w:rPr>
              <w:t>须提供纸质比选申请文件正本1份，副本1份，电子版比选申请文件1份（U盘）。</w:t>
            </w:r>
          </w:p>
          <w:p>
            <w:pPr>
              <w:spacing w:line="360" w:lineRule="auto"/>
              <w:jc w:val="left"/>
              <w:rPr>
                <w:rFonts w:ascii="宋体" w:hAnsi="宋体" w:cs="宋体"/>
                <w:sz w:val="24"/>
              </w:rPr>
            </w:pPr>
            <w:r>
              <w:rPr>
                <w:rFonts w:hint="eastAsia" w:ascii="宋体" w:hAnsi="宋体" w:cs="宋体"/>
                <w:sz w:val="24"/>
              </w:rPr>
              <w:t>★电子版比选申请文件须为正本签字、盖章后的PDF彩色扫描件。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比选申请人提出问题的截止时间和方法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招标人澄清的时间和方法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比选截止时间</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highlight w:val="green"/>
                <w:u w:val="single"/>
              </w:rPr>
              <w:t xml:space="preserve"> 202</w:t>
            </w:r>
            <w:r>
              <w:rPr>
                <w:rFonts w:hint="eastAsia" w:ascii="宋体" w:hAnsi="宋体" w:cs="宋体"/>
                <w:sz w:val="24"/>
                <w:highlight w:val="green"/>
                <w:u w:val="single"/>
                <w:lang w:val="en-US" w:eastAsia="zh-CN"/>
              </w:rPr>
              <w:t>5</w:t>
            </w:r>
            <w:r>
              <w:rPr>
                <w:rFonts w:hint="eastAsia" w:ascii="宋体" w:hAnsi="宋体" w:cs="宋体"/>
                <w:sz w:val="24"/>
                <w:highlight w:val="green"/>
                <w:u w:val="single"/>
              </w:rPr>
              <w:t xml:space="preserve"> </w:t>
            </w:r>
            <w:r>
              <w:rPr>
                <w:rFonts w:hint="eastAsia" w:ascii="宋体" w:hAnsi="宋体" w:cs="宋体"/>
                <w:sz w:val="24"/>
                <w:highlight w:val="green"/>
              </w:rPr>
              <w:t>年</w:t>
            </w:r>
            <w:r>
              <w:rPr>
                <w:rFonts w:hint="eastAsia" w:ascii="宋体" w:hAnsi="宋体" w:cs="宋体"/>
                <w:sz w:val="24"/>
                <w:highlight w:val="green"/>
                <w:u w:val="single"/>
                <w:lang w:val="en-US" w:eastAsia="zh-CN"/>
              </w:rPr>
              <w:t>6</w:t>
            </w:r>
            <w:r>
              <w:rPr>
                <w:rFonts w:hint="eastAsia" w:ascii="宋体" w:hAnsi="宋体" w:cs="宋体"/>
                <w:sz w:val="24"/>
                <w:highlight w:val="green"/>
              </w:rPr>
              <w:t>月</w:t>
            </w:r>
            <w:r>
              <w:rPr>
                <w:rFonts w:hint="eastAsia" w:ascii="宋体" w:hAnsi="宋体" w:cs="宋体"/>
                <w:sz w:val="24"/>
                <w:highlight w:val="green"/>
                <w:u w:val="single"/>
                <w:lang w:val="en-US" w:eastAsia="zh-CN"/>
              </w:rPr>
              <w:t>19</w:t>
            </w:r>
            <w:r>
              <w:rPr>
                <w:rFonts w:hint="eastAsia" w:ascii="宋体" w:hAnsi="宋体" w:cs="宋体"/>
                <w:sz w:val="24"/>
                <w:highlight w:val="green"/>
              </w:rPr>
              <w:t>日</w:t>
            </w:r>
            <w:r>
              <w:rPr>
                <w:rFonts w:hint="eastAsia" w:ascii="宋体" w:hAnsi="宋体" w:cs="宋体"/>
                <w:sz w:val="24"/>
                <w:highlight w:val="green"/>
                <w:u w:val="single"/>
              </w:rPr>
              <w:t xml:space="preserve"> 1</w:t>
            </w:r>
            <w:r>
              <w:rPr>
                <w:rFonts w:hint="eastAsia" w:ascii="宋体" w:hAnsi="宋体" w:cs="宋体"/>
                <w:sz w:val="24"/>
                <w:highlight w:val="green"/>
                <w:u w:val="single"/>
                <w:lang w:val="en-US" w:eastAsia="zh-CN"/>
              </w:rPr>
              <w:t>6</w:t>
            </w:r>
            <w:r>
              <w:rPr>
                <w:rFonts w:hint="eastAsia" w:ascii="宋体" w:hAnsi="宋体" w:cs="宋体"/>
                <w:sz w:val="24"/>
                <w:highlight w:val="green"/>
                <w:u w:val="single"/>
              </w:rPr>
              <w:t xml:space="preserve"> </w:t>
            </w:r>
            <w:r>
              <w:rPr>
                <w:rFonts w:hint="eastAsia" w:ascii="宋体" w:hAnsi="宋体" w:cs="宋体"/>
                <w:sz w:val="24"/>
                <w:highlight w:val="green"/>
              </w:rPr>
              <w:t>时</w:t>
            </w:r>
            <w:r>
              <w:rPr>
                <w:rFonts w:hint="eastAsia" w:ascii="宋体" w:hAnsi="宋体" w:cs="宋体"/>
                <w:sz w:val="24"/>
                <w:highlight w:val="green"/>
                <w:u w:val="single"/>
              </w:rPr>
              <w:t xml:space="preserve"> </w:t>
            </w:r>
            <w:r>
              <w:rPr>
                <w:rFonts w:hint="eastAsia" w:ascii="宋体" w:hAnsi="宋体" w:cs="宋体"/>
                <w:sz w:val="24"/>
                <w:highlight w:val="green"/>
                <w:u w:val="single"/>
                <w:lang w:val="en-US" w:eastAsia="zh-CN"/>
              </w:rPr>
              <w:t>0</w:t>
            </w:r>
            <w:r>
              <w:rPr>
                <w:rFonts w:hint="eastAsia" w:ascii="宋体" w:hAnsi="宋体" w:cs="宋体"/>
                <w:sz w:val="24"/>
                <w:highlight w:val="green"/>
                <w:u w:val="single"/>
              </w:rPr>
              <w:t xml:space="preserve">0 </w:t>
            </w:r>
            <w:r>
              <w:rPr>
                <w:rFonts w:hint="eastAsia" w:ascii="宋体" w:hAnsi="宋体" w:cs="宋体"/>
                <w:sz w:val="24"/>
                <w:highlight w:val="gree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比选申请人确认收到竞争性比选文件澄清的时间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比选申请人确认收到竞争性比选文件修改的时间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比选保证金</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本项目无需提交比选保证金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17</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比选申请文件的递交</w:t>
            </w:r>
          </w:p>
        </w:tc>
        <w:tc>
          <w:tcPr>
            <w:tcW w:w="6672" w:type="dxa"/>
            <w:shd w:val="clear" w:color="auto" w:fill="FFFFFF"/>
            <w:vAlign w:val="center"/>
          </w:tcPr>
          <w:p>
            <w:pPr>
              <w:adjustRightInd w:val="0"/>
              <w:snapToGrid w:val="0"/>
              <w:spacing w:line="312" w:lineRule="auto"/>
              <w:jc w:val="left"/>
              <w:rPr>
                <w:rFonts w:ascii="宋体" w:hAnsi="宋体" w:cs="宋体"/>
                <w:bCs/>
                <w:kern w:val="0"/>
                <w:sz w:val="24"/>
                <w:highlight w:val="green"/>
              </w:rPr>
            </w:pPr>
            <w:r>
              <w:rPr>
                <w:rFonts w:hint="eastAsia" w:ascii="宋体" w:hAnsi="宋体" w:cs="宋体"/>
                <w:bCs/>
                <w:kern w:val="0"/>
                <w:sz w:val="24"/>
              </w:rPr>
              <w:t>递交截止时间：</w:t>
            </w:r>
            <w:r>
              <w:rPr>
                <w:rFonts w:hint="eastAsia" w:ascii="宋体" w:hAnsi="宋体" w:cs="宋体"/>
                <w:sz w:val="24"/>
                <w:highlight w:val="green"/>
                <w:u w:val="single"/>
              </w:rPr>
              <w:t>202</w:t>
            </w:r>
            <w:r>
              <w:rPr>
                <w:rFonts w:hint="eastAsia" w:ascii="宋体" w:hAnsi="宋体" w:cs="宋体"/>
                <w:sz w:val="24"/>
                <w:highlight w:val="green"/>
                <w:u w:val="single"/>
                <w:lang w:val="en-US" w:eastAsia="zh-CN"/>
              </w:rPr>
              <w:t>5</w:t>
            </w:r>
            <w:r>
              <w:rPr>
                <w:rFonts w:hint="eastAsia" w:ascii="宋体" w:hAnsi="宋体" w:cs="宋体"/>
                <w:sz w:val="24"/>
                <w:highlight w:val="green"/>
                <w:u w:val="single"/>
              </w:rPr>
              <w:t xml:space="preserve"> </w:t>
            </w:r>
            <w:r>
              <w:rPr>
                <w:rFonts w:hint="eastAsia" w:ascii="宋体" w:hAnsi="宋体" w:cs="宋体"/>
                <w:sz w:val="24"/>
                <w:highlight w:val="green"/>
              </w:rPr>
              <w:t>年</w:t>
            </w:r>
            <w:r>
              <w:rPr>
                <w:rFonts w:hint="eastAsia" w:ascii="宋体" w:hAnsi="宋体" w:cs="宋体"/>
                <w:sz w:val="24"/>
                <w:highlight w:val="green"/>
                <w:u w:val="single"/>
                <w:lang w:val="en-US" w:eastAsia="zh-CN"/>
              </w:rPr>
              <w:t>6</w:t>
            </w:r>
            <w:r>
              <w:rPr>
                <w:rFonts w:hint="eastAsia" w:ascii="宋体" w:hAnsi="宋体" w:cs="宋体"/>
                <w:sz w:val="24"/>
                <w:highlight w:val="green"/>
              </w:rPr>
              <w:t>月</w:t>
            </w:r>
            <w:r>
              <w:rPr>
                <w:rFonts w:hint="eastAsia" w:ascii="宋体" w:hAnsi="宋体" w:cs="宋体"/>
                <w:sz w:val="24"/>
                <w:highlight w:val="green"/>
                <w:u w:val="single"/>
                <w:lang w:val="en-US" w:eastAsia="zh-CN"/>
              </w:rPr>
              <w:t>19</w:t>
            </w:r>
            <w:r>
              <w:rPr>
                <w:rFonts w:hint="eastAsia" w:ascii="宋体" w:hAnsi="宋体" w:cs="宋体"/>
                <w:sz w:val="24"/>
                <w:highlight w:val="green"/>
              </w:rPr>
              <w:t>日</w:t>
            </w:r>
            <w:r>
              <w:rPr>
                <w:rFonts w:hint="eastAsia" w:ascii="宋体" w:hAnsi="宋体" w:cs="宋体"/>
                <w:sz w:val="24"/>
                <w:highlight w:val="green"/>
                <w:u w:val="single"/>
              </w:rPr>
              <w:t xml:space="preserve"> 1</w:t>
            </w:r>
            <w:r>
              <w:rPr>
                <w:rFonts w:hint="eastAsia" w:ascii="宋体" w:hAnsi="宋体" w:cs="宋体"/>
                <w:sz w:val="24"/>
                <w:highlight w:val="green"/>
                <w:u w:val="single"/>
                <w:lang w:val="en-US" w:eastAsia="zh-CN"/>
              </w:rPr>
              <w:t>6</w:t>
            </w:r>
            <w:r>
              <w:rPr>
                <w:rFonts w:hint="eastAsia" w:ascii="宋体" w:hAnsi="宋体" w:cs="宋体"/>
                <w:sz w:val="24"/>
                <w:highlight w:val="green"/>
                <w:u w:val="single"/>
              </w:rPr>
              <w:t xml:space="preserve"> </w:t>
            </w:r>
            <w:r>
              <w:rPr>
                <w:rFonts w:hint="eastAsia" w:ascii="宋体" w:hAnsi="宋体" w:cs="宋体"/>
                <w:sz w:val="24"/>
                <w:highlight w:val="green"/>
              </w:rPr>
              <w:t>时</w:t>
            </w:r>
            <w:r>
              <w:rPr>
                <w:rFonts w:hint="eastAsia" w:ascii="宋体" w:hAnsi="宋体" w:cs="宋体"/>
                <w:sz w:val="24"/>
                <w:highlight w:val="green"/>
                <w:u w:val="single"/>
              </w:rPr>
              <w:t xml:space="preserve"> </w:t>
            </w:r>
            <w:r>
              <w:rPr>
                <w:rFonts w:hint="eastAsia" w:ascii="宋体" w:hAnsi="宋体" w:cs="宋体"/>
                <w:sz w:val="24"/>
                <w:highlight w:val="green"/>
                <w:u w:val="single"/>
                <w:lang w:val="en-US" w:eastAsia="zh-CN"/>
              </w:rPr>
              <w:t>0</w:t>
            </w:r>
            <w:r>
              <w:rPr>
                <w:rFonts w:hint="eastAsia" w:ascii="宋体" w:hAnsi="宋体" w:cs="宋体"/>
                <w:sz w:val="24"/>
                <w:highlight w:val="green"/>
                <w:u w:val="single"/>
              </w:rPr>
              <w:t xml:space="preserve">0 </w:t>
            </w:r>
            <w:r>
              <w:rPr>
                <w:rFonts w:hint="eastAsia" w:ascii="宋体" w:hAnsi="宋体" w:cs="宋体"/>
                <w:sz w:val="24"/>
                <w:highlight w:val="green"/>
              </w:rPr>
              <w:t>分</w:t>
            </w:r>
            <w:r>
              <w:rPr>
                <w:rFonts w:hint="eastAsia" w:ascii="宋体" w:hAnsi="宋体" w:cs="宋体"/>
                <w:bCs/>
                <w:kern w:val="0"/>
                <w:sz w:val="24"/>
                <w:highlight w:val="green"/>
              </w:rPr>
              <w:t>；</w:t>
            </w:r>
          </w:p>
          <w:p>
            <w:pPr>
              <w:adjustRightInd w:val="0"/>
              <w:snapToGrid w:val="0"/>
              <w:spacing w:line="312" w:lineRule="auto"/>
              <w:jc w:val="left"/>
              <w:rPr>
                <w:rFonts w:ascii="宋体" w:hAnsi="宋体" w:cs="宋体"/>
                <w:sz w:val="24"/>
              </w:rPr>
            </w:pPr>
            <w:r>
              <w:rPr>
                <w:rFonts w:hint="eastAsia" w:ascii="宋体" w:hAnsi="宋体" w:cs="宋体"/>
                <w:bCs/>
                <w:kern w:val="0"/>
                <w:sz w:val="24"/>
              </w:rPr>
              <w:t>递交地点：</w:t>
            </w:r>
            <w:r>
              <w:rPr>
                <w:rFonts w:hint="eastAsia" w:ascii="宋体" w:hAnsi="宋体" w:cs="宋体"/>
                <w:sz w:val="24"/>
                <w:highlight w:val="green"/>
                <w:lang w:eastAsia="zh-CN"/>
              </w:rPr>
              <w:t>昆明市呈贡区水务局</w:t>
            </w:r>
            <w:r>
              <w:rPr>
                <w:rFonts w:hint="eastAsia" w:ascii="宋体" w:hAnsi="宋体" w:cs="宋体"/>
                <w:sz w:val="24"/>
                <w:highlight w:val="green"/>
              </w:rPr>
              <w:t>（昆明市</w:t>
            </w:r>
            <w:r>
              <w:rPr>
                <w:rFonts w:hint="eastAsia" w:ascii="宋体" w:hAnsi="宋体" w:cs="宋体"/>
                <w:sz w:val="24"/>
                <w:highlight w:val="green"/>
                <w:lang w:val="en-US" w:eastAsia="zh-CN"/>
              </w:rPr>
              <w:t>呈贡区惠景园D7栋920室</w:t>
            </w:r>
            <w:r>
              <w:rPr>
                <w:rFonts w:hint="eastAsia" w:ascii="宋体" w:hAnsi="宋体" w:cs="宋体"/>
                <w:sz w:val="24"/>
                <w:highlight w:val="green"/>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服务期限</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自合同签订之日起至完成所涉及的</w:t>
            </w:r>
            <w:r>
              <w:rPr>
                <w:rFonts w:hint="eastAsia" w:ascii="宋体" w:hAnsi="宋体" w:cs="宋体"/>
                <w:sz w:val="24"/>
                <w:lang w:eastAsia="zh-CN"/>
              </w:rPr>
              <w:t>行洪能力影响评价</w:t>
            </w:r>
            <w:r>
              <w:rPr>
                <w:rFonts w:hint="eastAsia" w:ascii="宋体" w:hAnsi="宋体" w:cs="宋体"/>
                <w:sz w:val="24"/>
                <w:lang w:val="en-US" w:eastAsia="zh-CN"/>
              </w:rPr>
              <w:t>报告编制</w:t>
            </w:r>
            <w:r>
              <w:rPr>
                <w:rFonts w:hint="eastAsia" w:ascii="宋体" w:hAnsi="宋体" w:cs="宋体"/>
                <w:sz w:val="24"/>
              </w:rPr>
              <w:t>工作为止。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服务质量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满足国家、省、市招标投标相关法律、法规及招标人要求。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20</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开标时间、地点</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时间：同比选申请文件递交截止时间。</w:t>
            </w:r>
          </w:p>
          <w:p>
            <w:pPr>
              <w:adjustRightInd w:val="0"/>
              <w:snapToGrid w:val="0"/>
              <w:spacing w:line="312" w:lineRule="auto"/>
              <w:jc w:val="left"/>
              <w:rPr>
                <w:rFonts w:ascii="宋体" w:hAnsi="宋体" w:cs="宋体"/>
                <w:b/>
                <w:sz w:val="24"/>
              </w:rPr>
            </w:pPr>
            <w:r>
              <w:rPr>
                <w:rFonts w:hint="eastAsia" w:ascii="宋体" w:hAnsi="宋体" w:cs="宋体"/>
                <w:sz w:val="24"/>
              </w:rPr>
              <w:t>地点：同比选申请文件递交地点。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开标程序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（1）密封情况检查：必须密封完好；</w:t>
            </w:r>
          </w:p>
          <w:p>
            <w:pPr>
              <w:adjustRightInd w:val="0"/>
              <w:snapToGrid w:val="0"/>
              <w:spacing w:line="312" w:lineRule="auto"/>
              <w:jc w:val="left"/>
              <w:rPr>
                <w:rFonts w:ascii="宋体" w:hAnsi="宋体" w:cs="宋体"/>
                <w:sz w:val="24"/>
              </w:rPr>
            </w:pPr>
            <w:r>
              <w:rPr>
                <w:rFonts w:hint="eastAsia" w:ascii="宋体" w:hAnsi="宋体" w:cs="宋体"/>
                <w:sz w:val="24"/>
              </w:rPr>
              <w:t>（2）开标顺序：现场随机开启比选申请文件的顺序。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评审委员会的组建</w:t>
            </w:r>
          </w:p>
        </w:tc>
        <w:tc>
          <w:tcPr>
            <w:tcW w:w="6672" w:type="dxa"/>
            <w:shd w:val="clear" w:color="auto" w:fill="FFFFFF"/>
            <w:vAlign w:val="center"/>
          </w:tcPr>
          <w:p>
            <w:pPr>
              <w:adjustRightInd w:val="0"/>
              <w:snapToGrid w:val="0"/>
              <w:spacing w:line="312" w:lineRule="auto"/>
              <w:jc w:val="left"/>
              <w:rPr>
                <w:rFonts w:ascii="宋体" w:hAnsi="宋体" w:cs="宋体"/>
                <w:kern w:val="0"/>
                <w:sz w:val="24"/>
                <w:lang w:val="zh-CN"/>
              </w:rPr>
            </w:pPr>
            <w:r>
              <w:rPr>
                <w:rFonts w:hint="eastAsia" w:ascii="宋体" w:hAnsi="宋体" w:cs="宋体"/>
                <w:kern w:val="0"/>
                <w:sz w:val="24"/>
                <w:lang w:val="zh-CN"/>
              </w:rPr>
              <w:t>评选委员会由招标人代表及有关技术、经济等方面的评标专家组成，评选委员会为</w:t>
            </w:r>
            <w:r>
              <w:rPr>
                <w:rFonts w:hint="eastAsia" w:ascii="宋体" w:hAnsi="宋体" w:cs="宋体"/>
                <w:kern w:val="0"/>
                <w:sz w:val="24"/>
              </w:rPr>
              <w:t>3</w:t>
            </w:r>
            <w:r>
              <w:rPr>
                <w:rFonts w:hint="eastAsia" w:ascii="宋体" w:hAnsi="宋体" w:cs="宋体"/>
                <w:kern w:val="0"/>
                <w:sz w:val="24"/>
                <w:lang w:val="zh-CN"/>
              </w:rPr>
              <w:t>人或以上的单数。</w:t>
            </w:r>
          </w:p>
          <w:p>
            <w:pPr>
              <w:adjustRightInd w:val="0"/>
              <w:snapToGrid w:val="0"/>
              <w:spacing w:line="312" w:lineRule="auto"/>
              <w:jc w:val="left"/>
              <w:rPr>
                <w:rFonts w:ascii="宋体" w:hAnsi="宋体" w:cs="宋体"/>
                <w:sz w:val="24"/>
              </w:rPr>
            </w:pPr>
            <w:r>
              <w:rPr>
                <w:rFonts w:hint="eastAsia" w:ascii="宋体" w:hAnsi="宋体" w:cs="宋体"/>
                <w:kern w:val="0"/>
                <w:sz w:val="24"/>
                <w:lang w:val="zh-CN"/>
              </w:rPr>
              <w:t>注：特殊情况专家名单经审批后确定。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评选办法</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综合评估打分法。详见《第四部分 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评标结果公示</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在中标通知书发出前，招标人将中标候选人的情况在呈贡区人民政府</w:t>
            </w:r>
            <w:r>
              <w:rPr>
                <w:rFonts w:hint="eastAsia" w:ascii="宋体" w:hAnsi="宋体" w:cs="宋体"/>
                <w:sz w:val="24"/>
                <w:lang w:eastAsia="zh-CN"/>
              </w:rPr>
              <w:t>（http://www.kmcg.gov.cn/）</w:t>
            </w:r>
            <w:r>
              <w:rPr>
                <w:rFonts w:hint="eastAsia" w:ascii="宋体" w:hAnsi="宋体" w:cs="宋体"/>
                <w:sz w:val="24"/>
              </w:rPr>
              <w:t>上发布公示，公示时间不少于3日。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监督</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本项目招标投标活动相关当事人接受有管辖权的监督部门依法实施的监督。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其他要求</w:t>
            </w:r>
          </w:p>
        </w:tc>
        <w:tc>
          <w:tcPr>
            <w:tcW w:w="6672" w:type="dxa"/>
            <w:shd w:val="clear" w:color="auto" w:fill="FFFFFF"/>
            <w:vAlign w:val="center"/>
          </w:tcPr>
          <w:p>
            <w:pPr>
              <w:adjustRightInd w:val="0"/>
              <w:snapToGrid w:val="0"/>
              <w:spacing w:line="312" w:lineRule="auto"/>
              <w:jc w:val="left"/>
              <w:rPr>
                <w:rFonts w:ascii="宋体" w:hAnsi="宋体" w:cs="宋体"/>
                <w:b/>
                <w:sz w:val="24"/>
              </w:rPr>
            </w:pPr>
            <w:r>
              <w:rPr>
                <w:rFonts w:hint="eastAsia" w:ascii="宋体" w:hAnsi="宋体" w:cs="宋体"/>
                <w:b/>
                <w:sz w:val="24"/>
              </w:rPr>
              <w:t>比选申请人在递交比选申请文件时，应同时递交下列证件及证明文件以供审验：</w:t>
            </w:r>
          </w:p>
          <w:p>
            <w:pPr>
              <w:adjustRightInd w:val="0"/>
              <w:snapToGrid w:val="0"/>
              <w:spacing w:line="312" w:lineRule="auto"/>
              <w:jc w:val="left"/>
              <w:rPr>
                <w:rFonts w:ascii="宋体" w:hAnsi="宋体" w:cs="宋体"/>
                <w:sz w:val="24"/>
              </w:rPr>
            </w:pPr>
            <w:r>
              <w:rPr>
                <w:rFonts w:hint="eastAsia" w:ascii="宋体" w:hAnsi="宋体" w:cs="宋体"/>
                <w:sz w:val="24"/>
              </w:rPr>
              <w:t>（1）法定代表人身份证明书原件；</w:t>
            </w:r>
          </w:p>
          <w:p>
            <w:pPr>
              <w:adjustRightInd w:val="0"/>
              <w:snapToGrid w:val="0"/>
              <w:spacing w:line="312" w:lineRule="auto"/>
              <w:jc w:val="left"/>
              <w:rPr>
                <w:rFonts w:ascii="宋体" w:hAnsi="宋体" w:cs="宋体"/>
                <w:sz w:val="24"/>
              </w:rPr>
            </w:pPr>
            <w:r>
              <w:rPr>
                <w:rFonts w:hint="eastAsia" w:ascii="宋体" w:hAnsi="宋体" w:cs="宋体"/>
                <w:sz w:val="24"/>
              </w:rPr>
              <w:t>（2）若法定代表人不能到开标现场，还应出示比选申请文件签署授权委托书原件；</w:t>
            </w:r>
          </w:p>
          <w:p>
            <w:pPr>
              <w:adjustRightInd w:val="0"/>
              <w:snapToGrid w:val="0"/>
              <w:spacing w:line="312" w:lineRule="auto"/>
              <w:jc w:val="left"/>
              <w:rPr>
                <w:rFonts w:ascii="宋体" w:hAnsi="宋体" w:cs="宋体"/>
                <w:sz w:val="24"/>
              </w:rPr>
            </w:pPr>
            <w:r>
              <w:rPr>
                <w:rFonts w:hint="eastAsia" w:ascii="宋体" w:hAnsi="宋体" w:cs="宋体"/>
                <w:sz w:val="24"/>
              </w:rPr>
              <w:t>（3）法定代表人或委托代理人本人居民身份证原件。</w:t>
            </w:r>
          </w:p>
          <w:p>
            <w:pPr>
              <w:adjustRightInd w:val="0"/>
              <w:snapToGrid w:val="0"/>
              <w:spacing w:line="312" w:lineRule="auto"/>
              <w:jc w:val="left"/>
              <w:rPr>
                <w:rFonts w:ascii="宋体" w:hAnsi="宋体" w:cs="宋体"/>
                <w:b/>
                <w:sz w:val="24"/>
              </w:rPr>
            </w:pPr>
            <w:r>
              <w:rPr>
                <w:rFonts w:hint="eastAsia" w:ascii="宋体" w:hAnsi="宋体" w:cs="宋体"/>
                <w:b/>
                <w:sz w:val="24"/>
              </w:rPr>
              <w:t>注：身份证原件现场核验后退还。</w:t>
            </w:r>
          </w:p>
        </w:tc>
      </w:tr>
    </w:tbl>
    <w:p>
      <w:pPr>
        <w:ind w:firstLine="602"/>
        <w:rPr>
          <w:kern w:val="0"/>
        </w:rPr>
      </w:pPr>
      <w:bookmarkStart w:id="46" w:name="_Toc282549816"/>
      <w:bookmarkStart w:id="47" w:name="_Toc287988773"/>
      <w:bookmarkStart w:id="48" w:name="_Toc287988941"/>
      <w:r>
        <w:br w:type="page"/>
      </w:r>
    </w:p>
    <w:p>
      <w:pPr>
        <w:pStyle w:val="3"/>
        <w:spacing w:line="360" w:lineRule="auto"/>
        <w:ind w:firstLine="602"/>
        <w:rPr>
          <w:rFonts w:ascii="宋体" w:hAnsi="宋体" w:eastAsia="宋体"/>
          <w:sz w:val="24"/>
          <w:szCs w:val="24"/>
        </w:rPr>
      </w:pPr>
      <w:bookmarkStart w:id="49" w:name="_Toc15282"/>
      <w:bookmarkStart w:id="50" w:name="_Toc23193"/>
      <w:r>
        <w:rPr>
          <w:rFonts w:ascii="宋体" w:hAnsi="宋体" w:eastAsia="宋体"/>
          <w:sz w:val="24"/>
          <w:szCs w:val="24"/>
        </w:rPr>
        <w:t>1. 公开竞争性比选文件</w:t>
      </w:r>
      <w:bookmarkEnd w:id="46"/>
      <w:bookmarkEnd w:id="47"/>
      <w:bookmarkEnd w:id="48"/>
      <w:bookmarkEnd w:id="49"/>
      <w:bookmarkEnd w:id="50"/>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比选申请人</w:t>
      </w:r>
      <w:r>
        <w:rPr>
          <w:rFonts w:ascii="宋体" w:hAnsi="宋体"/>
          <w:kern w:val="0"/>
          <w:sz w:val="24"/>
          <w:lang w:val="zh-CN"/>
        </w:rPr>
        <w:t>应仔细阅读本公开竞争性比选文件，按照公开竞争性比选文件规定的要求编写</w:t>
      </w:r>
      <w:r>
        <w:rPr>
          <w:rFonts w:hint="eastAsia" w:ascii="宋体" w:hAnsi="宋体"/>
          <w:kern w:val="0"/>
          <w:sz w:val="24"/>
          <w:lang w:val="zh-CN"/>
        </w:rPr>
        <w:t>比选申请文件</w:t>
      </w:r>
      <w:r>
        <w:rPr>
          <w:rFonts w:ascii="宋体" w:hAnsi="宋体"/>
          <w:kern w:val="0"/>
          <w:sz w:val="24"/>
          <w:lang w:val="zh-CN"/>
        </w:rPr>
        <w:t>。</w:t>
      </w:r>
    </w:p>
    <w:p>
      <w:pPr>
        <w:pStyle w:val="3"/>
        <w:spacing w:line="360" w:lineRule="auto"/>
        <w:ind w:firstLine="602"/>
        <w:rPr>
          <w:rFonts w:ascii="宋体" w:hAnsi="宋体" w:eastAsia="宋体"/>
          <w:sz w:val="24"/>
          <w:szCs w:val="24"/>
        </w:rPr>
      </w:pPr>
      <w:bookmarkStart w:id="51" w:name="_Toc14045"/>
      <w:bookmarkStart w:id="52" w:name="_Toc282549817"/>
      <w:bookmarkStart w:id="53" w:name="_Toc287988942"/>
      <w:bookmarkStart w:id="54" w:name="_Toc287988774"/>
      <w:bookmarkStart w:id="55" w:name="_Toc14602"/>
      <w:r>
        <w:rPr>
          <w:rFonts w:ascii="宋体" w:hAnsi="宋体" w:eastAsia="宋体"/>
          <w:sz w:val="24"/>
          <w:szCs w:val="24"/>
        </w:rPr>
        <w:t>2. 投标报价</w:t>
      </w:r>
      <w:bookmarkEnd w:id="51"/>
      <w:bookmarkEnd w:id="52"/>
      <w:bookmarkEnd w:id="53"/>
      <w:bookmarkEnd w:id="54"/>
      <w:bookmarkEnd w:id="55"/>
    </w:p>
    <w:p>
      <w:pPr>
        <w:autoSpaceDE w:val="0"/>
        <w:autoSpaceDN w:val="0"/>
        <w:spacing w:line="360" w:lineRule="auto"/>
        <w:ind w:firstLine="480" w:firstLineChars="200"/>
        <w:jc w:val="left"/>
        <w:rPr>
          <w:rFonts w:ascii="宋体" w:hAnsi="宋体"/>
          <w:kern w:val="0"/>
          <w:sz w:val="24"/>
          <w:lang w:val="zh-TW"/>
        </w:rPr>
      </w:pPr>
      <w:r>
        <w:rPr>
          <w:rFonts w:hint="eastAsia" w:ascii="宋体" w:hAnsi="宋体"/>
          <w:kern w:val="0"/>
          <w:sz w:val="24"/>
          <w:lang w:val="zh-TW"/>
        </w:rPr>
        <w:t xml:space="preserve">2.1 </w:t>
      </w:r>
      <w:r>
        <w:rPr>
          <w:rFonts w:hint="eastAsia" w:ascii="宋体" w:hAnsi="宋体"/>
          <w:kern w:val="0"/>
          <w:sz w:val="24"/>
        </w:rPr>
        <w:t>结合比选申请人的技术水平和管理水平，综合考虑服务内容自报</w:t>
      </w:r>
      <w:r>
        <w:rPr>
          <w:rFonts w:hint="eastAsia" w:ascii="宋体" w:hAnsi="宋体"/>
          <w:kern w:val="0"/>
          <w:sz w:val="24"/>
          <w:lang w:val="en-US" w:eastAsia="zh-CN"/>
        </w:rPr>
        <w:t>行洪能力影响评价报告编制</w:t>
      </w:r>
      <w:r>
        <w:rPr>
          <w:rFonts w:hint="eastAsia" w:ascii="宋体" w:hAnsi="宋体"/>
          <w:kern w:val="0"/>
          <w:sz w:val="24"/>
        </w:rPr>
        <w:t>服务收费浮动幅度值。</w:t>
      </w:r>
      <w:r>
        <w:rPr>
          <w:rFonts w:ascii="宋体" w:hAnsi="宋体"/>
          <w:kern w:val="0"/>
          <w:sz w:val="24"/>
          <w:lang w:val="zh-TW"/>
        </w:rPr>
        <w:t>竞标报价</w:t>
      </w:r>
      <w:r>
        <w:rPr>
          <w:rFonts w:hint="eastAsia" w:ascii="宋体" w:hAnsi="宋体"/>
          <w:kern w:val="0"/>
          <w:sz w:val="24"/>
        </w:rPr>
        <w:t>采用</w:t>
      </w:r>
      <w:r>
        <w:rPr>
          <w:rFonts w:ascii="宋体" w:hAnsi="宋体"/>
          <w:kern w:val="0"/>
          <w:sz w:val="24"/>
          <w:u w:val="single"/>
          <w:lang w:val="zh-TW"/>
        </w:rPr>
        <w:t>下浮</w:t>
      </w:r>
      <w:r>
        <w:rPr>
          <w:rFonts w:hint="eastAsia" w:ascii="宋体" w:hAnsi="宋体"/>
          <w:b/>
          <w:bCs/>
          <w:kern w:val="0"/>
          <w:sz w:val="24"/>
          <w:u w:val="single"/>
        </w:rPr>
        <w:t xml:space="preserve">  </w:t>
      </w:r>
      <w:r>
        <w:rPr>
          <w:rFonts w:ascii="宋体" w:hAnsi="宋体"/>
          <w:b/>
          <w:bCs/>
          <w:kern w:val="0"/>
          <w:sz w:val="24"/>
          <w:u w:val="single"/>
          <w:lang w:val="zh-TW"/>
        </w:rPr>
        <w:t>％</w:t>
      </w:r>
      <w:r>
        <w:rPr>
          <w:rFonts w:hint="eastAsia" w:ascii="宋体" w:hAnsi="宋体"/>
          <w:kern w:val="0"/>
          <w:sz w:val="24"/>
        </w:rPr>
        <w:t>进行报价</w:t>
      </w:r>
      <w:r>
        <w:rPr>
          <w:rFonts w:ascii="宋体" w:hAnsi="宋体"/>
          <w:kern w:val="0"/>
          <w:sz w:val="24"/>
          <w:lang w:val="zh-TW"/>
        </w:rPr>
        <w:t>，服务费的计算以项目实际完成的</w:t>
      </w:r>
      <w:r>
        <w:rPr>
          <w:rFonts w:hint="eastAsia" w:ascii="宋体" w:hAnsi="宋体"/>
          <w:kern w:val="0"/>
          <w:sz w:val="24"/>
          <w:lang w:val="en-US" w:eastAsia="zh-CN"/>
        </w:rPr>
        <w:t>行洪能力影响评价报告编制</w:t>
      </w:r>
      <w:r>
        <w:rPr>
          <w:rFonts w:ascii="宋体" w:hAnsi="宋体"/>
          <w:kern w:val="0"/>
          <w:sz w:val="24"/>
          <w:lang w:val="zh-TW"/>
        </w:rPr>
        <w:t>工作中标金额为计费基数进行计算</w:t>
      </w:r>
      <w:r>
        <w:rPr>
          <w:rFonts w:hint="eastAsia" w:ascii="宋体" w:hAnsi="宋体"/>
          <w:kern w:val="0"/>
          <w:sz w:val="24"/>
          <w:lang w:val="zh-TW" w:eastAsia="zh-CN"/>
        </w:rPr>
        <w:t>，</w:t>
      </w:r>
      <w:r>
        <w:rPr>
          <w:rFonts w:hint="eastAsia" w:ascii="宋体" w:hAnsi="宋体"/>
          <w:kern w:val="0"/>
          <w:sz w:val="24"/>
          <w:lang w:val="en-US" w:eastAsia="zh-CN"/>
        </w:rPr>
        <w:t>最高限价为70000元（大写：柒万元整）</w:t>
      </w:r>
      <w:r>
        <w:rPr>
          <w:rFonts w:ascii="宋体" w:hAnsi="宋体"/>
          <w:kern w:val="0"/>
          <w:sz w:val="24"/>
          <w:lang w:val="zh-TW"/>
        </w:rPr>
        <w:t>。</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2.</w:t>
      </w:r>
      <w:r>
        <w:rPr>
          <w:rFonts w:hint="eastAsia" w:ascii="宋体" w:hAnsi="宋体"/>
          <w:kern w:val="0"/>
          <w:sz w:val="24"/>
        </w:rPr>
        <w:t>2</w:t>
      </w:r>
      <w:r>
        <w:rPr>
          <w:rFonts w:hint="eastAsia" w:ascii="宋体" w:hAnsi="宋体"/>
          <w:kern w:val="0"/>
          <w:sz w:val="24"/>
          <w:lang w:val="zh-CN"/>
        </w:rPr>
        <w:t xml:space="preserve"> 投标报价包含：</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（1）编制招标文件、编制资格审查文件、招标公告编制及刊登、招标公告媒体刊登费等完成招标相关工作的全部费用。</w:t>
      </w:r>
    </w:p>
    <w:p>
      <w:pPr>
        <w:pStyle w:val="3"/>
        <w:spacing w:line="360" w:lineRule="auto"/>
        <w:ind w:firstLine="602"/>
        <w:rPr>
          <w:rFonts w:ascii="宋体" w:hAnsi="宋体" w:eastAsia="宋体"/>
          <w:sz w:val="24"/>
          <w:szCs w:val="24"/>
        </w:rPr>
      </w:pPr>
      <w:bookmarkStart w:id="56" w:name="_Toc287988775"/>
      <w:bookmarkStart w:id="57" w:name="_Toc287988943"/>
      <w:bookmarkStart w:id="58" w:name="_Toc282549818"/>
      <w:bookmarkStart w:id="59" w:name="_Toc6543"/>
      <w:bookmarkStart w:id="60" w:name="_Toc27"/>
      <w:r>
        <w:rPr>
          <w:rFonts w:ascii="宋体" w:hAnsi="宋体" w:eastAsia="宋体"/>
          <w:sz w:val="24"/>
          <w:szCs w:val="24"/>
        </w:rPr>
        <w:t xml:space="preserve">3. </w:t>
      </w:r>
      <w:bookmarkEnd w:id="56"/>
      <w:bookmarkEnd w:id="57"/>
      <w:bookmarkEnd w:id="58"/>
      <w:r>
        <w:rPr>
          <w:rFonts w:hint="eastAsia" w:ascii="宋体" w:hAnsi="宋体" w:eastAsia="宋体"/>
          <w:sz w:val="24"/>
          <w:szCs w:val="24"/>
        </w:rPr>
        <w:t>比选申请文件</w:t>
      </w:r>
      <w:bookmarkEnd w:id="59"/>
      <w:bookmarkEnd w:id="60"/>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3.1 </w:t>
      </w:r>
      <w:r>
        <w:rPr>
          <w:rFonts w:hint="eastAsia" w:ascii="宋体" w:hAnsi="宋体"/>
          <w:b/>
          <w:kern w:val="0"/>
          <w:sz w:val="24"/>
          <w:lang w:val="zh-CN"/>
        </w:rPr>
        <w:t>比选申请文件</w:t>
      </w:r>
      <w:r>
        <w:rPr>
          <w:rFonts w:ascii="宋体" w:hAnsi="宋体"/>
          <w:b/>
          <w:kern w:val="0"/>
          <w:sz w:val="24"/>
          <w:lang w:val="zh-CN"/>
        </w:rPr>
        <w:t>的编制</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3.1.1 </w:t>
      </w:r>
      <w:r>
        <w:rPr>
          <w:rFonts w:hint="eastAsia" w:ascii="宋体" w:hAnsi="宋体"/>
          <w:kern w:val="0"/>
          <w:sz w:val="24"/>
          <w:lang w:val="zh-CN"/>
        </w:rPr>
        <w:t>比选申请文件</w:t>
      </w:r>
      <w:r>
        <w:rPr>
          <w:rFonts w:ascii="宋体" w:hAnsi="宋体"/>
          <w:kern w:val="0"/>
          <w:sz w:val="24"/>
          <w:lang w:val="zh-CN"/>
        </w:rPr>
        <w:t>和与投标有关的所有文件均应使用中文。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3.1.2 除规范另有规定外，</w:t>
      </w:r>
      <w:r>
        <w:rPr>
          <w:rFonts w:hint="eastAsia" w:ascii="宋体" w:hAnsi="宋体"/>
          <w:kern w:val="0"/>
          <w:sz w:val="24"/>
          <w:lang w:val="zh-CN"/>
        </w:rPr>
        <w:t>比选申请文件</w:t>
      </w:r>
      <w:r>
        <w:rPr>
          <w:rFonts w:ascii="宋体" w:hAnsi="宋体"/>
          <w:kern w:val="0"/>
          <w:sz w:val="24"/>
          <w:lang w:val="zh-CN"/>
        </w:rPr>
        <w:t>使用的度量衡单位，均采用中华人民共和国法定计量单位。</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3.2 </w:t>
      </w:r>
      <w:r>
        <w:rPr>
          <w:rFonts w:hint="eastAsia" w:ascii="宋体" w:hAnsi="宋体"/>
          <w:b/>
          <w:kern w:val="0"/>
          <w:sz w:val="24"/>
          <w:lang w:val="zh-CN"/>
        </w:rPr>
        <w:t>比选申请文件</w:t>
      </w:r>
      <w:r>
        <w:rPr>
          <w:rFonts w:ascii="宋体" w:hAnsi="宋体"/>
          <w:b/>
          <w:kern w:val="0"/>
          <w:sz w:val="24"/>
          <w:lang w:val="zh-CN"/>
        </w:rPr>
        <w:t>的组成</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3.2.1 </w:t>
      </w:r>
      <w:r>
        <w:rPr>
          <w:rFonts w:hint="eastAsia" w:ascii="宋体" w:hAnsi="宋体"/>
          <w:kern w:val="0"/>
          <w:sz w:val="24"/>
          <w:lang w:val="zh-CN"/>
        </w:rPr>
        <w:t>比选申请文件</w:t>
      </w:r>
      <w:r>
        <w:rPr>
          <w:rFonts w:ascii="宋体" w:hAnsi="宋体"/>
          <w:kern w:val="0"/>
          <w:sz w:val="24"/>
          <w:lang w:val="zh-CN"/>
        </w:rPr>
        <w:t>应由竞标函、资格审查部分、商务评审、技术部分四部分组成。</w:t>
      </w:r>
    </w:p>
    <w:p>
      <w:pPr>
        <w:autoSpaceDE w:val="0"/>
        <w:autoSpaceDN w:val="0"/>
        <w:spacing w:line="360" w:lineRule="auto"/>
        <w:ind w:firstLine="602"/>
        <w:jc w:val="left"/>
        <w:rPr>
          <w:rFonts w:ascii="宋体" w:hAnsi="宋体"/>
          <w:kern w:val="0"/>
          <w:sz w:val="24"/>
        </w:rPr>
      </w:pPr>
      <w:r>
        <w:rPr>
          <w:rFonts w:hint="eastAsia" w:ascii="宋体" w:hAnsi="宋体"/>
          <w:kern w:val="0"/>
          <w:sz w:val="24"/>
        </w:rPr>
        <w:t>具体详见“公开竞争性比选文件第三部分 比选申请文件格式”。</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3.3 </w:t>
      </w:r>
      <w:r>
        <w:rPr>
          <w:rFonts w:hint="eastAsia" w:ascii="宋体" w:hAnsi="宋体"/>
          <w:b/>
          <w:kern w:val="0"/>
          <w:sz w:val="24"/>
          <w:lang w:val="zh-CN"/>
        </w:rPr>
        <w:t>比选申请文件</w:t>
      </w:r>
      <w:r>
        <w:rPr>
          <w:rFonts w:ascii="宋体" w:hAnsi="宋体"/>
          <w:b/>
          <w:kern w:val="0"/>
          <w:sz w:val="24"/>
          <w:lang w:val="zh-CN"/>
        </w:rPr>
        <w:t>的签署</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3.3.1 </w:t>
      </w:r>
      <w:r>
        <w:rPr>
          <w:rFonts w:hint="eastAsia" w:ascii="宋体" w:hAnsi="宋体"/>
          <w:kern w:val="0"/>
          <w:sz w:val="24"/>
          <w:lang w:val="zh-CN"/>
        </w:rPr>
        <w:t>比选申请文件</w:t>
      </w:r>
      <w:r>
        <w:rPr>
          <w:rFonts w:ascii="宋体" w:hAnsi="宋体"/>
          <w:kern w:val="0"/>
          <w:sz w:val="24"/>
          <w:lang w:val="zh-CN"/>
        </w:rPr>
        <w:t>的盖章、签署应按竞争性比选文件要求的</w:t>
      </w:r>
      <w:r>
        <w:rPr>
          <w:rFonts w:hint="eastAsia" w:ascii="宋体" w:hAnsi="宋体"/>
          <w:kern w:val="0"/>
          <w:sz w:val="24"/>
          <w:lang w:val="zh-CN"/>
        </w:rPr>
        <w:t>比选申请文件</w:t>
      </w:r>
      <w:r>
        <w:rPr>
          <w:rFonts w:ascii="宋体" w:hAnsi="宋体"/>
          <w:kern w:val="0"/>
          <w:sz w:val="24"/>
          <w:lang w:val="zh-CN"/>
        </w:rPr>
        <w:t>格式的要求，在法定代表人或委托代理人签字盖章处签名或盖章；在</w:t>
      </w:r>
      <w:r>
        <w:rPr>
          <w:rFonts w:hint="eastAsia" w:ascii="宋体" w:hAnsi="宋体"/>
          <w:kern w:val="0"/>
          <w:sz w:val="24"/>
          <w:lang w:val="zh-CN"/>
        </w:rPr>
        <w:t>比选申请人</w:t>
      </w:r>
      <w:r>
        <w:rPr>
          <w:rFonts w:ascii="宋体" w:hAnsi="宋体"/>
          <w:kern w:val="0"/>
          <w:sz w:val="24"/>
          <w:lang w:val="zh-CN"/>
        </w:rPr>
        <w:t>盖章处盖公章。</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3.3.2</w:t>
      </w:r>
      <w:r>
        <w:rPr>
          <w:rFonts w:hint="eastAsia" w:ascii="宋体" w:hAnsi="宋体"/>
          <w:kern w:val="0"/>
          <w:sz w:val="24"/>
          <w:lang w:val="zh-CN"/>
        </w:rPr>
        <w:t>比选申请文件</w:t>
      </w:r>
      <w:r>
        <w:rPr>
          <w:rFonts w:ascii="宋体" w:hAnsi="宋体"/>
          <w:kern w:val="0"/>
          <w:sz w:val="24"/>
          <w:lang w:val="zh-CN"/>
        </w:rPr>
        <w:t>的密封与标识：</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的纸质文件及</w:t>
      </w:r>
      <w:r>
        <w:rPr>
          <w:rFonts w:hint="eastAsia" w:ascii="宋体" w:hAnsi="宋体"/>
          <w:kern w:val="0"/>
          <w:sz w:val="24"/>
          <w:lang w:val="zh-CN"/>
        </w:rPr>
        <w:t>电子版</w:t>
      </w:r>
      <w:r>
        <w:rPr>
          <w:rFonts w:hint="eastAsia" w:ascii="宋体" w:hAnsi="宋体"/>
          <w:kern w:val="0"/>
          <w:sz w:val="24"/>
        </w:rPr>
        <w:t>U</w:t>
      </w:r>
      <w:r>
        <w:rPr>
          <w:rFonts w:hint="eastAsia" w:ascii="宋体" w:hAnsi="宋体"/>
          <w:kern w:val="0"/>
          <w:sz w:val="24"/>
          <w:lang w:val="zh-CN"/>
        </w:rPr>
        <w:t>盘统一密封，比选申请文件</w:t>
      </w:r>
      <w:r>
        <w:rPr>
          <w:rFonts w:ascii="宋体" w:hAnsi="宋体"/>
          <w:kern w:val="0"/>
          <w:sz w:val="24"/>
          <w:lang w:val="zh-CN"/>
        </w:rPr>
        <w:t>的外包装应保证其密封性</w:t>
      </w:r>
      <w:r>
        <w:rPr>
          <w:rFonts w:hint="eastAsia"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外层</w:t>
      </w:r>
      <w:r>
        <w:rPr>
          <w:rFonts w:hint="eastAsia" w:ascii="宋体" w:hAnsi="宋体"/>
          <w:kern w:val="0"/>
          <w:sz w:val="24"/>
          <w:lang w:val="zh-CN"/>
        </w:rPr>
        <w:t>密封口处加盖密封章或公章，并在</w:t>
      </w:r>
      <w:r>
        <w:rPr>
          <w:rFonts w:ascii="宋体" w:hAnsi="宋体"/>
          <w:kern w:val="0"/>
          <w:sz w:val="24"/>
          <w:lang w:val="zh-CN"/>
        </w:rPr>
        <w:t>密封袋上注明下列识别标志：</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（1）招标人名称：</w:t>
      </w:r>
      <w:r>
        <w:rPr>
          <w:rFonts w:hint="eastAsia" w:ascii="宋体" w:hAnsi="宋体"/>
          <w:kern w:val="0"/>
          <w:sz w:val="24"/>
          <w:u w:val="single"/>
          <w:lang w:val="zh-CN"/>
        </w:rPr>
        <w:t xml:space="preserve"> </w:t>
      </w:r>
      <w:r>
        <w:rPr>
          <w:rFonts w:hint="eastAsia" w:ascii="宋体" w:hAnsi="宋体" w:cs="宋体-18030"/>
          <w:sz w:val="28"/>
          <w:szCs w:val="28"/>
          <w:u w:val="single"/>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u w:val="single"/>
          <w:lang w:val="zh-CN"/>
        </w:rPr>
      </w:pPr>
      <w:r>
        <w:rPr>
          <w:rFonts w:ascii="宋体" w:hAnsi="宋体"/>
          <w:kern w:val="0"/>
          <w:sz w:val="24"/>
          <w:lang w:val="zh-CN"/>
        </w:rPr>
        <w:t>（2）项目名称：</w:t>
      </w:r>
      <w:r>
        <w:rPr>
          <w:rFonts w:hint="eastAsia" w:ascii="宋体" w:hAnsi="宋体" w:cs="宋体-18030"/>
          <w:sz w:val="28"/>
          <w:szCs w:val="28"/>
          <w:u w:val="single"/>
        </w:rPr>
        <w:t xml:space="preserve">         </w:t>
      </w:r>
      <w:r>
        <w:rPr>
          <w:rFonts w:hint="eastAsia" w:ascii="宋体" w:hAnsi="宋体"/>
          <w:kern w:val="0"/>
          <w:sz w:val="24"/>
          <w:u w:val="single"/>
          <w:lang w:val="zh-CN"/>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分</w:t>
      </w:r>
      <w:r>
        <w:rPr>
          <w:rFonts w:ascii="宋体" w:hAnsi="宋体"/>
          <w:kern w:val="0"/>
          <w:sz w:val="24"/>
          <w:lang w:val="zh-CN"/>
        </w:rPr>
        <w:t>开标，此时间以前不得开封。</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3.3.3 </w:t>
      </w:r>
      <w:r>
        <w:rPr>
          <w:rFonts w:ascii="宋体" w:hAnsi="宋体"/>
          <w:b/>
          <w:kern w:val="0"/>
          <w:sz w:val="24"/>
          <w:lang w:val="zh-CN"/>
        </w:rPr>
        <w:t>未按以上要求密封和加写标记的</w:t>
      </w:r>
      <w:r>
        <w:rPr>
          <w:rFonts w:hint="eastAsia" w:ascii="宋体" w:hAnsi="宋体"/>
          <w:b/>
          <w:kern w:val="0"/>
          <w:sz w:val="24"/>
          <w:lang w:val="zh-CN"/>
        </w:rPr>
        <w:t>比选申请文件</w:t>
      </w:r>
      <w:r>
        <w:rPr>
          <w:rFonts w:ascii="宋体" w:hAnsi="宋体"/>
          <w:b/>
          <w:kern w:val="0"/>
          <w:sz w:val="24"/>
          <w:lang w:val="zh-CN"/>
        </w:rPr>
        <w:t>将不予受理。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3.4 </w:t>
      </w:r>
      <w:r>
        <w:rPr>
          <w:rFonts w:hint="eastAsia" w:ascii="宋体" w:hAnsi="宋体"/>
          <w:b/>
          <w:kern w:val="0"/>
          <w:sz w:val="24"/>
          <w:lang w:val="zh-CN"/>
        </w:rPr>
        <w:t>比选申请文件</w:t>
      </w:r>
      <w:r>
        <w:rPr>
          <w:rFonts w:ascii="宋体" w:hAnsi="宋体"/>
          <w:b/>
          <w:kern w:val="0"/>
          <w:sz w:val="24"/>
          <w:lang w:val="zh-CN"/>
        </w:rPr>
        <w:t>的递交</w:t>
      </w:r>
    </w:p>
    <w:p>
      <w:pPr>
        <w:autoSpaceDE w:val="0"/>
        <w:autoSpaceDN w:val="0"/>
        <w:spacing w:line="360" w:lineRule="auto"/>
        <w:ind w:firstLine="480" w:firstLineChars="200"/>
        <w:jc w:val="left"/>
        <w:rPr>
          <w:rFonts w:ascii="宋体" w:hAnsi="宋体"/>
          <w:b/>
          <w:kern w:val="0"/>
          <w:sz w:val="24"/>
          <w:u w:val="single"/>
          <w:lang w:val="zh-CN"/>
        </w:rPr>
      </w:pPr>
      <w:r>
        <w:rPr>
          <w:rFonts w:ascii="宋体" w:hAnsi="宋体"/>
          <w:kern w:val="0"/>
          <w:sz w:val="24"/>
          <w:lang w:val="zh-CN"/>
        </w:rPr>
        <w:t xml:space="preserve">3.4.1 </w:t>
      </w:r>
      <w:r>
        <w:rPr>
          <w:rFonts w:hint="eastAsia" w:ascii="宋体" w:hAnsi="宋体"/>
          <w:kern w:val="0"/>
          <w:sz w:val="24"/>
          <w:lang w:val="zh-CN"/>
        </w:rPr>
        <w:t>比选申请文件</w:t>
      </w:r>
      <w:r>
        <w:rPr>
          <w:rFonts w:ascii="宋体" w:hAnsi="宋体"/>
          <w:kern w:val="0"/>
          <w:sz w:val="24"/>
          <w:lang w:val="zh-CN"/>
        </w:rPr>
        <w:t>应在</w:t>
      </w:r>
      <w:r>
        <w:rPr>
          <w:rFonts w:hint="eastAsia" w:ascii="宋体" w:hAnsi="宋体"/>
          <w:kern w:val="0"/>
          <w:sz w:val="24"/>
          <w:lang w:val="zh-CN"/>
        </w:rPr>
        <w:t>比选申请人</w:t>
      </w:r>
      <w:r>
        <w:rPr>
          <w:rFonts w:ascii="宋体" w:hAnsi="宋体"/>
          <w:kern w:val="0"/>
          <w:sz w:val="24"/>
          <w:lang w:val="zh-CN"/>
        </w:rPr>
        <w:t>须知前附表中规定的</w:t>
      </w:r>
      <w:r>
        <w:rPr>
          <w:rFonts w:hint="eastAsia" w:ascii="宋体" w:hAnsi="宋体"/>
          <w:kern w:val="0"/>
          <w:sz w:val="24"/>
          <w:lang w:val="zh-CN"/>
        </w:rPr>
        <w:t>比选申请文件</w:t>
      </w:r>
      <w:r>
        <w:rPr>
          <w:rFonts w:ascii="宋体" w:hAnsi="宋体"/>
          <w:kern w:val="0"/>
          <w:sz w:val="24"/>
          <w:lang w:val="zh-CN"/>
        </w:rPr>
        <w:t>递交截止时间前递交。</w:t>
      </w:r>
      <w:r>
        <w:rPr>
          <w:rFonts w:ascii="宋体" w:hAnsi="宋体"/>
          <w:b/>
          <w:kern w:val="0"/>
          <w:sz w:val="24"/>
          <w:lang w:val="zh-CN"/>
        </w:rPr>
        <w:t>招标人将不予接收迟到的</w:t>
      </w:r>
      <w:r>
        <w:rPr>
          <w:rFonts w:hint="eastAsia" w:ascii="宋体" w:hAnsi="宋体"/>
          <w:b/>
          <w:kern w:val="0"/>
          <w:sz w:val="24"/>
          <w:lang w:val="zh-CN"/>
        </w:rPr>
        <w:t>比选申请文件</w:t>
      </w:r>
      <w:r>
        <w:rPr>
          <w:rFonts w:ascii="宋体" w:hAnsi="宋体"/>
          <w:b/>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3.4.2 </w:t>
      </w:r>
      <w:r>
        <w:rPr>
          <w:rFonts w:hint="eastAsia" w:ascii="宋体" w:hAnsi="宋体"/>
          <w:kern w:val="0"/>
          <w:sz w:val="24"/>
          <w:lang w:val="zh-CN"/>
        </w:rPr>
        <w:t>比选申请文件</w:t>
      </w:r>
      <w:r>
        <w:rPr>
          <w:rFonts w:ascii="宋体" w:hAnsi="宋体"/>
          <w:kern w:val="0"/>
          <w:sz w:val="24"/>
          <w:lang w:val="zh-CN"/>
        </w:rPr>
        <w:t>的补充、修改</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递交截止时间之后，</w:t>
      </w:r>
      <w:r>
        <w:rPr>
          <w:rFonts w:hint="eastAsia" w:ascii="宋体" w:hAnsi="宋体"/>
          <w:kern w:val="0"/>
          <w:sz w:val="24"/>
          <w:lang w:val="zh-CN"/>
        </w:rPr>
        <w:t>比选申请人</w:t>
      </w:r>
      <w:r>
        <w:rPr>
          <w:rFonts w:ascii="宋体" w:hAnsi="宋体"/>
          <w:kern w:val="0"/>
          <w:sz w:val="24"/>
          <w:lang w:val="zh-CN"/>
        </w:rPr>
        <w:t>不得补充、修改</w:t>
      </w:r>
      <w:r>
        <w:rPr>
          <w:rFonts w:hint="eastAsia" w:ascii="宋体" w:hAnsi="宋体"/>
          <w:kern w:val="0"/>
          <w:sz w:val="24"/>
          <w:lang w:val="zh-CN"/>
        </w:rPr>
        <w:t>比选申请文件</w:t>
      </w: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递交截止时间至投标有效期满之前，</w:t>
      </w:r>
      <w:r>
        <w:rPr>
          <w:rFonts w:hint="eastAsia" w:ascii="宋体" w:hAnsi="宋体"/>
          <w:kern w:val="0"/>
          <w:sz w:val="24"/>
          <w:lang w:val="zh-CN"/>
        </w:rPr>
        <w:t>比选申请人</w:t>
      </w:r>
      <w:r>
        <w:rPr>
          <w:rFonts w:ascii="宋体" w:hAnsi="宋体"/>
          <w:kern w:val="0"/>
          <w:sz w:val="24"/>
          <w:lang w:val="zh-CN"/>
        </w:rPr>
        <w:t>不得撤</w:t>
      </w:r>
      <w:r>
        <w:rPr>
          <w:rFonts w:hint="eastAsia" w:ascii="宋体" w:hAnsi="宋体"/>
          <w:kern w:val="0"/>
          <w:sz w:val="24"/>
          <w:lang w:val="zh-CN"/>
        </w:rPr>
        <w:t>销</w:t>
      </w:r>
      <w:r>
        <w:rPr>
          <w:rFonts w:ascii="宋体" w:hAnsi="宋体"/>
          <w:kern w:val="0"/>
          <w:sz w:val="24"/>
          <w:lang w:val="zh-CN"/>
        </w:rPr>
        <w:t>其</w:t>
      </w:r>
      <w:r>
        <w:rPr>
          <w:rFonts w:hint="eastAsia" w:ascii="宋体" w:hAnsi="宋体"/>
          <w:kern w:val="0"/>
          <w:sz w:val="24"/>
          <w:lang w:val="zh-CN"/>
        </w:rPr>
        <w:t>比选申请文件</w:t>
      </w:r>
      <w:r>
        <w:rPr>
          <w:rFonts w:ascii="宋体" w:hAnsi="宋体"/>
          <w:kern w:val="0"/>
          <w:sz w:val="24"/>
          <w:lang w:val="zh-CN"/>
        </w:rPr>
        <w:t>，否则其比选保证金将被没收。</w:t>
      </w:r>
    </w:p>
    <w:p>
      <w:pPr>
        <w:pStyle w:val="3"/>
        <w:spacing w:line="360" w:lineRule="auto"/>
        <w:ind w:firstLine="602"/>
        <w:rPr>
          <w:rFonts w:ascii="宋体" w:hAnsi="宋体" w:eastAsia="宋体"/>
          <w:sz w:val="24"/>
          <w:szCs w:val="24"/>
        </w:rPr>
      </w:pPr>
      <w:bookmarkStart w:id="61" w:name="_Toc21900"/>
      <w:bookmarkStart w:id="62" w:name="_Toc287988944"/>
      <w:bookmarkStart w:id="63" w:name="_Toc26859"/>
      <w:bookmarkStart w:id="64" w:name="_Toc282549819"/>
      <w:bookmarkStart w:id="65" w:name="_Toc287988776"/>
      <w:r>
        <w:rPr>
          <w:rFonts w:ascii="宋体" w:hAnsi="宋体" w:eastAsia="宋体"/>
          <w:sz w:val="24"/>
          <w:szCs w:val="24"/>
        </w:rPr>
        <w:t>4. 评选</w:t>
      </w:r>
      <w:bookmarkEnd w:id="61"/>
      <w:bookmarkEnd w:id="62"/>
      <w:bookmarkEnd w:id="63"/>
      <w:bookmarkEnd w:id="64"/>
      <w:bookmarkEnd w:id="65"/>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4.1 评选委员会</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评选工作由评选委员会负责。</w:t>
      </w:r>
      <w:r>
        <w:rPr>
          <w:rFonts w:hint="eastAsia" w:ascii="宋体" w:hAnsi="宋体"/>
          <w:kern w:val="0"/>
          <w:sz w:val="24"/>
          <w:lang w:val="zh-CN"/>
        </w:rPr>
        <w:t>评选委员会由招标人代表及有关技术、经济等方面的评标专家组成，评标专家在专家库中随机抽取，评选委员会为3人或以上的单数。</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项目主管部门或者建设行政主管部门人员，以及与参加</w:t>
      </w:r>
      <w:r>
        <w:rPr>
          <w:rFonts w:hint="eastAsia" w:ascii="宋体" w:hAnsi="宋体"/>
          <w:kern w:val="0"/>
          <w:sz w:val="24"/>
          <w:lang w:val="zh-CN"/>
        </w:rPr>
        <w:t>比选申请人</w:t>
      </w:r>
      <w:r>
        <w:rPr>
          <w:rFonts w:ascii="宋体" w:hAnsi="宋体"/>
          <w:kern w:val="0"/>
          <w:sz w:val="24"/>
          <w:lang w:val="zh-CN"/>
        </w:rPr>
        <w:t>存在经济利益或亲属关系的评标专家应当回避。</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4.2 公开竞争性比选活动应当按比选公告规定的时间，公开进行，接受招投标监督机构的监督。</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4.3 评选程序</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4.3.1 开标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招标人在招投标监督机构的监督下，在公开竞争性比选文件规定的时间、地点</w:t>
      </w:r>
      <w:r>
        <w:rPr>
          <w:rFonts w:hint="eastAsia" w:ascii="宋体" w:hAnsi="宋体"/>
          <w:kern w:val="0"/>
          <w:sz w:val="24"/>
          <w:lang w:val="zh-CN"/>
        </w:rPr>
        <w:t>进行</w:t>
      </w:r>
      <w:r>
        <w:rPr>
          <w:rFonts w:ascii="宋体" w:hAnsi="宋体"/>
          <w:kern w:val="0"/>
          <w:sz w:val="24"/>
          <w:lang w:val="zh-CN"/>
        </w:rPr>
        <w:t>开标</w:t>
      </w:r>
      <w:r>
        <w:rPr>
          <w:rFonts w:hint="eastAsia" w:ascii="宋体" w:hAnsi="宋体"/>
          <w:kern w:val="0"/>
          <w:sz w:val="24"/>
          <w:lang w:val="zh-CN"/>
        </w:rPr>
        <w:t>，并对所有密封完好的比选申请文件</w:t>
      </w:r>
      <w:r>
        <w:rPr>
          <w:rFonts w:ascii="宋体" w:hAnsi="宋体"/>
          <w:kern w:val="0"/>
          <w:sz w:val="24"/>
          <w:lang w:val="zh-CN"/>
        </w:rPr>
        <w:t>予以拆封并唱标。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4.3.2 评选会议</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评选会议按照以下程序进行：</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（一）对</w:t>
      </w:r>
      <w:r>
        <w:rPr>
          <w:rFonts w:hint="eastAsia" w:ascii="宋体" w:hAnsi="宋体"/>
          <w:kern w:val="0"/>
          <w:sz w:val="24"/>
          <w:lang w:val="zh-CN"/>
        </w:rPr>
        <w:t>比选申请人</w:t>
      </w:r>
      <w:r>
        <w:rPr>
          <w:rFonts w:ascii="宋体" w:hAnsi="宋体"/>
          <w:kern w:val="0"/>
          <w:sz w:val="24"/>
          <w:lang w:val="zh-CN"/>
        </w:rPr>
        <w:t>的</w:t>
      </w:r>
      <w:r>
        <w:rPr>
          <w:rFonts w:hint="eastAsia" w:ascii="宋体" w:hAnsi="宋体"/>
          <w:kern w:val="0"/>
          <w:sz w:val="24"/>
          <w:lang w:val="zh-CN"/>
        </w:rPr>
        <w:t>比选申请文件</w:t>
      </w:r>
      <w:r>
        <w:rPr>
          <w:rFonts w:ascii="宋体" w:hAnsi="宋体"/>
          <w:kern w:val="0"/>
          <w:sz w:val="24"/>
          <w:lang w:val="zh-CN"/>
        </w:rPr>
        <w:t>进行资格审查，对通过资格审查的合格</w:t>
      </w:r>
      <w:r>
        <w:rPr>
          <w:rFonts w:hint="eastAsia" w:ascii="宋体" w:hAnsi="宋体"/>
          <w:kern w:val="0"/>
          <w:sz w:val="24"/>
          <w:lang w:val="zh-CN"/>
        </w:rPr>
        <w:t>比选申请文件</w:t>
      </w:r>
      <w:r>
        <w:rPr>
          <w:rFonts w:ascii="宋体" w:hAnsi="宋体"/>
          <w:kern w:val="0"/>
          <w:sz w:val="24"/>
          <w:lang w:val="zh-CN"/>
        </w:rPr>
        <w:t>进行初步评审，剔除无效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（二）初步评审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符合下列条件之一的为无效</w:t>
      </w:r>
      <w:r>
        <w:rPr>
          <w:rFonts w:hint="eastAsia" w:ascii="宋体" w:hAnsi="宋体"/>
          <w:kern w:val="0"/>
          <w:sz w:val="24"/>
          <w:lang w:val="zh-CN"/>
        </w:rPr>
        <w:t>比选申请文件</w:t>
      </w:r>
      <w:r>
        <w:rPr>
          <w:rFonts w:ascii="宋体" w:hAnsi="宋体"/>
          <w:kern w:val="0"/>
          <w:sz w:val="24"/>
          <w:lang w:val="zh-CN"/>
        </w:rPr>
        <w:t>，除此以外，评选委员会不得再以不符合比选文件中规定的其他实质性要求来判定无效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比选申请文件</w:t>
      </w:r>
      <w:r>
        <w:rPr>
          <w:rFonts w:ascii="宋体" w:hAnsi="宋体"/>
          <w:b/>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（三）详细评审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按照公开竞争性比选文件规定的评选办法对“</w:t>
      </w:r>
      <w:r>
        <w:rPr>
          <w:rFonts w:hint="eastAsia" w:ascii="宋体" w:hAnsi="宋体"/>
          <w:kern w:val="0"/>
          <w:sz w:val="24"/>
          <w:lang w:val="zh-CN"/>
        </w:rPr>
        <w:t>比选申请文件</w:t>
      </w:r>
      <w:r>
        <w:rPr>
          <w:rFonts w:ascii="宋体" w:hAnsi="宋体"/>
          <w:kern w:val="0"/>
          <w:sz w:val="24"/>
          <w:lang w:val="zh-CN"/>
        </w:rPr>
        <w:t>”内容逐项打分。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4.4 评选标准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lang w:val="zh-CN"/>
        </w:rPr>
        <w:t>比选申请人</w:t>
      </w:r>
      <w:r>
        <w:rPr>
          <w:rFonts w:ascii="宋体" w:hAnsi="宋体"/>
          <w:kern w:val="0"/>
          <w:sz w:val="24"/>
          <w:lang w:val="zh-CN"/>
        </w:rPr>
        <w:t>提供额外（</w:t>
      </w:r>
      <w:r>
        <w:rPr>
          <w:rFonts w:hint="eastAsia" w:ascii="宋体" w:hAnsi="宋体"/>
          <w:kern w:val="0"/>
          <w:sz w:val="24"/>
          <w:lang w:val="zh-CN"/>
        </w:rPr>
        <w:t>比选申请文件</w:t>
      </w:r>
      <w:r>
        <w:rPr>
          <w:rFonts w:ascii="宋体" w:hAnsi="宋体"/>
          <w:kern w:val="0"/>
          <w:sz w:val="24"/>
          <w:lang w:val="zh-CN"/>
        </w:rPr>
        <w:t>以外）的资料和说明。</w:t>
      </w:r>
    </w:p>
    <w:p>
      <w:pPr>
        <w:pStyle w:val="3"/>
        <w:spacing w:line="360" w:lineRule="auto"/>
        <w:ind w:firstLine="602"/>
        <w:rPr>
          <w:rFonts w:ascii="宋体" w:hAnsi="宋体" w:eastAsia="宋体"/>
          <w:sz w:val="24"/>
          <w:szCs w:val="24"/>
        </w:rPr>
      </w:pPr>
      <w:bookmarkStart w:id="66" w:name="_Toc15021"/>
      <w:bookmarkStart w:id="67" w:name="_Toc23931"/>
      <w:bookmarkStart w:id="68" w:name="_Toc287988945"/>
      <w:bookmarkStart w:id="69" w:name="_Toc282549820"/>
      <w:bookmarkStart w:id="70" w:name="_Toc287988777"/>
      <w:r>
        <w:rPr>
          <w:rFonts w:ascii="宋体" w:hAnsi="宋体" w:eastAsia="宋体"/>
          <w:sz w:val="24"/>
          <w:szCs w:val="24"/>
        </w:rPr>
        <w:t>5. 中选</w:t>
      </w:r>
      <w:bookmarkEnd w:id="66"/>
      <w:bookmarkEnd w:id="67"/>
      <w:bookmarkEnd w:id="68"/>
      <w:bookmarkEnd w:id="69"/>
      <w:bookmarkEnd w:id="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评选委员会按照</w:t>
      </w:r>
      <w:r>
        <w:rPr>
          <w:rFonts w:hint="eastAsia" w:ascii="宋体" w:hAnsi="宋体"/>
          <w:kern w:val="0"/>
          <w:sz w:val="24"/>
          <w:lang w:val="zh-CN"/>
        </w:rPr>
        <w:t>比选申请人的</w:t>
      </w:r>
      <w:r>
        <w:rPr>
          <w:rFonts w:ascii="宋体" w:hAnsi="宋体"/>
          <w:kern w:val="0"/>
          <w:sz w:val="24"/>
          <w:lang w:val="zh-CN"/>
        </w:rPr>
        <w:t>最后得分由高到低顺序推荐</w:t>
      </w:r>
      <w:r>
        <w:rPr>
          <w:rFonts w:hint="eastAsia" w:ascii="宋体" w:hAnsi="宋体"/>
          <w:kern w:val="0"/>
          <w:sz w:val="24"/>
          <w:lang w:val="zh-CN"/>
        </w:rPr>
        <w:t>1-3名</w:t>
      </w:r>
      <w:r>
        <w:rPr>
          <w:rFonts w:ascii="宋体" w:hAnsi="宋体"/>
          <w:kern w:val="0"/>
          <w:sz w:val="24"/>
          <w:lang w:val="zh-CN"/>
        </w:rPr>
        <w:t>中标候选人</w:t>
      </w:r>
      <w:bookmarkStart w:id="71" w:name="_Toc282549821"/>
      <w:r>
        <w:rPr>
          <w:rFonts w:ascii="宋体" w:hAnsi="宋体"/>
          <w:kern w:val="0"/>
          <w:sz w:val="24"/>
          <w:lang w:val="zh-CN"/>
        </w:rPr>
        <w:t>，并注明排列顺序。若出现得分最高分并列时，技术分优先，若还并列，采用投票表决。由评审小组评委记名投票表决，按得票多少依次排列顺序，得票最多的比选申请人为中标候选人。</w:t>
      </w:r>
    </w:p>
    <w:p>
      <w:pPr>
        <w:pStyle w:val="3"/>
        <w:spacing w:line="360" w:lineRule="auto"/>
        <w:ind w:firstLine="602"/>
        <w:rPr>
          <w:rFonts w:ascii="宋体" w:hAnsi="宋体" w:eastAsia="宋体"/>
          <w:sz w:val="24"/>
          <w:szCs w:val="24"/>
        </w:rPr>
      </w:pPr>
      <w:bookmarkStart w:id="72" w:name="_Toc21591"/>
      <w:bookmarkStart w:id="73" w:name="_Toc21336"/>
      <w:bookmarkStart w:id="74" w:name="_Toc287988778"/>
      <w:bookmarkStart w:id="75" w:name="_Toc287988946"/>
      <w:r>
        <w:rPr>
          <w:rFonts w:ascii="宋体" w:hAnsi="宋体" w:eastAsia="宋体"/>
          <w:sz w:val="24"/>
          <w:szCs w:val="24"/>
        </w:rPr>
        <w:t>6. 比选结果公示</w:t>
      </w:r>
      <w:bookmarkEnd w:id="71"/>
      <w:bookmarkEnd w:id="72"/>
      <w:bookmarkEnd w:id="73"/>
      <w:bookmarkEnd w:id="74"/>
      <w:bookmarkEnd w:id="75"/>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招标人将在呈贡区人民政府</w:t>
      </w:r>
      <w:r>
        <w:rPr>
          <w:rFonts w:hint="eastAsia" w:ascii="宋体" w:hAnsi="宋体"/>
          <w:kern w:val="0"/>
          <w:sz w:val="24"/>
          <w:lang w:val="zh-CN" w:eastAsia="zh-CN"/>
        </w:rPr>
        <w:t>（http://www.kmcg.gov.cn/）</w:t>
      </w:r>
      <w:r>
        <w:rPr>
          <w:rFonts w:hint="eastAsia" w:ascii="宋体" w:hAnsi="宋体" w:cs="宋体"/>
          <w:sz w:val="24"/>
        </w:rPr>
        <w:t>上发布</w:t>
      </w:r>
      <w:r>
        <w:rPr>
          <w:rFonts w:hint="eastAsia" w:ascii="宋体" w:hAnsi="宋体"/>
          <w:kern w:val="0"/>
          <w:sz w:val="24"/>
          <w:lang w:val="zh-CN"/>
        </w:rPr>
        <w:t>中标候选人公示</w:t>
      </w:r>
      <w:r>
        <w:rPr>
          <w:rFonts w:hint="eastAsia" w:ascii="宋体" w:hAnsi="宋体"/>
          <w:kern w:val="0"/>
          <w:sz w:val="24"/>
        </w:rPr>
        <w:t>，</w:t>
      </w:r>
      <w:r>
        <w:rPr>
          <w:rFonts w:hint="eastAsia" w:ascii="宋体" w:hAnsi="宋体"/>
          <w:kern w:val="0"/>
          <w:sz w:val="24"/>
          <w:lang w:val="zh-CN"/>
        </w:rPr>
        <w:t>公示期不少于</w:t>
      </w:r>
      <w:r>
        <w:rPr>
          <w:rFonts w:hint="eastAsia" w:ascii="宋体" w:hAnsi="宋体"/>
          <w:kern w:val="0"/>
          <w:sz w:val="24"/>
        </w:rPr>
        <w:t>3</w:t>
      </w:r>
      <w:r>
        <w:rPr>
          <w:rFonts w:hint="eastAsia" w:ascii="宋体" w:hAnsi="宋体"/>
          <w:kern w:val="0"/>
          <w:sz w:val="24"/>
          <w:lang w:val="zh-CN"/>
        </w:rPr>
        <w:t>日。对公示结果无异议的，公示结束后招标人向中标人发出中标通知书。对公示结果有异议的，当事人应在公示期内向招标人或招标代理机构提出书面质疑。</w:t>
      </w:r>
    </w:p>
    <w:p>
      <w:pPr>
        <w:widowControl/>
        <w:spacing w:line="360" w:lineRule="auto"/>
        <w:ind w:firstLine="602"/>
        <w:jc w:val="left"/>
        <w:rPr>
          <w:rFonts w:ascii="宋体" w:hAnsi="宋体"/>
          <w:kern w:val="0"/>
          <w:sz w:val="24"/>
          <w:lang w:val="zh-CN"/>
        </w:rPr>
      </w:pPr>
    </w:p>
    <w:p>
      <w:pPr>
        <w:pStyle w:val="2"/>
        <w:spacing w:beforeLines="50"/>
        <w:ind w:firstLine="803"/>
        <w:jc w:val="center"/>
        <w:rPr>
          <w:rFonts w:ascii="宋体" w:hAnsi="宋体"/>
          <w:kern w:val="0"/>
          <w:szCs w:val="32"/>
          <w:lang w:val="zh-CN"/>
        </w:rPr>
      </w:pPr>
      <w:bookmarkStart w:id="76" w:name="_Toc287988947"/>
      <w:bookmarkStart w:id="77" w:name="_Toc282549822"/>
      <w:bookmarkStart w:id="78" w:name="_Toc287988779"/>
      <w:r>
        <w:rPr>
          <w:rFonts w:ascii="宋体" w:hAnsi="宋体"/>
          <w:kern w:val="0"/>
          <w:szCs w:val="32"/>
          <w:lang w:val="zh-CN"/>
        </w:rPr>
        <w:br w:type="page"/>
      </w:r>
      <w:bookmarkStart w:id="79" w:name="_Toc14130"/>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bookmarkEnd w:id="76"/>
      <w:bookmarkEnd w:id="77"/>
      <w:bookmarkEnd w:id="78"/>
      <w:bookmarkEnd w:id="79"/>
    </w:p>
    <w:p>
      <w:pPr>
        <w:spacing w:line="360" w:lineRule="auto"/>
        <w:ind w:right="160" w:firstLine="800"/>
        <w:jc w:val="right"/>
        <w:rPr>
          <w:rFonts w:ascii="宋体" w:hAnsi="宋体"/>
          <w:b/>
          <w:sz w:val="32"/>
          <w:szCs w:val="32"/>
          <w:bdr w:val="single" w:color="auto" w:sz="4" w:space="0"/>
        </w:rPr>
      </w:pPr>
    </w:p>
    <w:p>
      <w:pPr>
        <w:spacing w:line="360" w:lineRule="auto"/>
        <w:jc w:val="center"/>
        <w:rPr>
          <w:rFonts w:hint="eastAsia" w:ascii="宋体" w:hAnsi="宋体"/>
          <w:b/>
          <w:bCs/>
          <w:sz w:val="48"/>
          <w:szCs w:val="48"/>
          <w:lang w:eastAsia="zh-CN"/>
        </w:rPr>
      </w:pPr>
      <w:r>
        <w:rPr>
          <w:rFonts w:hint="eastAsia" w:ascii="宋体" w:hAnsi="宋体"/>
          <w:b/>
          <w:bCs/>
          <w:sz w:val="48"/>
          <w:szCs w:val="48"/>
          <w:lang w:eastAsia="zh-CN"/>
        </w:rPr>
        <w:t>昆明市呈贡区水务局</w:t>
      </w:r>
    </w:p>
    <w:p>
      <w:pPr>
        <w:spacing w:line="360" w:lineRule="auto"/>
        <w:jc w:val="center"/>
        <w:rPr>
          <w:rFonts w:hint="eastAsia" w:ascii="宋体" w:hAnsi="宋体"/>
          <w:b/>
          <w:bCs/>
          <w:sz w:val="48"/>
          <w:szCs w:val="48"/>
          <w:lang w:eastAsia="zh-CN"/>
        </w:rPr>
      </w:pPr>
      <w:r>
        <w:rPr>
          <w:rFonts w:hint="eastAsia" w:ascii="宋体" w:hAnsi="宋体"/>
          <w:b/>
          <w:bCs/>
          <w:sz w:val="48"/>
          <w:szCs w:val="48"/>
          <w:lang w:val="en-US" w:eastAsia="zh-CN"/>
        </w:rPr>
        <w:t>选取</w:t>
      </w:r>
      <w:r>
        <w:rPr>
          <w:rFonts w:hint="eastAsia" w:ascii="宋体" w:hAnsi="宋体"/>
          <w:b/>
          <w:bCs/>
          <w:sz w:val="48"/>
          <w:szCs w:val="48"/>
          <w:lang w:eastAsia="zh-CN"/>
        </w:rPr>
        <w:t>牛屎沟居家养老服务中心至入滇口段</w:t>
      </w:r>
    </w:p>
    <w:p>
      <w:pPr>
        <w:spacing w:line="360" w:lineRule="auto"/>
        <w:jc w:val="center"/>
        <w:rPr>
          <w:rFonts w:hint="default" w:ascii="宋体" w:hAnsi="宋体" w:eastAsia="宋体"/>
          <w:b/>
          <w:bCs/>
          <w:sz w:val="48"/>
          <w:szCs w:val="48"/>
          <w:lang w:val="en-US" w:eastAsia="zh-CN"/>
        </w:rPr>
      </w:pPr>
      <w:r>
        <w:rPr>
          <w:rFonts w:hint="eastAsia" w:ascii="宋体" w:hAnsi="宋体"/>
          <w:b/>
          <w:bCs/>
          <w:sz w:val="48"/>
          <w:szCs w:val="48"/>
          <w:lang w:eastAsia="zh-CN"/>
        </w:rPr>
        <w:t>行洪能力影响评价</w:t>
      </w:r>
      <w:r>
        <w:rPr>
          <w:rFonts w:hint="eastAsia" w:ascii="宋体" w:hAnsi="宋体"/>
          <w:b/>
          <w:bCs/>
          <w:sz w:val="48"/>
          <w:szCs w:val="48"/>
          <w:lang w:val="en-US" w:eastAsia="zh-CN"/>
        </w:rPr>
        <w:t>报告编制服务单位</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eastAsia="宋体"/>
        </w:rPr>
      </w:pPr>
      <w:bookmarkStart w:id="80" w:name="_Toc251834987"/>
      <w:bookmarkStart w:id="81" w:name="_Toc244667421"/>
      <w:bookmarkStart w:id="82" w:name="_Toc287988780"/>
      <w:bookmarkStart w:id="83" w:name="_Toc255204951"/>
      <w:bookmarkStart w:id="84" w:name="_Toc282376911"/>
      <w:bookmarkStart w:id="85" w:name="_Toc287988948"/>
      <w:bookmarkStart w:id="86" w:name="_Toc282549823"/>
      <w:bookmarkStart w:id="87" w:name="_Toc242845627"/>
      <w:r>
        <w:rPr>
          <w:rFonts w:ascii="宋体" w:hAnsi="宋体" w:eastAsia="宋体"/>
        </w:rPr>
        <w:br w:type="page"/>
      </w:r>
    </w:p>
    <w:p>
      <w:pPr>
        <w:pStyle w:val="3"/>
        <w:spacing w:line="360" w:lineRule="auto"/>
        <w:ind w:firstLine="803"/>
        <w:jc w:val="center"/>
        <w:rPr>
          <w:rFonts w:ascii="宋体" w:hAnsi="宋体" w:eastAsia="宋体"/>
        </w:rPr>
      </w:pPr>
      <w:bookmarkStart w:id="88" w:name="_Toc27586"/>
      <w:bookmarkStart w:id="89" w:name="_Toc15110"/>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80"/>
      <w:bookmarkEnd w:id="81"/>
      <w:bookmarkEnd w:id="82"/>
      <w:bookmarkEnd w:id="83"/>
      <w:bookmarkEnd w:id="84"/>
      <w:bookmarkEnd w:id="85"/>
      <w:bookmarkEnd w:id="86"/>
      <w:bookmarkEnd w:id="88"/>
      <w:bookmarkEnd w:id="89"/>
    </w:p>
    <w:bookmarkEnd w:id="87"/>
    <w:p>
      <w:pPr>
        <w:pStyle w:val="4"/>
        <w:ind w:firstLine="703"/>
        <w:jc w:val="center"/>
        <w:rPr>
          <w:rFonts w:ascii="宋体" w:hAnsi="宋体"/>
          <w:sz w:val="28"/>
          <w:szCs w:val="28"/>
        </w:rPr>
      </w:pPr>
      <w:bookmarkStart w:id="90" w:name="_Toc287988781"/>
      <w:bookmarkStart w:id="91" w:name="_Toc173485754"/>
      <w:bookmarkStart w:id="92" w:name="_Toc140100146"/>
      <w:bookmarkStart w:id="93" w:name="_Toc244667423"/>
      <w:bookmarkStart w:id="94" w:name="_Toc251834988"/>
      <w:bookmarkStart w:id="95" w:name="_Toc282376912"/>
      <w:bookmarkStart w:id="96" w:name="_Toc268254565"/>
      <w:bookmarkStart w:id="97" w:name="_Toc287988949"/>
      <w:bookmarkStart w:id="98" w:name="_Toc282549824"/>
      <w:bookmarkStart w:id="99" w:name="_Toc19188"/>
      <w:bookmarkStart w:id="100" w:name="_Toc13968"/>
      <w:bookmarkStart w:id="101" w:name="_Toc255204952"/>
      <w:r>
        <w:rPr>
          <w:rFonts w:ascii="宋体" w:hAnsi="宋体"/>
          <w:sz w:val="28"/>
          <w:szCs w:val="28"/>
        </w:rPr>
        <w:t>一、</w:t>
      </w:r>
      <w:r>
        <w:rPr>
          <w:rFonts w:hint="eastAsia" w:ascii="宋体" w:hAnsi="宋体"/>
          <w:sz w:val="28"/>
          <w:szCs w:val="28"/>
        </w:rPr>
        <w:t>竞标函</w:t>
      </w:r>
      <w:bookmarkEnd w:id="90"/>
      <w:bookmarkEnd w:id="91"/>
      <w:bookmarkEnd w:id="92"/>
      <w:bookmarkEnd w:id="93"/>
      <w:bookmarkEnd w:id="94"/>
      <w:bookmarkEnd w:id="95"/>
      <w:bookmarkEnd w:id="96"/>
      <w:bookmarkEnd w:id="97"/>
      <w:bookmarkEnd w:id="98"/>
      <w:bookmarkEnd w:id="99"/>
      <w:bookmarkEnd w:id="100"/>
      <w:bookmarkEnd w:id="101"/>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的所有内容进行投标，投标报价</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w:t>
      </w:r>
      <w:r>
        <w:rPr>
          <w:rFonts w:hint="eastAsia" w:ascii="宋体" w:hAnsi="宋体"/>
          <w:kern w:val="0"/>
          <w:sz w:val="24"/>
          <w:lang w:val="en-US" w:eastAsia="zh-CN"/>
        </w:rPr>
        <w:t>行洪能力影响评价报告编制服务</w:t>
      </w:r>
      <w:r>
        <w:rPr>
          <w:rFonts w:ascii="宋体" w:hAnsi="宋体"/>
          <w:sz w:val="24"/>
        </w:rPr>
        <w:t>合同价。服务费的计算以项</w:t>
      </w:r>
      <w:r>
        <w:rPr>
          <w:rFonts w:hint="eastAsia" w:ascii="宋体" w:hAnsi="宋体"/>
          <w:sz w:val="24"/>
        </w:rPr>
        <w:t>目</w:t>
      </w:r>
      <w:r>
        <w:rPr>
          <w:rFonts w:ascii="宋体" w:hAnsi="宋体"/>
          <w:sz w:val="24"/>
        </w:rPr>
        <w:t>实际完成的</w:t>
      </w:r>
      <w:r>
        <w:rPr>
          <w:rFonts w:hint="eastAsia" w:ascii="宋体" w:hAnsi="宋体"/>
          <w:sz w:val="24"/>
        </w:rPr>
        <w:t>工作</w:t>
      </w:r>
      <w:r>
        <w:rPr>
          <w:rFonts w:ascii="宋体" w:hAnsi="宋体"/>
          <w:sz w:val="24"/>
        </w:rPr>
        <w:t>中标金额为计费基数进行计算</w:t>
      </w:r>
      <w:r>
        <w:rPr>
          <w:rFonts w:hint="eastAsia" w:ascii="宋体" w:hAnsi="宋体"/>
          <w:sz w:val="24"/>
          <w:lang w:eastAsia="zh-CN"/>
        </w:rPr>
        <w:t>，</w:t>
      </w:r>
      <w:r>
        <w:rPr>
          <w:rFonts w:hint="eastAsia" w:ascii="宋体" w:hAnsi="宋体"/>
          <w:kern w:val="0"/>
          <w:sz w:val="24"/>
          <w:lang w:val="en-US" w:eastAsia="zh-CN"/>
        </w:rPr>
        <w:t>最高限价为70000元（大写：柒万元整）</w:t>
      </w:r>
      <w:r>
        <w:rPr>
          <w:rFonts w:ascii="宋体" w:hAnsi="宋体"/>
          <w:kern w:val="0"/>
          <w:sz w:val="24"/>
          <w:lang w:val="zh-TW"/>
        </w:rPr>
        <w:t>。</w:t>
      </w:r>
      <w:r>
        <w:rPr>
          <w:rFonts w:ascii="宋体" w:hAnsi="宋体"/>
          <w:sz w:val="24"/>
        </w:rPr>
        <w:t>。</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w:t>
      </w:r>
      <w:r>
        <w:rPr>
          <w:rFonts w:hint="eastAsia" w:ascii="宋体" w:hAnsi="宋体"/>
          <w:sz w:val="24"/>
          <w:lang w:val="en-US" w:eastAsia="zh-CN"/>
        </w:rPr>
        <w:t>甲方规定时间内完成牛屎沟居家养老服务中心至入滇口段行洪能力影响评价</w:t>
      </w:r>
      <w:r>
        <w:rPr>
          <w:rFonts w:ascii="宋体" w:hAnsi="宋体"/>
          <w:sz w:val="24"/>
        </w:rPr>
        <w:t>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rPr>
          <w:rFonts w:ascii="宋体" w:hAnsi="宋体"/>
          <w:sz w:val="24"/>
        </w:rPr>
      </w:pPr>
      <w:r>
        <w:rPr>
          <w:rFonts w:ascii="宋体" w:hAnsi="宋体"/>
          <w:sz w:val="24"/>
        </w:rPr>
        <w:br w:type="page"/>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102" w:name="_Toc282376913"/>
      <w:bookmarkStart w:id="103" w:name="_Toc251834989"/>
      <w:bookmarkStart w:id="104" w:name="_Toc287988950"/>
      <w:bookmarkStart w:id="105" w:name="_Toc282549825"/>
      <w:bookmarkStart w:id="106" w:name="_Toc14810"/>
      <w:bookmarkStart w:id="107" w:name="_Toc229583228"/>
      <w:bookmarkStart w:id="108" w:name="_Toc12115"/>
      <w:bookmarkStart w:id="109" w:name="_Toc173485755"/>
      <w:bookmarkStart w:id="110" w:name="_Toc242845630"/>
      <w:bookmarkStart w:id="111" w:name="_Toc244667424"/>
      <w:bookmarkStart w:id="112" w:name="_Toc287988782"/>
      <w:bookmarkStart w:id="113" w:name="_Toc255204953"/>
      <w:bookmarkStart w:id="114" w:name="_Toc268254566"/>
      <w:bookmarkStart w:id="115" w:name="_Toc140100147"/>
      <w:r>
        <w:rPr>
          <w:rFonts w:ascii="宋体" w:hAnsi="宋体"/>
          <w:sz w:val="28"/>
          <w:szCs w:val="28"/>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116" w:name="_Toc140100148"/>
      <w:bookmarkStart w:id="117" w:name="_Toc229583229"/>
      <w:bookmarkStart w:id="118" w:name="_Toc287988783"/>
      <w:bookmarkStart w:id="119" w:name="_Toc291052906"/>
      <w:bookmarkStart w:id="120" w:name="_Toc287988951"/>
      <w:bookmarkStart w:id="121" w:name="_Toc244667425"/>
      <w:bookmarkStart w:id="122" w:name="_Toc173485756"/>
      <w:bookmarkStart w:id="123" w:name="_Toc282376914"/>
      <w:bookmarkStart w:id="124" w:name="_Toc268254567"/>
      <w:bookmarkStart w:id="125" w:name="_Toc6244"/>
      <w:bookmarkStart w:id="126" w:name="_Toc242845631"/>
      <w:bookmarkStart w:id="127" w:name="_Toc282549826"/>
      <w:bookmarkStart w:id="128" w:name="_Toc255204954"/>
      <w:bookmarkStart w:id="129" w:name="_Toc251834990"/>
      <w:bookmarkStart w:id="130" w:name="_Toc16794"/>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131" w:name="_Toc282549828"/>
      <w:bookmarkStart w:id="132" w:name="_Toc282376916"/>
      <w:bookmarkStart w:id="133" w:name="_Toc18695"/>
      <w:bookmarkStart w:id="134" w:name="_Toc287988953"/>
      <w:bookmarkStart w:id="135" w:name="_Toc287988785"/>
      <w:bookmarkStart w:id="136" w:name="_Toc6404"/>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131"/>
      <w:bookmarkEnd w:id="132"/>
      <w:bookmarkEnd w:id="133"/>
      <w:bookmarkEnd w:id="134"/>
      <w:bookmarkEnd w:id="135"/>
      <w:bookmarkEnd w:id="136"/>
    </w:p>
    <w:p>
      <w:pPr>
        <w:pStyle w:val="4"/>
        <w:ind w:firstLine="703"/>
        <w:jc w:val="center"/>
        <w:rPr>
          <w:rFonts w:ascii="宋体" w:hAnsi="宋体"/>
          <w:sz w:val="28"/>
          <w:szCs w:val="28"/>
        </w:rPr>
      </w:pPr>
      <w:bookmarkStart w:id="137" w:name="_Toc140100150"/>
      <w:bookmarkStart w:id="138" w:name="_Toc287988954"/>
      <w:bookmarkStart w:id="139" w:name="_Toc173485758"/>
      <w:bookmarkStart w:id="140" w:name="_Toc282549829"/>
      <w:bookmarkStart w:id="141" w:name="_Toc7224"/>
      <w:bookmarkStart w:id="142" w:name="_Toc282376917"/>
      <w:bookmarkStart w:id="143" w:name="_Toc10382"/>
      <w:bookmarkStart w:id="144" w:name="_Toc268254570"/>
      <w:bookmarkStart w:id="145" w:name="_Toc342466762"/>
      <w:bookmarkStart w:id="146" w:name="_Toc287988786"/>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147" w:name="_Toc282376918"/>
      <w:bookmarkStart w:id="148" w:name="_Toc268254571"/>
      <w:bookmarkStart w:id="149" w:name="_Toc282549830"/>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150" w:name="_Toc287988955"/>
      <w:bookmarkStart w:id="151" w:name="_Toc140100151"/>
      <w:bookmarkStart w:id="152" w:name="_Toc287988787"/>
      <w:r>
        <w:rPr>
          <w:rFonts w:ascii="宋体" w:hAnsi="宋体"/>
          <w:b/>
          <w:bCs/>
          <w:kern w:val="0"/>
          <w:sz w:val="28"/>
          <w:szCs w:val="28"/>
        </w:rPr>
        <w:br w:type="page"/>
      </w:r>
    </w:p>
    <w:bookmarkEnd w:id="147"/>
    <w:bookmarkEnd w:id="148"/>
    <w:bookmarkEnd w:id="149"/>
    <w:bookmarkEnd w:id="150"/>
    <w:bookmarkEnd w:id="151"/>
    <w:bookmarkEnd w:id="152"/>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pPr>
        <w:spacing w:line="360" w:lineRule="auto"/>
        <w:ind w:firstLine="480" w:firstLineChars="200"/>
        <w:rPr>
          <w:rFonts w:ascii="宋体" w:hAnsi="宋体"/>
          <w:sz w:val="24"/>
        </w:rPr>
      </w:pPr>
      <w:bookmarkStart w:id="153" w:name="_Toc140100153"/>
      <w:bookmarkStart w:id="154" w:name="_Toc268254584"/>
      <w:bookmarkStart w:id="155" w:name="_Toc282549844"/>
      <w:bookmarkStart w:id="156" w:name="_Toc287988799"/>
      <w:bookmarkStart w:id="157" w:name="_Toc287988967"/>
      <w:bookmarkStart w:id="158" w:name="_Toc282376932"/>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159" w:name="_Toc173485759"/>
      <w:r>
        <w:rPr>
          <w:rFonts w:hint="eastAsia" w:ascii="宋体" w:hAnsi="宋体"/>
          <w:sz w:val="28"/>
          <w:szCs w:val="28"/>
        </w:rPr>
        <w:br w:type="page"/>
      </w:r>
    </w:p>
    <w:bookmarkEnd w:id="153"/>
    <w:bookmarkEnd w:id="154"/>
    <w:bookmarkEnd w:id="155"/>
    <w:bookmarkEnd w:id="156"/>
    <w:bookmarkEnd w:id="157"/>
    <w:bookmarkEnd w:id="158"/>
    <w:bookmarkEnd w:id="159"/>
    <w:p>
      <w:pPr>
        <w:pStyle w:val="4"/>
        <w:ind w:firstLine="703"/>
        <w:jc w:val="center"/>
        <w:rPr>
          <w:rFonts w:ascii="宋体" w:hAnsi="宋体"/>
          <w:sz w:val="28"/>
          <w:szCs w:val="28"/>
        </w:rPr>
      </w:pPr>
      <w:bookmarkStart w:id="160" w:name="_Toc173485762"/>
      <w:bookmarkStart w:id="161" w:name="_Toc24012"/>
      <w:bookmarkStart w:id="162" w:name="_Toc140100156"/>
      <w:bookmarkStart w:id="163" w:name="_Toc6582"/>
      <w:r>
        <w:rPr>
          <w:rFonts w:hint="eastAsia" w:ascii="宋体" w:hAnsi="宋体"/>
          <w:sz w:val="28"/>
          <w:szCs w:val="28"/>
          <w:lang w:val="en-US" w:eastAsia="zh-CN"/>
        </w:rPr>
        <w:t>七</w:t>
      </w:r>
      <w:r>
        <w:rPr>
          <w:rFonts w:ascii="宋体" w:hAnsi="宋体"/>
          <w:sz w:val="28"/>
          <w:szCs w:val="28"/>
        </w:rPr>
        <w:t>、廉洁承诺书</w:t>
      </w:r>
      <w:bookmarkEnd w:id="160"/>
      <w:bookmarkEnd w:id="161"/>
      <w:bookmarkEnd w:id="162"/>
      <w:bookmarkEnd w:id="163"/>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4、不与招标人或招标代理机构串通投标，不损害国家利益、社会公共利益或者他人的合法权益。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164" w:name="_Toc24990"/>
      <w:bookmarkStart w:id="165" w:name="_Toc287989684"/>
      <w:bookmarkStart w:id="166" w:name="_Toc173485763"/>
      <w:bookmarkStart w:id="167" w:name="_Toc140100157"/>
      <w:bookmarkStart w:id="168" w:name="_Toc24911"/>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164"/>
      <w:bookmarkEnd w:id="165"/>
      <w:bookmarkEnd w:id="166"/>
      <w:bookmarkEnd w:id="167"/>
      <w:bookmarkEnd w:id="168"/>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169" w:name="_Toc282376924"/>
      <w:bookmarkStart w:id="170" w:name="_Toc287988961"/>
      <w:bookmarkStart w:id="171" w:name="_Toc1965"/>
      <w:bookmarkStart w:id="172" w:name="_Toc255204955"/>
      <w:bookmarkStart w:id="173" w:name="_Toc14482"/>
      <w:bookmarkStart w:id="174" w:name="_Toc244667428"/>
      <w:bookmarkStart w:id="175" w:name="_Toc282549836"/>
      <w:bookmarkStart w:id="176" w:name="_Toc287988793"/>
      <w:bookmarkStart w:id="177" w:name="_Toc251834991"/>
      <w:r>
        <w:rPr>
          <w:rFonts w:ascii="宋体" w:hAnsi="宋体"/>
        </w:rPr>
        <w:t>（三）</w:t>
      </w:r>
      <w:r>
        <w:rPr>
          <w:rFonts w:hint="eastAsia" w:ascii="宋体" w:hAnsi="宋体"/>
        </w:rPr>
        <w:t>比选申请文件</w:t>
      </w:r>
      <w:r>
        <w:rPr>
          <w:rFonts w:ascii="宋体" w:hAnsi="宋体"/>
        </w:rPr>
        <w:t>商务部分格式</w:t>
      </w:r>
      <w:bookmarkEnd w:id="169"/>
      <w:bookmarkEnd w:id="170"/>
      <w:bookmarkEnd w:id="171"/>
      <w:bookmarkEnd w:id="172"/>
      <w:bookmarkEnd w:id="173"/>
      <w:bookmarkEnd w:id="174"/>
      <w:bookmarkEnd w:id="175"/>
      <w:bookmarkEnd w:id="176"/>
      <w:bookmarkEnd w:id="177"/>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78" w:name="_Toc251834992"/>
      <w:bookmarkStart w:id="179" w:name="_Toc230748616"/>
      <w:bookmarkStart w:id="180" w:name="_Toc230749037"/>
      <w:bookmarkStart w:id="181" w:name="_Toc230748839"/>
      <w:bookmarkStart w:id="182" w:name="_Toc282376925"/>
      <w:bookmarkStart w:id="183" w:name="_Toc140100159"/>
      <w:bookmarkStart w:id="184" w:name="_Toc287988962"/>
      <w:bookmarkStart w:id="185" w:name="_Toc282549837"/>
      <w:bookmarkStart w:id="186" w:name="_Toc255204956"/>
      <w:bookmarkStart w:id="187" w:name="_Toc287988794"/>
      <w:bookmarkStart w:id="188" w:name="_Toc268254574"/>
      <w:r>
        <w:rPr>
          <w:rFonts w:ascii="宋体" w:hAnsi="宋体"/>
          <w:sz w:val="28"/>
          <w:szCs w:val="28"/>
        </w:rPr>
        <w:t>服务收费报价</w:t>
      </w:r>
      <w:bookmarkEnd w:id="178"/>
      <w:bookmarkEnd w:id="179"/>
      <w:bookmarkEnd w:id="180"/>
      <w:bookmarkEnd w:id="181"/>
      <w:r>
        <w:rPr>
          <w:rFonts w:ascii="宋体" w:hAnsi="宋体"/>
          <w:sz w:val="28"/>
          <w:szCs w:val="28"/>
        </w:rPr>
        <w:t>表</w:t>
      </w:r>
      <w:bookmarkEnd w:id="182"/>
      <w:bookmarkEnd w:id="183"/>
      <w:bookmarkEnd w:id="184"/>
      <w:bookmarkEnd w:id="185"/>
      <w:bookmarkEnd w:id="186"/>
      <w:bookmarkEnd w:id="187"/>
      <w:bookmarkEnd w:id="188"/>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文件和委托项目的基本情况，根据我公司的实际情况，</w:t>
      </w:r>
      <w:r>
        <w:rPr>
          <w:rFonts w:hint="eastAsia" w:ascii="宋体" w:hAnsi="宋体" w:cs="宋体"/>
          <w:color w:val="000000"/>
          <w:sz w:val="24"/>
          <w:szCs w:val="22"/>
        </w:rPr>
        <w:t>我公司承诺本项目服务收费报价</w:t>
      </w:r>
      <w:r>
        <w:rPr>
          <w:rFonts w:hint="eastAsia" w:ascii="宋体" w:hAnsi="宋体" w:cs="宋体"/>
          <w:color w:val="000000"/>
          <w:sz w:val="24"/>
          <w:szCs w:val="22"/>
          <w:lang w:val="en-US" w:eastAsia="zh-CN"/>
        </w:rPr>
        <w:t>为</w:t>
      </w:r>
      <w:r>
        <w:rPr>
          <w:rFonts w:hint="eastAsia" w:ascii="宋体" w:hAnsi="宋体" w:cs="宋体"/>
          <w:sz w:val="24"/>
          <w:szCs w:val="22"/>
        </w:rPr>
        <w:t>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89" w:name="_Toc341"/>
      <w:bookmarkStart w:id="190" w:name="_Toc287988963"/>
      <w:bookmarkStart w:id="191" w:name="_Toc8025"/>
      <w:bookmarkStart w:id="192" w:name="_Toc287988795"/>
      <w:r>
        <w:rPr>
          <w:rFonts w:ascii="宋体" w:hAnsi="宋体"/>
        </w:rPr>
        <w:t>（四）</w:t>
      </w:r>
      <w:r>
        <w:rPr>
          <w:rFonts w:hint="eastAsia" w:ascii="宋体" w:hAnsi="宋体"/>
        </w:rPr>
        <w:t>比选申请文件</w:t>
      </w:r>
      <w:r>
        <w:rPr>
          <w:rFonts w:ascii="宋体" w:hAnsi="宋体"/>
        </w:rPr>
        <w:t>技术部分格式</w:t>
      </w:r>
      <w:bookmarkEnd w:id="189"/>
      <w:bookmarkEnd w:id="190"/>
      <w:bookmarkEnd w:id="191"/>
      <w:bookmarkEnd w:id="192"/>
    </w:p>
    <w:p>
      <w:pPr>
        <w:pStyle w:val="4"/>
        <w:ind w:firstLine="703"/>
        <w:jc w:val="center"/>
        <w:rPr>
          <w:rFonts w:ascii="宋体" w:hAnsi="宋体"/>
          <w:sz w:val="28"/>
          <w:szCs w:val="28"/>
        </w:rPr>
      </w:pPr>
      <w:bookmarkStart w:id="193" w:name="_Toc282376929"/>
      <w:bookmarkStart w:id="194" w:name="_Toc140100161"/>
      <w:bookmarkStart w:id="195" w:name="_Toc28981"/>
      <w:bookmarkStart w:id="196" w:name="_Toc244667430"/>
      <w:bookmarkStart w:id="197" w:name="_Toc282549841"/>
      <w:bookmarkStart w:id="198" w:name="_Toc8089"/>
      <w:bookmarkStart w:id="199" w:name="_Toc173485766"/>
      <w:bookmarkStart w:id="200" w:name="_Toc268254580"/>
      <w:bookmarkStart w:id="201" w:name="_Toc251834994"/>
      <w:bookmarkStart w:id="202" w:name="_Toc287988964"/>
      <w:bookmarkStart w:id="203" w:name="_Toc287988796"/>
      <w:bookmarkStart w:id="204" w:name="_Toc255204958"/>
      <w:bookmarkStart w:id="205" w:name="_Toc245874999"/>
      <w:r>
        <w:rPr>
          <w:rFonts w:ascii="宋体" w:hAnsi="宋体"/>
          <w:sz w:val="28"/>
          <w:szCs w:val="28"/>
        </w:rPr>
        <w:t>一、服务方案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pPr>
        <w:rPr>
          <w:rFonts w:hint="eastAsia"/>
          <w:color w:val="auto"/>
        </w:rPr>
      </w:pPr>
      <w:bookmarkStart w:id="206" w:name="_Toc29462"/>
      <w:bookmarkStart w:id="207" w:name="_Toc287988965"/>
      <w:bookmarkStart w:id="208" w:name="_Toc282549840"/>
      <w:bookmarkStart w:id="209" w:name="_Toc282376928"/>
      <w:bookmarkStart w:id="210" w:name="_Toc268254577"/>
      <w:bookmarkStart w:id="211" w:name="_Toc287988797"/>
      <w:bookmarkStart w:id="212" w:name="_Toc173485767"/>
      <w:bookmarkStart w:id="213" w:name="_Toc140100162"/>
      <w:bookmarkStart w:id="214" w:name="_Toc28306"/>
      <w:r>
        <w:rPr>
          <w:rFonts w:hint="eastAsia"/>
          <w:color w:val="auto"/>
        </w:rPr>
        <w:br w:type="page"/>
      </w:r>
    </w:p>
    <w:p>
      <w:pPr>
        <w:pStyle w:val="4"/>
        <w:ind w:firstLine="703"/>
        <w:jc w:val="center"/>
        <w:rPr>
          <w:rFonts w:hint="eastAsia" w:ascii="宋体" w:hAnsi="宋体" w:eastAsia="宋体" w:cs="Times New Roman"/>
          <w:sz w:val="28"/>
          <w:szCs w:val="28"/>
        </w:rPr>
      </w:pPr>
      <w:bookmarkStart w:id="215"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215"/>
    </w:p>
    <w:p>
      <w:pPr>
        <w:pStyle w:val="4"/>
        <w:numPr>
          <w:ilvl w:val="0"/>
          <w:numId w:val="0"/>
        </w:numPr>
        <w:jc w:val="both"/>
        <w:rPr>
          <w:rFonts w:ascii="宋体" w:hAnsi="宋体"/>
          <w:sz w:val="22"/>
          <w:szCs w:val="22"/>
        </w:rPr>
      </w:pPr>
      <w:bookmarkStart w:id="216"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w:t>
            </w:r>
            <w:r>
              <w:rPr>
                <w:rFonts w:hint="eastAsia"/>
                <w:lang w:val="en-US" w:eastAsia="zh-CN"/>
              </w:rPr>
              <w:t>相关</w:t>
            </w:r>
            <w:r>
              <w:t>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numPr>
          <w:ilvl w:val="0"/>
          <w:numId w:val="0"/>
        </w:numPr>
        <w:jc w:val="both"/>
        <w:rPr>
          <w:rFonts w:ascii="宋体" w:hAnsi="宋体" w:eastAsia="宋体" w:cs="Times New Roman"/>
          <w:sz w:val="22"/>
          <w:szCs w:val="22"/>
        </w:rPr>
      </w:pPr>
      <w:bookmarkStart w:id="217" w:name="_Toc14394"/>
      <w:bookmarkStart w:id="218" w:name="_Toc173485760"/>
      <w:bookmarkStart w:id="219" w:name="_Toc24532"/>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w:pict>
                <v:line id="直接连接符 4" o:spid="_x0000_s2054" o:spt="20" style="position:absolute;left:0pt;margin-left:-3.7pt;margin-top:0.7pt;height:41.75pt;width:115.9pt;z-index:251660288;mso-width-relative:page;mso-height-relative:page;"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path arrowok="t"/>
                  <v:fill focussize="0,0"/>
                  <v:stroke/>
                  <v:imagedata o:title=""/>
                  <o:lock v:ext="edit"/>
                </v:line>
              </w:pic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w:t>
            </w:r>
            <w:r>
              <w:rPr>
                <w:rFonts w:hint="eastAsia"/>
                <w:lang w:val="en-US" w:eastAsia="zh-CN"/>
              </w:rPr>
              <w:t>相关</w:t>
            </w:r>
            <w:r>
              <w:t>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220" w:name="_Toc22482"/>
      <w:r>
        <w:rPr>
          <w:rFonts w:hint="eastAsia" w:ascii="宋体" w:hAnsi="宋体"/>
          <w:sz w:val="28"/>
          <w:szCs w:val="28"/>
          <w:lang w:val="en-US" w:eastAsia="zh-CN"/>
        </w:rPr>
        <w:t>三</w:t>
      </w:r>
      <w:r>
        <w:rPr>
          <w:rFonts w:ascii="宋体" w:hAnsi="宋体"/>
          <w:sz w:val="28"/>
          <w:szCs w:val="28"/>
        </w:rPr>
        <w:t>、</w:t>
      </w:r>
      <w:bookmarkEnd w:id="207"/>
      <w:bookmarkEnd w:id="208"/>
      <w:bookmarkEnd w:id="209"/>
      <w:bookmarkEnd w:id="210"/>
      <w:bookmarkEnd w:id="211"/>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hint="eastAsia" w:ascii="宋体" w:hAnsi="宋体"/>
          <w:sz w:val="28"/>
          <w:szCs w:val="28"/>
          <w:lang w:val="en-US" w:eastAsia="zh-CN"/>
        </w:rPr>
      </w:pPr>
      <w:bookmarkStart w:id="221" w:name="_Toc140100163"/>
      <w:bookmarkStart w:id="222" w:name="_Toc287989690"/>
      <w:bookmarkStart w:id="223" w:name="_Toc282549843"/>
      <w:bookmarkStart w:id="224" w:name="_Toc287988798"/>
      <w:bookmarkStart w:id="225" w:name="_Toc268254582"/>
      <w:bookmarkStart w:id="226" w:name="_Toc287988966"/>
      <w:bookmarkStart w:id="227" w:name="_Toc255204961"/>
      <w:bookmarkStart w:id="228" w:name="_Toc282376931"/>
      <w:bookmarkStart w:id="229" w:name="_Toc2568"/>
      <w:bookmarkStart w:id="230" w:name="_Toc173485768"/>
      <w:r>
        <w:rPr>
          <w:rFonts w:hint="eastAsia" w:ascii="宋体" w:hAnsi="宋体"/>
          <w:sz w:val="28"/>
          <w:szCs w:val="28"/>
          <w:lang w:val="en-US" w:eastAsia="zh-CN"/>
        </w:rPr>
        <w:br w:type="page"/>
      </w:r>
    </w:p>
    <w:p>
      <w:pPr>
        <w:pStyle w:val="4"/>
        <w:ind w:firstLine="703"/>
        <w:jc w:val="center"/>
        <w:rPr>
          <w:rFonts w:ascii="宋体" w:hAnsi="宋体"/>
          <w:sz w:val="28"/>
          <w:szCs w:val="28"/>
          <w:lang w:val="zh-CN"/>
        </w:rPr>
      </w:pPr>
      <w:bookmarkStart w:id="231" w:name="_Toc16229"/>
      <w:r>
        <w:rPr>
          <w:rFonts w:hint="eastAsia" w:ascii="宋体" w:hAnsi="宋体"/>
          <w:sz w:val="28"/>
          <w:szCs w:val="28"/>
          <w:lang w:val="en-US" w:eastAsia="zh-CN"/>
        </w:rPr>
        <w:t>四</w:t>
      </w:r>
      <w:r>
        <w:rPr>
          <w:rFonts w:hint="eastAsia" w:ascii="宋体" w:hAnsi="宋体"/>
          <w:sz w:val="28"/>
          <w:szCs w:val="28"/>
        </w:rPr>
        <w:t>、</w:t>
      </w:r>
      <w:bookmarkEnd w:id="221"/>
      <w:bookmarkEnd w:id="222"/>
      <w:bookmarkEnd w:id="223"/>
      <w:bookmarkEnd w:id="224"/>
      <w:bookmarkEnd w:id="225"/>
      <w:bookmarkEnd w:id="226"/>
      <w:bookmarkEnd w:id="227"/>
      <w:bookmarkEnd w:id="228"/>
      <w:r>
        <w:rPr>
          <w:rFonts w:hint="eastAsia" w:ascii="宋体" w:hAnsi="宋体"/>
          <w:sz w:val="28"/>
          <w:szCs w:val="28"/>
        </w:rPr>
        <w:t>场地设施</w:t>
      </w:r>
      <w:bookmarkEnd w:id="229"/>
      <w:bookmarkEnd w:id="230"/>
      <w:bookmarkEnd w:id="231"/>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232" w:name="_Toc282376923"/>
      <w:bookmarkStart w:id="233" w:name="_Toc282549835"/>
      <w:bookmarkStart w:id="234" w:name="_Toc19832"/>
      <w:bookmarkStart w:id="235" w:name="_Toc287988960"/>
      <w:bookmarkStart w:id="236" w:name="_Toc140100164"/>
      <w:bookmarkStart w:id="237" w:name="_Toc287988792"/>
      <w:bookmarkStart w:id="238" w:name="_Toc173485769"/>
      <w:bookmarkStart w:id="239" w:name="_Toc14983"/>
      <w:r>
        <w:rPr>
          <w:rFonts w:hint="eastAsia" w:ascii="宋体" w:hAnsi="宋体"/>
          <w:sz w:val="28"/>
          <w:szCs w:val="28"/>
          <w:lang w:val="en-US" w:eastAsia="zh-CN"/>
        </w:rPr>
        <w:t>五</w:t>
      </w:r>
      <w:r>
        <w:rPr>
          <w:rFonts w:ascii="宋体" w:hAnsi="宋体"/>
          <w:sz w:val="28"/>
          <w:szCs w:val="28"/>
        </w:rPr>
        <w:t>、</w:t>
      </w:r>
      <w:bookmarkEnd w:id="232"/>
      <w:bookmarkEnd w:id="233"/>
      <w:r>
        <w:rPr>
          <w:rFonts w:ascii="宋体" w:hAnsi="宋体"/>
          <w:sz w:val="28"/>
          <w:szCs w:val="28"/>
        </w:rPr>
        <w:t>公开竞争性比选文件要求或其他有必要提交的资料</w:t>
      </w:r>
      <w:bookmarkEnd w:id="234"/>
      <w:bookmarkEnd w:id="235"/>
      <w:bookmarkEnd w:id="236"/>
      <w:bookmarkEnd w:id="237"/>
      <w:bookmarkEnd w:id="238"/>
      <w:bookmarkEnd w:id="239"/>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240" w:name="_Toc287988800"/>
      <w:bookmarkStart w:id="241" w:name="_Toc282549846"/>
      <w:bookmarkStart w:id="242" w:name="_Toc25793"/>
      <w:bookmarkStart w:id="243" w:name="_Toc287988968"/>
      <w:r>
        <w:rPr>
          <w:rFonts w:ascii="宋体" w:hAnsi="宋体"/>
          <w:kern w:val="0"/>
          <w:szCs w:val="32"/>
          <w:lang w:val="zh-CN"/>
        </w:rPr>
        <w:t>第四部分  评选办法</w:t>
      </w:r>
      <w:bookmarkEnd w:id="240"/>
      <w:bookmarkEnd w:id="241"/>
      <w:bookmarkEnd w:id="242"/>
      <w:bookmarkEnd w:id="243"/>
    </w:p>
    <w:p>
      <w:pPr>
        <w:ind w:firstLine="602"/>
        <w:rPr>
          <w:lang w:val="zh-CN"/>
        </w:rPr>
      </w:pPr>
    </w:p>
    <w:p>
      <w:pPr>
        <w:pStyle w:val="3"/>
        <w:spacing w:line="360" w:lineRule="auto"/>
        <w:ind w:firstLine="703"/>
        <w:jc w:val="center"/>
        <w:rPr>
          <w:rFonts w:ascii="宋体" w:hAnsi="宋体" w:eastAsia="宋体"/>
          <w:sz w:val="28"/>
          <w:szCs w:val="28"/>
        </w:rPr>
      </w:pPr>
      <w:bookmarkStart w:id="244" w:name="_Toc287988969"/>
      <w:bookmarkStart w:id="245" w:name="_Toc282549847"/>
      <w:bookmarkStart w:id="246" w:name="_Toc140100166"/>
      <w:bookmarkStart w:id="247" w:name="_Toc20469"/>
      <w:bookmarkStart w:id="248" w:name="_Toc287988801"/>
      <w:bookmarkStart w:id="249" w:name="_Toc16291"/>
      <w:bookmarkStart w:id="250" w:name="_Toc173485771"/>
      <w:r>
        <w:rPr>
          <w:rFonts w:ascii="宋体" w:hAnsi="宋体" w:eastAsia="宋体"/>
          <w:sz w:val="28"/>
          <w:szCs w:val="28"/>
        </w:rPr>
        <w:t>总则</w:t>
      </w:r>
      <w:bookmarkEnd w:id="244"/>
      <w:bookmarkEnd w:id="245"/>
      <w:bookmarkEnd w:id="246"/>
      <w:bookmarkEnd w:id="247"/>
      <w:bookmarkEnd w:id="248"/>
      <w:bookmarkEnd w:id="249"/>
      <w:bookmarkEnd w:id="250"/>
    </w:p>
    <w:p>
      <w:pPr>
        <w:autoSpaceDE w:val="0"/>
        <w:autoSpaceDN w:val="0"/>
        <w:spacing w:line="360" w:lineRule="auto"/>
        <w:ind w:firstLine="480" w:firstLineChars="200"/>
        <w:jc w:val="left"/>
        <w:rPr>
          <w:rFonts w:ascii="宋体" w:hAnsi="宋体"/>
          <w:kern w:val="0"/>
          <w:sz w:val="24"/>
          <w:lang w:val="zh-CN"/>
        </w:rPr>
      </w:pPr>
      <w:bookmarkStart w:id="251" w:name="_Toc287988970"/>
      <w:bookmarkStart w:id="252" w:name="_Toc287988802"/>
      <w:r>
        <w:rPr>
          <w:rFonts w:hint="eastAsia" w:ascii="宋体" w:hAnsi="宋体"/>
          <w:kern w:val="0"/>
          <w:sz w:val="24"/>
          <w:lang w:val="zh-CN"/>
        </w:rPr>
        <w:t xml:space="preserve">第一条  </w:t>
      </w:r>
      <w:r>
        <w:rPr>
          <w:rFonts w:ascii="宋体" w:hAnsi="宋体"/>
          <w:kern w:val="0"/>
          <w:sz w:val="24"/>
          <w:lang w:val="zh-CN"/>
        </w:rPr>
        <w:t>根据《中华人民共和国招投标法》、《中华人民共和国招投标法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51"/>
    <w:bookmarkEnd w:id="252"/>
    <w:p>
      <w:pPr>
        <w:pStyle w:val="3"/>
        <w:spacing w:line="360" w:lineRule="auto"/>
        <w:ind w:firstLine="703"/>
        <w:jc w:val="center"/>
        <w:rPr>
          <w:rFonts w:ascii="宋体" w:hAnsi="宋体" w:eastAsia="宋体"/>
          <w:sz w:val="28"/>
          <w:szCs w:val="28"/>
        </w:rPr>
      </w:pPr>
      <w:bookmarkStart w:id="253" w:name="_Toc6017"/>
      <w:bookmarkStart w:id="254" w:name="_Toc197340937"/>
      <w:bookmarkStart w:id="255" w:name="_Toc140100167"/>
      <w:bookmarkStart w:id="256" w:name="_Toc173485772"/>
      <w:bookmarkStart w:id="257" w:name="_Toc282549848"/>
      <w:bookmarkStart w:id="258" w:name="_Toc287988971"/>
      <w:bookmarkStart w:id="259" w:name="_Toc23806"/>
      <w:bookmarkStart w:id="260" w:name="_Toc247515567"/>
      <w:bookmarkStart w:id="261" w:name="_Toc287988803"/>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53"/>
      <w:bookmarkEnd w:id="254"/>
      <w:bookmarkEnd w:id="255"/>
      <w:bookmarkEnd w:id="256"/>
      <w:bookmarkEnd w:id="257"/>
      <w:bookmarkEnd w:id="258"/>
      <w:bookmarkEnd w:id="259"/>
      <w:bookmarkEnd w:id="260"/>
      <w:bookmarkEnd w:id="261"/>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262"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62"/>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val="en-US" w:eastAsia="zh-CN"/>
              </w:rPr>
            </w:pPr>
            <w:r>
              <w:rPr>
                <w:rFonts w:hint="eastAsia"/>
                <w:lang w:val="en-US" w:eastAsia="zh-CN"/>
              </w:rPr>
              <w:t>3</w:t>
            </w:r>
          </w:p>
        </w:tc>
        <w:tc>
          <w:tcPr>
            <w:tcW w:w="1587" w:type="dxa"/>
            <w:vAlign w:val="center"/>
          </w:tcPr>
          <w:p>
            <w:pPr>
              <w:jc w:val="center"/>
              <w:rPr>
                <w:rFonts w:hint="eastAsia"/>
                <w:lang w:val="en-US" w:eastAsia="zh-CN"/>
              </w:rPr>
            </w:pPr>
            <w:r>
              <w:rPr>
                <w:rFonts w:hint="eastAsia"/>
                <w:lang w:val="en-US" w:eastAsia="zh-CN"/>
              </w:rPr>
              <w:t>履行合同所必需的设备和专业技术能力</w:t>
            </w:r>
          </w:p>
          <w:p>
            <w:pPr>
              <w:jc w:val="center"/>
              <w:rPr>
                <w:rFonts w:hint="eastAsia"/>
              </w:rPr>
            </w:pPr>
          </w:p>
        </w:tc>
        <w:tc>
          <w:tcPr>
            <w:tcW w:w="4777" w:type="dxa"/>
            <w:vAlign w:val="center"/>
          </w:tcPr>
          <w:p>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pPr>
              <w:jc w:val="left"/>
              <w:rPr>
                <w:rFonts w:hint="eastAsia"/>
              </w:rPr>
            </w:pPr>
            <w:r>
              <w:rPr>
                <w:rFonts w:hint="eastAsia"/>
                <w:lang w:val="en-US" w:eastAsia="zh-CN"/>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rPr>
                <w:rFonts w:hint="eastAsia" w:eastAsia="宋体"/>
                <w:lang w:eastAsia="zh-CN"/>
              </w:rPr>
            </w:pPr>
            <w:r>
              <w:rPr>
                <w:rFonts w:hint="eastAsia"/>
                <w:lang w:val="en-US" w:eastAsia="zh-CN"/>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263" w:name="_Toc4196"/>
      <w:bookmarkStart w:id="264" w:name="_Toc140100168"/>
      <w:bookmarkStart w:id="265" w:name="_Toc287988972"/>
      <w:bookmarkStart w:id="266" w:name="_Toc287988804"/>
      <w:bookmarkStart w:id="267" w:name="_Toc247515568"/>
      <w:bookmarkStart w:id="268" w:name="_Toc282549849"/>
      <w:bookmarkStart w:id="269" w:name="_Toc173485773"/>
      <w:bookmarkStart w:id="270" w:name="_Toc2772"/>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63"/>
      <w:bookmarkEnd w:id="264"/>
      <w:bookmarkEnd w:id="265"/>
      <w:bookmarkEnd w:id="266"/>
      <w:bookmarkEnd w:id="267"/>
      <w:bookmarkEnd w:id="268"/>
      <w:bookmarkEnd w:id="269"/>
      <w:bookmarkEnd w:id="2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71"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71"/>
    <w:p>
      <w:pPr>
        <w:pStyle w:val="3"/>
        <w:spacing w:line="360" w:lineRule="auto"/>
        <w:ind w:firstLine="703"/>
        <w:jc w:val="center"/>
        <w:rPr>
          <w:rFonts w:ascii="宋体" w:hAnsi="宋体" w:eastAsia="宋体"/>
          <w:sz w:val="28"/>
          <w:szCs w:val="28"/>
        </w:rPr>
      </w:pPr>
      <w:bookmarkStart w:id="272" w:name="_Toc149557577"/>
      <w:bookmarkStart w:id="273" w:name="_Toc287988973"/>
      <w:bookmarkStart w:id="274" w:name="_Toc173485774"/>
      <w:bookmarkStart w:id="275" w:name="_Toc287988805"/>
      <w:bookmarkStart w:id="276" w:name="_Toc140100169"/>
      <w:bookmarkStart w:id="277" w:name="_Toc32719"/>
      <w:bookmarkStart w:id="278" w:name="_Toc26965"/>
      <w:bookmarkStart w:id="279" w:name="_Toc282549850"/>
      <w:bookmarkStart w:id="280" w:name="_Toc24751557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72"/>
      <w:r>
        <w:rPr>
          <w:rFonts w:ascii="宋体" w:hAnsi="宋体" w:eastAsia="宋体"/>
          <w:sz w:val="28"/>
          <w:szCs w:val="28"/>
        </w:rPr>
        <w:t>商务评审</w:t>
      </w:r>
      <w:bookmarkEnd w:id="273"/>
      <w:bookmarkEnd w:id="274"/>
      <w:bookmarkEnd w:id="275"/>
      <w:bookmarkEnd w:id="276"/>
      <w:bookmarkEnd w:id="277"/>
      <w:bookmarkEnd w:id="278"/>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81" w:name="_Toc287988806"/>
      <w:bookmarkStart w:id="282"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highlight w:val="none"/>
          <w:lang w:val="zh-CN"/>
        </w:rPr>
      </w:pPr>
      <w:r>
        <w:rPr>
          <w:rFonts w:hint="eastAsia" w:ascii="宋体" w:hAnsi="宋体"/>
          <w:kern w:val="0"/>
          <w:sz w:val="24"/>
          <w:highlight w:val="none"/>
          <w:lang w:val="zh-CN"/>
        </w:rPr>
        <w:t>下浮</w:t>
      </w:r>
      <w:r>
        <w:rPr>
          <w:rFonts w:ascii="宋体" w:hAnsi="宋体"/>
          <w:kern w:val="0"/>
          <w:sz w:val="24"/>
          <w:highlight w:val="none"/>
        </w:rPr>
        <w:t>1</w:t>
      </w:r>
      <w:r>
        <w:rPr>
          <w:rFonts w:hint="eastAsia" w:ascii="宋体" w:hAnsi="宋体"/>
          <w:kern w:val="0"/>
          <w:sz w:val="24"/>
          <w:highlight w:val="none"/>
        </w:rPr>
        <w:t>0</w:t>
      </w:r>
      <w:r>
        <w:rPr>
          <w:rFonts w:ascii="宋体" w:hAnsi="宋体"/>
          <w:kern w:val="0"/>
          <w:sz w:val="24"/>
          <w:highlight w:val="none"/>
          <w:lang w:val="zh-CN"/>
        </w:rPr>
        <w:t>%得基本分10分，每多下浮1%加</w:t>
      </w:r>
      <w:r>
        <w:rPr>
          <w:rFonts w:hint="eastAsia" w:ascii="宋体" w:hAnsi="宋体"/>
          <w:kern w:val="0"/>
          <w:sz w:val="24"/>
          <w:highlight w:val="none"/>
          <w:lang w:val="zh-CN"/>
        </w:rPr>
        <w:t>1</w:t>
      </w:r>
      <w:r>
        <w:rPr>
          <w:rFonts w:ascii="宋体" w:hAnsi="宋体"/>
          <w:kern w:val="0"/>
          <w:sz w:val="24"/>
          <w:highlight w:val="none"/>
          <w:lang w:val="zh-CN"/>
        </w:rPr>
        <w:t>分，分值加</w:t>
      </w:r>
      <w:r>
        <w:rPr>
          <w:rFonts w:hint="eastAsia" w:ascii="宋体" w:hAnsi="宋体"/>
          <w:kern w:val="0"/>
          <w:sz w:val="24"/>
          <w:highlight w:val="none"/>
          <w:lang w:val="zh-CN"/>
        </w:rPr>
        <w:t>至</w:t>
      </w:r>
      <w:r>
        <w:rPr>
          <w:rFonts w:ascii="宋体" w:hAnsi="宋体"/>
          <w:kern w:val="0"/>
          <w:sz w:val="24"/>
          <w:highlight w:val="none"/>
          <w:lang w:val="zh-CN"/>
        </w:rPr>
        <w:t>满分</w:t>
      </w:r>
      <w:r>
        <w:rPr>
          <w:rFonts w:hint="eastAsia" w:ascii="宋体" w:hAnsi="宋体"/>
          <w:kern w:val="0"/>
          <w:sz w:val="24"/>
          <w:highlight w:val="none"/>
          <w:lang w:val="zh-CN"/>
        </w:rPr>
        <w:t>20分</w:t>
      </w:r>
      <w:r>
        <w:rPr>
          <w:rFonts w:ascii="宋体" w:hAnsi="宋体"/>
          <w:kern w:val="0"/>
          <w:sz w:val="24"/>
          <w:highlight w:val="none"/>
          <w:lang w:val="zh-CN"/>
        </w:rPr>
        <w:t>为止，未下浮至</w:t>
      </w:r>
      <w:r>
        <w:rPr>
          <w:rFonts w:hint="eastAsia" w:ascii="宋体" w:hAnsi="宋体"/>
          <w:kern w:val="0"/>
          <w:sz w:val="24"/>
          <w:highlight w:val="none"/>
          <w:lang w:val="zh-CN"/>
        </w:rPr>
        <w:t>10%的不得分</w:t>
      </w:r>
      <w:r>
        <w:rPr>
          <w:rFonts w:ascii="宋体" w:hAnsi="宋体"/>
          <w:kern w:val="0"/>
          <w:sz w:val="24"/>
          <w:highlight w:val="none"/>
          <w:lang w:val="zh-CN"/>
        </w:rPr>
        <w:t>。</w:t>
      </w:r>
    </w:p>
    <w:p>
      <w:pPr>
        <w:pStyle w:val="3"/>
        <w:spacing w:line="360" w:lineRule="auto"/>
        <w:ind w:firstLine="703"/>
        <w:jc w:val="center"/>
        <w:rPr>
          <w:rFonts w:ascii="宋体" w:hAnsi="宋体" w:eastAsia="宋体"/>
          <w:sz w:val="28"/>
          <w:szCs w:val="28"/>
        </w:rPr>
      </w:pPr>
      <w:bookmarkStart w:id="283" w:name="_Toc173485775"/>
      <w:bookmarkStart w:id="284" w:name="_Toc15648"/>
      <w:bookmarkStart w:id="285" w:name="_Toc140100170"/>
      <w:bookmarkStart w:id="286" w:name="_Toc13526"/>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79"/>
      <w:bookmarkEnd w:id="280"/>
      <w:bookmarkEnd w:id="281"/>
      <w:bookmarkEnd w:id="282"/>
      <w:bookmarkEnd w:id="283"/>
      <w:bookmarkEnd w:id="284"/>
      <w:bookmarkEnd w:id="285"/>
      <w:bookmarkEnd w:id="286"/>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t>服务方案</w:t>
            </w:r>
            <w:r>
              <w:rPr>
                <w:rFonts w:hint="eastAsia"/>
              </w:rPr>
              <w:t>评审</w:t>
            </w:r>
          </w:p>
        </w:tc>
        <w:tc>
          <w:tcPr>
            <w:tcW w:w="1382" w:type="dxa"/>
            <w:vAlign w:val="center"/>
          </w:tcPr>
          <w:p>
            <w:pPr>
              <w:spacing w:line="360" w:lineRule="auto"/>
              <w:jc w:val="center"/>
            </w:pPr>
            <w:r>
              <w:t>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（1）工作方案详细，针对性强，内容具体，能充分体现本项目招标特点，服务工作周期详细、合理、可行的，得21-30分；</w:t>
            </w:r>
          </w:p>
          <w:p>
            <w:pPr>
              <w:spacing w:line="360" w:lineRule="auto"/>
              <w:jc w:val="left"/>
            </w:pPr>
            <w:r>
              <w:rPr>
                <w:rFonts w:hint="eastAsia"/>
              </w:rPr>
              <w:t>（2）能提供有针对性工作方案，内容基本完整，有合理的服务工作周期的，得10-20分；</w:t>
            </w:r>
          </w:p>
          <w:p>
            <w:pPr>
              <w:spacing w:line="360" w:lineRule="auto"/>
              <w:jc w:val="left"/>
            </w:pPr>
            <w:r>
              <w:rPr>
                <w:rFonts w:hint="eastAsia"/>
              </w:rPr>
              <w:t>（3）工作方案内容不完整，缺乏针对性的或未提供方案的，得0-9分。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w:t>
            </w:r>
            <w:r>
              <w:rPr>
                <w:rFonts w:hint="eastAsia"/>
                <w:lang w:val="en-US" w:eastAsia="zh-CN"/>
              </w:rPr>
              <w:t>5</w:t>
            </w:r>
            <w:r>
              <w:t>分</w:t>
            </w:r>
          </w:p>
        </w:tc>
        <w:tc>
          <w:tcPr>
            <w:tcW w:w="6124" w:type="dxa"/>
            <w:vAlign w:val="center"/>
          </w:tcPr>
          <w:p>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lang w:val="en-US" w:eastAsia="zh-CN"/>
              </w:rPr>
              <w:t>10</w:t>
            </w:r>
            <w:r>
              <w:t>分</w:t>
            </w:r>
          </w:p>
        </w:tc>
        <w:tc>
          <w:tcPr>
            <w:tcW w:w="6124" w:type="dxa"/>
            <w:vAlign w:val="center"/>
          </w:tcPr>
          <w:p>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w:t>
            </w:r>
            <w:r>
              <w:rPr>
                <w:rFonts w:hint="eastAsia" w:cs="Times New Roman"/>
                <w:lang w:val="en-US" w:eastAsia="zh-CN"/>
              </w:rPr>
              <w:t>行洪能力影响评价报告编制服务</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w:t>
            </w:r>
            <w:r>
              <w:rPr>
                <w:rFonts w:hint="eastAsia" w:cs="Times New Roman"/>
                <w:lang w:val="en-US" w:eastAsia="zh-CN"/>
              </w:rPr>
              <w:t>行洪能力影响评价报告编制服务</w:t>
            </w:r>
            <w:r>
              <w:rPr>
                <w:rFonts w:hint="eastAsia" w:ascii="Times New Roman" w:hAnsi="Times New Roman" w:eastAsia="宋体" w:cs="Times New Roman"/>
              </w:rPr>
              <w:t>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pPr>
              <w:spacing w:line="360" w:lineRule="auto"/>
              <w:jc w:val="left"/>
            </w:pPr>
            <w:r>
              <w:rPr>
                <w:rFonts w:hint="eastAsia" w:ascii="Times New Roman" w:hAnsi="Times New Roman" w:eastAsia="宋体" w:cs="Times New Roman"/>
              </w:rPr>
              <w:t>注：类似业绩以中标（成交）通知书或</w:t>
            </w:r>
            <w:r>
              <w:rPr>
                <w:rFonts w:hint="eastAsia" w:cs="Times New Roman"/>
                <w:lang w:val="en-US" w:eastAsia="zh-CN"/>
              </w:rPr>
              <w:t>工作</w:t>
            </w:r>
            <w:r>
              <w:rPr>
                <w:rFonts w:hint="eastAsia" w:ascii="Times New Roman" w:hAnsi="Times New Roman" w:eastAsia="宋体" w:cs="Times New Roman"/>
              </w:rPr>
              <w:t>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87" w:name="_Toc434570992"/>
      <w:bookmarkStart w:id="288" w:name="_Toc282549851"/>
      <w:bookmarkStart w:id="289" w:name="_Toc287988975"/>
      <w:bookmarkStart w:id="290" w:name="_Toc287988807"/>
    </w:p>
    <w:p>
      <w:pPr>
        <w:pStyle w:val="3"/>
        <w:ind w:firstLine="753"/>
        <w:jc w:val="center"/>
        <w:rPr>
          <w:rFonts w:ascii="宋体" w:hAnsi="宋体" w:eastAsia="宋体"/>
          <w:sz w:val="30"/>
          <w:szCs w:val="30"/>
        </w:rPr>
      </w:pPr>
      <w:bookmarkStart w:id="291" w:name="_Toc27529"/>
      <w:bookmarkStart w:id="292" w:name="_Toc173485776"/>
      <w:bookmarkStart w:id="293" w:name="_Toc27032"/>
      <w:bookmarkStart w:id="294" w:name="_Toc140100171"/>
      <w:r>
        <w:rPr>
          <w:rFonts w:hint="eastAsia" w:ascii="宋体" w:hAnsi="宋体" w:eastAsia="宋体"/>
          <w:sz w:val="30"/>
          <w:szCs w:val="30"/>
        </w:rPr>
        <w:t>（五）统分原则</w:t>
      </w:r>
      <w:bookmarkEnd w:id="287"/>
      <w:bookmarkEnd w:id="291"/>
      <w:bookmarkEnd w:id="292"/>
      <w:bookmarkEnd w:id="293"/>
      <w:bookmarkEnd w:id="294"/>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95" w:name="_Toc140100172"/>
      <w:bookmarkStart w:id="296" w:name="_Toc24982"/>
      <w:bookmarkStart w:id="297" w:name="_Toc173485777"/>
      <w:bookmarkStart w:id="298" w:name="_Toc20750"/>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88"/>
      <w:r>
        <w:rPr>
          <w:rFonts w:ascii="宋体" w:hAnsi="宋体" w:eastAsia="宋体"/>
          <w:sz w:val="28"/>
          <w:szCs w:val="28"/>
        </w:rPr>
        <w:t>与推荐</w:t>
      </w:r>
      <w:bookmarkEnd w:id="289"/>
      <w:bookmarkEnd w:id="290"/>
      <w:bookmarkEnd w:id="295"/>
      <w:bookmarkEnd w:id="296"/>
      <w:bookmarkEnd w:id="297"/>
      <w:bookmarkEnd w:id="298"/>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99" w:name="_Toc282549852"/>
      <w:bookmarkStart w:id="300" w:name="_Toc287988976"/>
      <w:bookmarkStart w:id="301" w:name="_Toc25241"/>
      <w:bookmarkStart w:id="302" w:name="_Toc8916"/>
      <w:bookmarkStart w:id="303" w:name="_Toc173485778"/>
      <w:bookmarkStart w:id="304" w:name="_Toc140100173"/>
      <w:bookmarkStart w:id="305" w:name="_Toc287988808"/>
      <w:r>
        <w:rPr>
          <w:rFonts w:ascii="宋体" w:hAnsi="宋体" w:eastAsia="宋体"/>
          <w:sz w:val="28"/>
          <w:szCs w:val="28"/>
        </w:rPr>
        <w:t>（七）定</w:t>
      </w:r>
      <w:bookmarkEnd w:id="299"/>
      <w:r>
        <w:rPr>
          <w:rFonts w:ascii="宋体" w:hAnsi="宋体" w:eastAsia="宋体"/>
          <w:sz w:val="28"/>
          <w:szCs w:val="28"/>
        </w:rPr>
        <w:t>选</w:t>
      </w:r>
      <w:bookmarkEnd w:id="300"/>
      <w:bookmarkEnd w:id="301"/>
      <w:bookmarkEnd w:id="302"/>
      <w:bookmarkEnd w:id="303"/>
      <w:bookmarkEnd w:id="304"/>
      <w:bookmarkEnd w:id="305"/>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spacing w:beforeLines="50" w:line="360" w:lineRule="auto"/>
        <w:ind w:right="21" w:rightChars="10"/>
      </w:pP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86"/>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jc w:val="left"/>
      <w:rPr>
        <w:rFonts w:hint="eastAsia" w:ascii="Times New Roman" w:hAnsi="Times New Roman"/>
        <w:kern w:val="2"/>
        <w:sz w:val="13"/>
        <w:szCs w:val="15"/>
        <w:lang w:val="en-US" w:eastAsia="zh-CN"/>
      </w:rPr>
    </w:pPr>
    <w:r>
      <w:rPr>
        <w:rFonts w:hint="default" w:ascii="Times New Roman" w:hAnsi="Times New Roman"/>
        <w:kern w:val="2"/>
        <w:sz w:val="11"/>
        <w:szCs w:val="11"/>
      </w:rPr>
      <w:pict>
        <v:shape id="自选图形 7" o:spid="_x0000_s1026" o:spt="32" type="#_x0000_t32" style="position:absolute;left:0pt;margin-left:-3.7pt;margin-top:-0.2pt;height:0.5pt;width:481.9pt;z-index:251659264;mso-width-relative:page;mso-height-relative:page;" filled="f"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path arrowok="t"/>
          <v:fill on="f" focussize="0,0"/>
          <v:stroke/>
          <v:imagedata o:title=""/>
          <o:lock v:ext="edit"/>
        </v:shape>
      </w:pict>
    </w:r>
    <w:r>
      <w:rPr>
        <w:rFonts w:hint="eastAsia" w:ascii="Times New Roman" w:hAnsi="Times New Roman"/>
        <w:kern w:val="2"/>
        <w:sz w:val="11"/>
        <w:szCs w:val="11"/>
        <w:lang w:eastAsia="zh-CN"/>
      </w:rPr>
      <w:t>昆明市呈贡区水务局选取牛屎沟居家养老服务中心至入滇口段行洪能力影响评价报告编制服务单位</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p>
  <w:p>
    <w:pPr>
      <w:pStyle w:val="12"/>
      <w:widowControl w:val="0"/>
      <w:tabs>
        <w:tab w:val="center" w:pos="4153"/>
        <w:tab w:val="right" w:pos="8306"/>
      </w:tabs>
      <w:snapToGrid w:val="0"/>
      <w:spacing w:before="120" w:beforeAutospacing="0" w:afterAutospacing="0"/>
      <w:jc w:val="right"/>
      <w:rPr>
        <w:rFonts w:hint="default"/>
        <w:sz w:val="11"/>
        <w:szCs w:val="13"/>
      </w:rPr>
    </w:pP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hdrShapeDefaults>
    <o:shapelayout v:ext="edit">
      <o:idmap v:ext="edit" data="1"/>
      <o:rules v:ext="edit">
        <o:r id="V:Rule1" type="connector" idref="#自选图形 7"/>
      </o:rules>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mZmZlMGE2MjMzMzE2MmFkOGNiZjg1N2UxZDQ3NWM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C056809"/>
    <w:rsid w:val="2950714C"/>
    <w:rsid w:val="2D4B2E4E"/>
    <w:rsid w:val="2F636A11"/>
    <w:rsid w:val="3E175D99"/>
    <w:rsid w:val="48B6685C"/>
    <w:rsid w:val="4C567D5D"/>
    <w:rsid w:val="4D110525"/>
    <w:rsid w:val="4DA04B0D"/>
    <w:rsid w:val="4E807407"/>
    <w:rsid w:val="507B79F9"/>
    <w:rsid w:val="508C6844"/>
    <w:rsid w:val="52B02F6E"/>
    <w:rsid w:val="53902026"/>
    <w:rsid w:val="59462841"/>
    <w:rsid w:val="5A6B1B80"/>
    <w:rsid w:val="5BA12246"/>
    <w:rsid w:val="734437E1"/>
    <w:rsid w:val="7B1359A0"/>
    <w:rsid w:val="7DFAB986"/>
    <w:rsid w:val="BF76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30</Pages>
  <Words>9958</Words>
  <Characters>10421</Characters>
  <Lines>199</Lines>
  <Paragraphs>56</Paragraphs>
  <TotalTime>1</TotalTime>
  <ScaleCrop>false</ScaleCrop>
  <LinksUpToDate>false</LinksUpToDate>
  <CharactersWithSpaces>11669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2024-08-01T17:28:00Z</dcterms:created>
  <dc:creator>丽婷 张</dc:creator>
  <cp:lastModifiedBy>kmcg</cp:lastModifiedBy>
  <dcterms:modified xsi:type="dcterms:W3CDTF">2025-06-12T17:15:07Z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78088D458E7E4C2DA6A858B7774FD792</vt:lpwstr>
  </property>
  <property fmtid="{D5CDD505-2E9C-101B-9397-08002B2CF9AE}" pid="4" name="KSOTemplateDocerSaveRecord">
    <vt:lpwstr>eyJoZGlkIjoiNzRiYWQxYzEwMzI3NmNmZTg3NTc1Y2VlYjMxOTExOWQiLCJ1c2VySWQiOiIyNjA0MzE4ODAifQ==</vt:lpwstr>
  </property>
</Properties>
</file>