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3EF29">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14:paraId="5967964F">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14:paraId="61C8C6AF">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eastAsia="zh-CN"/>
        </w:rPr>
        <w:t>看守所卫生所</w:t>
      </w:r>
    </w:p>
    <w:p w14:paraId="7F426BEA">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14:paraId="4B0E5463">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14:paraId="127F445D">
      <w:pPr>
        <w:ind w:firstLine="612" w:firstLineChars="200"/>
        <w:rPr>
          <w:rFonts w:hint="eastAsia" w:ascii="仿宋_GB2312"/>
          <w:b/>
          <w:szCs w:val="32"/>
          <w:highlight w:val="none"/>
        </w:rPr>
      </w:pPr>
      <w:r>
        <w:rPr>
          <w:rFonts w:hint="eastAsia" w:ascii="仿宋_GB2312"/>
          <w:b/>
          <w:szCs w:val="32"/>
          <w:highlight w:val="none"/>
        </w:rPr>
        <w:t>一、基本情况</w:t>
      </w:r>
    </w:p>
    <w:p w14:paraId="738E0568">
      <w:pPr>
        <w:topLinePunct/>
        <w:ind w:firstLine="612" w:firstLineChars="200"/>
        <w:rPr>
          <w:rFonts w:hint="eastAsia" w:ascii="仿宋_GB2312"/>
          <w:szCs w:val="32"/>
          <w:highlight w:val="none"/>
        </w:rPr>
      </w:pPr>
      <w:r>
        <w:rPr>
          <w:rFonts w:hint="eastAsia" w:ascii="仿宋_GB2312"/>
          <w:szCs w:val="32"/>
          <w:highlight w:val="none"/>
        </w:rPr>
        <w:t>（一）项目概况。</w:t>
      </w:r>
    </w:p>
    <w:p w14:paraId="1DDEF074">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szCs w:val="32"/>
          <w:lang w:val="en-US" w:eastAsia="zh-CN"/>
        </w:rPr>
      </w:pPr>
      <w:r>
        <w:rPr>
          <w:rFonts w:hint="eastAsia" w:ascii="仿宋_GB2312"/>
          <w:szCs w:val="32"/>
          <w:lang w:val="en-US" w:eastAsia="zh-CN"/>
        </w:rPr>
        <w:t>该单位2023年</w:t>
      </w:r>
      <w:r>
        <w:rPr>
          <w:rFonts w:hint="eastAsia" w:ascii="仿宋_GB2312"/>
          <w:szCs w:val="32"/>
          <w:lang w:eastAsia="zh-CN"/>
        </w:rPr>
        <w:t>度项目支出</w:t>
      </w:r>
      <w:r>
        <w:rPr>
          <w:rFonts w:hint="eastAsia" w:ascii="仿宋_GB2312"/>
          <w:szCs w:val="32"/>
          <w:lang w:val="en-US" w:eastAsia="zh-CN"/>
        </w:rPr>
        <w:t>具体包含2个项目：</w:t>
      </w:r>
    </w:p>
    <w:p w14:paraId="3BA859D9">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1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szCs w:val="32"/>
          <w:lang w:val="en-US" w:eastAsia="zh-CN"/>
        </w:rPr>
        <w:t>1.</w:t>
      </w:r>
      <w:r>
        <w:rPr>
          <w:rFonts w:hint="eastAsia" w:ascii="仿宋_GB2312" w:hAnsi="仿宋_GB2312" w:eastAsia="仿宋_GB2312" w:cs="仿宋_GB2312"/>
          <w:color w:val="auto"/>
          <w:szCs w:val="32"/>
          <w:lang w:val="en-US" w:eastAsia="zh-CN"/>
        </w:rPr>
        <w:t>新冠病毒感染过渡期医务人员临时性工作补助资金（含中央、省级、区级）</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新冠病毒感染过渡期医务人员临时性工作补助</w:t>
      </w:r>
      <w:r>
        <w:rPr>
          <w:rFonts w:hint="eastAsia" w:ascii="仿宋_GB2312" w:hAnsi="仿宋_GB2312" w:cs="仿宋_GB2312"/>
          <w:color w:val="auto"/>
          <w:szCs w:val="32"/>
          <w:lang w:val="en-US" w:eastAsia="zh-CN"/>
        </w:rPr>
        <w:t>。</w:t>
      </w:r>
    </w:p>
    <w:p w14:paraId="099EFBE5">
      <w:pPr>
        <w:topLinePunct/>
        <w:ind w:firstLine="612" w:firstLineChars="200"/>
        <w:rPr>
          <w:rFonts w:hint="eastAsia" w:ascii="仿宋_GB2312"/>
          <w:szCs w:val="32"/>
        </w:rPr>
      </w:pPr>
      <w:r>
        <w:rPr>
          <w:rFonts w:hint="eastAsia" w:ascii="仿宋_GB2312"/>
          <w:szCs w:val="32"/>
          <w:lang w:val="en-US" w:eastAsia="zh-CN"/>
        </w:rPr>
        <w:t>2.</w:t>
      </w:r>
      <w:r>
        <w:rPr>
          <w:rFonts w:hint="default" w:ascii="仿宋_GB2312"/>
          <w:szCs w:val="32"/>
          <w:lang w:val="en-US" w:eastAsia="zh-CN"/>
        </w:rPr>
        <w:t>以前年度经费账户结余专项资金</w:t>
      </w:r>
      <w:r>
        <w:rPr>
          <w:rFonts w:hint="eastAsia" w:ascii="仿宋_GB2312"/>
          <w:szCs w:val="32"/>
          <w:lang w:val="en-US" w:eastAsia="zh-CN"/>
        </w:rPr>
        <w:t>经费项目，</w:t>
      </w:r>
      <w:r>
        <w:rPr>
          <w:rFonts w:hint="eastAsia" w:ascii="Arial" w:hAnsi="Arial" w:cs="Arial"/>
          <w:sz w:val="32"/>
          <w:szCs w:val="32"/>
          <w:lang w:val="en-US" w:eastAsia="zh-CN"/>
        </w:rPr>
        <w:t>呈贡区公安局拨付看守所卫生所工作补助</w:t>
      </w:r>
      <w:r>
        <w:rPr>
          <w:rFonts w:hint="eastAsia" w:ascii="Arial" w:hAnsi="Arial" w:eastAsia="仿宋_GB2312" w:cs="Arial"/>
          <w:sz w:val="32"/>
          <w:szCs w:val="32"/>
          <w:lang w:val="en-US" w:eastAsia="zh-CN"/>
        </w:rPr>
        <w:t>经费</w:t>
      </w:r>
      <w:r>
        <w:rPr>
          <w:rFonts w:hint="eastAsia" w:ascii="Arial" w:hAnsi="Arial" w:cs="Arial"/>
          <w:sz w:val="32"/>
          <w:szCs w:val="32"/>
          <w:lang w:val="en-US" w:eastAsia="zh-CN"/>
        </w:rPr>
        <w:t>项目结转，</w:t>
      </w:r>
      <w:r>
        <w:rPr>
          <w:rFonts w:hint="eastAsia" w:ascii="仿宋_GB2312"/>
          <w:szCs w:val="32"/>
          <w:lang w:val="en-US" w:eastAsia="zh-CN"/>
        </w:rPr>
        <w:t>主要用于2023年呈贡区看守所卫生所工作人员体检支出。</w:t>
      </w:r>
    </w:p>
    <w:p w14:paraId="75ADBBB3">
      <w:pPr>
        <w:numPr>
          <w:ilvl w:val="0"/>
          <w:numId w:val="1"/>
        </w:numPr>
        <w:ind w:firstLine="612" w:firstLineChars="200"/>
        <w:rPr>
          <w:rFonts w:hint="eastAsia" w:ascii="仿宋_GB2312"/>
          <w:szCs w:val="32"/>
          <w:highlight w:val="none"/>
        </w:rPr>
      </w:pPr>
      <w:r>
        <w:rPr>
          <w:rFonts w:hint="eastAsia" w:ascii="仿宋_GB2312"/>
          <w:szCs w:val="32"/>
          <w:highlight w:val="none"/>
        </w:rPr>
        <w:t>项目绩效目标。</w:t>
      </w:r>
    </w:p>
    <w:p w14:paraId="0A74922E">
      <w:pPr>
        <w:numPr>
          <w:ilvl w:val="0"/>
          <w:numId w:val="0"/>
        </w:numPr>
        <w:ind w:leftChars="0" w:firstLine="612" w:firstLineChars="200"/>
        <w:rPr>
          <w:rFonts w:hint="eastAsia" w:ascii="仿宋_GB2312"/>
          <w:szCs w:val="32"/>
          <w:lang w:eastAsia="zh-CN"/>
        </w:rPr>
      </w:pPr>
      <w:r>
        <w:rPr>
          <w:rFonts w:hint="eastAsia" w:ascii="仿宋_GB2312"/>
          <w:szCs w:val="32"/>
          <w:lang w:val="en-US" w:eastAsia="zh-CN"/>
        </w:rPr>
        <w:t>1、</w:t>
      </w:r>
      <w:r>
        <w:rPr>
          <w:rFonts w:hint="eastAsia" w:ascii="仿宋_GB2312"/>
          <w:szCs w:val="32"/>
          <w:lang w:eastAsia="zh-CN"/>
        </w:rPr>
        <w:t>严格落实以医疗质量为核心。成立医疗质量管理小组、制定医疗质量管理制度。规范医疗机构及从业人员执业行为，加强医疗安全防范意识。依法执业，坚持以患者为中心，遵守看守所及看守所卫生所工作制度，做到医务人员及警务人员协同开展工作。</w:t>
      </w:r>
    </w:p>
    <w:p w14:paraId="49093E35">
      <w:pPr>
        <w:numPr>
          <w:ilvl w:val="0"/>
          <w:numId w:val="0"/>
        </w:numPr>
        <w:ind w:leftChars="0" w:firstLine="612" w:firstLineChars="200"/>
        <w:rPr>
          <w:rFonts w:hint="eastAsia" w:ascii="仿宋_GB2312"/>
          <w:szCs w:val="32"/>
          <w:lang w:eastAsia="zh-CN"/>
        </w:rPr>
      </w:pPr>
      <w:r>
        <w:rPr>
          <w:rFonts w:hint="eastAsia" w:ascii="仿宋_GB2312"/>
          <w:szCs w:val="32"/>
          <w:lang w:val="en-US" w:eastAsia="zh-CN"/>
        </w:rPr>
        <w:t>2、</w:t>
      </w:r>
      <w:r>
        <w:rPr>
          <w:rFonts w:hint="eastAsia" w:ascii="仿宋_GB2312"/>
          <w:szCs w:val="32"/>
          <w:lang w:eastAsia="zh-CN"/>
        </w:rPr>
        <w:t>严格按要求开展收押体检工作及所内诊疗工作。</w:t>
      </w:r>
    </w:p>
    <w:p w14:paraId="7C060119">
      <w:pPr>
        <w:numPr>
          <w:ilvl w:val="0"/>
          <w:numId w:val="0"/>
        </w:numPr>
        <w:ind w:leftChars="0" w:firstLine="612" w:firstLineChars="200"/>
        <w:rPr>
          <w:rFonts w:hint="eastAsia" w:ascii="仿宋_GB2312"/>
          <w:szCs w:val="32"/>
          <w:lang w:eastAsia="zh-CN"/>
        </w:rPr>
      </w:pPr>
      <w:r>
        <w:rPr>
          <w:rFonts w:hint="eastAsia" w:ascii="仿宋_GB2312"/>
          <w:szCs w:val="32"/>
          <w:lang w:val="en-US" w:eastAsia="zh-CN"/>
        </w:rPr>
        <w:t>3、</w:t>
      </w:r>
      <w:r>
        <w:rPr>
          <w:rFonts w:hint="eastAsia" w:ascii="仿宋_GB2312"/>
          <w:szCs w:val="32"/>
          <w:lang w:eastAsia="zh-CN"/>
        </w:rPr>
        <w:t>慢性病患者管理。</w:t>
      </w:r>
    </w:p>
    <w:p w14:paraId="06E86681">
      <w:pPr>
        <w:numPr>
          <w:ilvl w:val="0"/>
          <w:numId w:val="0"/>
        </w:numPr>
        <w:topLinePunct/>
        <w:ind w:leftChars="0" w:firstLine="612" w:firstLineChars="200"/>
        <w:rPr>
          <w:rFonts w:hint="eastAsia" w:ascii="仿宋_GB2312"/>
          <w:szCs w:val="32"/>
          <w:lang w:eastAsia="zh-CN"/>
        </w:rPr>
      </w:pPr>
      <w:r>
        <w:rPr>
          <w:rFonts w:hint="eastAsia" w:ascii="仿宋_GB2312"/>
          <w:szCs w:val="32"/>
          <w:lang w:val="en-US" w:eastAsia="zh-CN"/>
        </w:rPr>
        <w:t>4、</w:t>
      </w:r>
      <w:r>
        <w:rPr>
          <w:rFonts w:hint="eastAsia" w:ascii="仿宋_GB2312"/>
          <w:szCs w:val="32"/>
          <w:lang w:eastAsia="zh-CN"/>
        </w:rPr>
        <w:t xml:space="preserve">加强药品管理。对所有药品做到按需采购，及时做好药品进出库记录，做到药品去向有迹可查。药品分类规范合理放置。定期整理药品做好药品养护记录。及时发现破损，失效药品，并妥善处理。 </w:t>
      </w:r>
    </w:p>
    <w:p w14:paraId="3E11464A">
      <w:pPr>
        <w:numPr>
          <w:ilvl w:val="0"/>
          <w:numId w:val="0"/>
        </w:numPr>
        <w:topLinePunct/>
        <w:ind w:leftChars="0" w:firstLine="612" w:firstLineChars="200"/>
        <w:rPr>
          <w:rFonts w:hint="eastAsia" w:ascii="仿宋_GB2312"/>
          <w:szCs w:val="32"/>
          <w:lang w:eastAsia="zh-CN"/>
        </w:rPr>
      </w:pPr>
      <w:r>
        <w:rPr>
          <w:rFonts w:hint="eastAsia" w:ascii="仿宋_GB2312"/>
          <w:szCs w:val="32"/>
          <w:lang w:val="en-US" w:eastAsia="zh-CN"/>
        </w:rPr>
        <w:t>5、</w:t>
      </w:r>
      <w:r>
        <w:rPr>
          <w:rFonts w:hint="eastAsia" w:ascii="仿宋_GB2312"/>
          <w:szCs w:val="32"/>
          <w:lang w:eastAsia="zh-CN"/>
        </w:rPr>
        <w:t>开展所内感染监控，做好看守所在押人员及警务人员卫生防疫工作。定期给出看守所卫生防疫疫情分析，并做出处置意见，做好消毒隔离工作，每周监区、监室、卫生间、厨房、走道进行严格消毒2次。</w:t>
      </w:r>
    </w:p>
    <w:p w14:paraId="0514F7D4">
      <w:pPr>
        <w:numPr>
          <w:ilvl w:val="0"/>
          <w:numId w:val="0"/>
        </w:numPr>
        <w:ind w:leftChars="0" w:firstLine="612" w:firstLineChars="200"/>
        <w:rPr>
          <w:rFonts w:hint="eastAsia" w:ascii="仿宋_GB2312"/>
          <w:szCs w:val="32"/>
          <w:lang w:eastAsia="zh-CN"/>
        </w:rPr>
      </w:pPr>
      <w:r>
        <w:rPr>
          <w:rFonts w:hint="eastAsia" w:ascii="仿宋_GB2312"/>
          <w:szCs w:val="32"/>
          <w:lang w:val="en-US" w:eastAsia="zh-CN"/>
        </w:rPr>
        <w:t>6、</w:t>
      </w:r>
      <w:r>
        <w:rPr>
          <w:rFonts w:hint="eastAsia" w:ascii="仿宋_GB2312"/>
          <w:szCs w:val="32"/>
          <w:lang w:eastAsia="zh-CN"/>
        </w:rPr>
        <w:t>积极开展艾滋病工作防治工作。</w:t>
      </w:r>
    </w:p>
    <w:p w14:paraId="128EBA3A">
      <w:pPr>
        <w:numPr>
          <w:ilvl w:val="0"/>
          <w:numId w:val="0"/>
        </w:numPr>
        <w:topLinePunct/>
        <w:ind w:leftChars="0" w:firstLine="612" w:firstLineChars="200"/>
        <w:rPr>
          <w:rFonts w:hint="eastAsia" w:ascii="仿宋_GB2312"/>
          <w:szCs w:val="32"/>
          <w:lang w:eastAsia="zh-CN"/>
        </w:rPr>
      </w:pPr>
      <w:r>
        <w:rPr>
          <w:rFonts w:hint="eastAsia" w:ascii="仿宋_GB2312"/>
          <w:szCs w:val="32"/>
          <w:lang w:val="en-US" w:eastAsia="zh-CN"/>
        </w:rPr>
        <w:t>7、对羁押慢6月以上的羁押人员开展共计2次健康体检，对体检中发现的高血压、糖尿病羁押人员给予血压、血糖监测，对能纳入慢病管理的纳入慢病管理。针对脂肪肝的羁押人员，及时与看守所沟通，对饮食进行适当调节。对须外出就医明确诊断的及时外出就医诊疗。保障了看守所羁押人员的健康权利。</w:t>
      </w:r>
    </w:p>
    <w:p w14:paraId="3B400222">
      <w:pPr>
        <w:ind w:firstLine="612" w:firstLineChars="200"/>
        <w:rPr>
          <w:rFonts w:ascii="仿宋_GB2312"/>
          <w:b/>
          <w:szCs w:val="32"/>
          <w:highlight w:val="none"/>
        </w:rPr>
      </w:pPr>
      <w:r>
        <w:rPr>
          <w:rFonts w:hint="eastAsia" w:ascii="仿宋_GB2312"/>
          <w:b/>
          <w:szCs w:val="32"/>
          <w:highlight w:val="none"/>
        </w:rPr>
        <w:t>二、项目单位绩效报告情况。</w:t>
      </w:r>
    </w:p>
    <w:p w14:paraId="4E7C0284">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14:paraId="1C557090">
      <w:pPr>
        <w:ind w:firstLine="612" w:firstLineChars="200"/>
        <w:rPr>
          <w:rFonts w:ascii="仿宋_GB2312"/>
          <w:b/>
          <w:szCs w:val="32"/>
          <w:highlight w:val="none"/>
        </w:rPr>
      </w:pPr>
      <w:r>
        <w:rPr>
          <w:rFonts w:hint="eastAsia" w:ascii="仿宋_GB2312"/>
          <w:b/>
          <w:szCs w:val="32"/>
          <w:highlight w:val="none"/>
        </w:rPr>
        <w:t>三、绩效评价工作情况</w:t>
      </w:r>
    </w:p>
    <w:p w14:paraId="46DADAF0">
      <w:pPr>
        <w:ind w:firstLine="612" w:firstLineChars="200"/>
        <w:rPr>
          <w:rFonts w:hint="eastAsia" w:ascii="仿宋_GB2312"/>
          <w:szCs w:val="32"/>
          <w:highlight w:val="none"/>
        </w:rPr>
      </w:pPr>
      <w:r>
        <w:rPr>
          <w:rFonts w:hint="eastAsia" w:ascii="仿宋_GB2312"/>
          <w:szCs w:val="32"/>
          <w:highlight w:val="none"/>
        </w:rPr>
        <w:t>（一）绩效评价目的。</w:t>
      </w:r>
    </w:p>
    <w:p w14:paraId="27733B33">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14:paraId="4E4DA18F">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14:paraId="068690BD">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14:paraId="1CE46955">
      <w:pPr>
        <w:ind w:firstLine="612" w:firstLineChars="200"/>
        <w:rPr>
          <w:rFonts w:hint="eastAsia" w:ascii="仿宋_GB2312"/>
          <w:szCs w:val="32"/>
          <w:highlight w:val="none"/>
        </w:rPr>
      </w:pPr>
      <w:r>
        <w:rPr>
          <w:rFonts w:hint="eastAsia" w:ascii="仿宋_GB2312"/>
          <w:szCs w:val="32"/>
          <w:highlight w:val="none"/>
        </w:rPr>
        <w:t>（三）绩效评价工作过程。</w:t>
      </w:r>
    </w:p>
    <w:p w14:paraId="6980EAE7">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14:paraId="371E0C1D">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14:paraId="3DC60354">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14:paraId="12988A27">
      <w:pPr>
        <w:ind w:firstLine="612" w:firstLineChars="200"/>
        <w:rPr>
          <w:rFonts w:hint="eastAsia" w:ascii="仿宋_GB2312"/>
          <w:szCs w:val="32"/>
          <w:highlight w:val="none"/>
        </w:rPr>
      </w:pPr>
      <w:r>
        <w:rPr>
          <w:rFonts w:hint="eastAsia" w:ascii="仿宋_GB2312"/>
          <w:b/>
          <w:szCs w:val="32"/>
          <w:highlight w:val="none"/>
        </w:rPr>
        <w:t>四、绩效评价指标分析情况</w:t>
      </w:r>
    </w:p>
    <w:p w14:paraId="2B52D48B">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szCs w:val="32"/>
          <w:highlight w:val="none"/>
        </w:rPr>
      </w:pPr>
      <w:r>
        <w:rPr>
          <w:rFonts w:hint="eastAsia" w:ascii="仿宋_GB2312"/>
          <w:szCs w:val="32"/>
          <w:highlight w:val="none"/>
        </w:rPr>
        <w:t>（一）项目资金情况分析。</w:t>
      </w:r>
    </w:p>
    <w:p w14:paraId="1E41349A">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hAnsi="仿宋_GB2312" w:eastAsia="仿宋_GB2312" w:cs="仿宋_GB2312"/>
          <w:color w:val="0000FF"/>
          <w:spacing w:val="6"/>
          <w:sz w:val="32"/>
          <w:szCs w:val="32"/>
          <w:highlight w:val="none"/>
        </w:rPr>
      </w:pPr>
      <w:r>
        <w:rPr>
          <w:rFonts w:hint="eastAsia" w:ascii="仿宋_GB2312" w:hAnsi="仿宋_GB2312" w:eastAsia="仿宋_GB2312" w:cs="仿宋_GB2312"/>
          <w:szCs w:val="32"/>
        </w:rPr>
        <w:t>项目资金安排落实、总投入等情况分析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2023年我单位项目资金总支出47911元，其中包括：</w:t>
      </w:r>
      <w:r>
        <w:rPr>
          <w:rFonts w:hint="eastAsia" w:ascii="仿宋_GB2312" w:hAnsi="仿宋_GB2312" w:eastAsia="仿宋_GB2312" w:cs="仿宋_GB2312"/>
          <w:color w:val="auto"/>
          <w:szCs w:val="32"/>
          <w:lang w:val="en-US" w:eastAsia="zh-CN"/>
        </w:rPr>
        <w:t>新冠病毒感染过渡期医务人员临时性工作补助资金（含中央、省级、区级）</w:t>
      </w:r>
      <w:r>
        <w:rPr>
          <w:rFonts w:hint="eastAsia" w:ascii="仿宋_GB2312" w:hAnsi="仿宋_GB2312" w:cs="仿宋_GB2312"/>
          <w:color w:val="auto"/>
          <w:szCs w:val="32"/>
          <w:lang w:val="en-US" w:eastAsia="zh-CN"/>
        </w:rPr>
        <w:t>支出35220元，占总项目支出的74%；</w:t>
      </w:r>
      <w:r>
        <w:rPr>
          <w:rFonts w:hint="default" w:ascii="仿宋_GB2312"/>
          <w:szCs w:val="32"/>
          <w:lang w:val="en-US" w:eastAsia="zh-CN"/>
        </w:rPr>
        <w:t>以前年度经费账户结余专项资金</w:t>
      </w:r>
      <w:r>
        <w:rPr>
          <w:rFonts w:hint="eastAsia" w:ascii="仿宋_GB2312"/>
          <w:szCs w:val="32"/>
          <w:lang w:val="en-US" w:eastAsia="zh-CN"/>
        </w:rPr>
        <w:t>经费项目，</w:t>
      </w:r>
      <w:r>
        <w:rPr>
          <w:rFonts w:hint="eastAsia" w:ascii="Arial" w:hAnsi="Arial" w:cs="Arial"/>
          <w:sz w:val="32"/>
          <w:szCs w:val="32"/>
          <w:lang w:val="en-US" w:eastAsia="zh-CN"/>
        </w:rPr>
        <w:t>呈贡区公安局拨付看守所卫生所工作补助</w:t>
      </w:r>
      <w:r>
        <w:rPr>
          <w:rFonts w:hint="eastAsia" w:ascii="Arial" w:hAnsi="Arial" w:eastAsia="仿宋_GB2312" w:cs="Arial"/>
          <w:sz w:val="32"/>
          <w:szCs w:val="32"/>
          <w:lang w:val="en-US" w:eastAsia="zh-CN"/>
        </w:rPr>
        <w:t>经费</w:t>
      </w:r>
      <w:r>
        <w:rPr>
          <w:rFonts w:hint="eastAsia" w:ascii="Arial" w:hAnsi="Arial" w:cs="Arial"/>
          <w:sz w:val="32"/>
          <w:szCs w:val="32"/>
          <w:lang w:val="en-US" w:eastAsia="zh-CN"/>
        </w:rPr>
        <w:t>项目结转，</w:t>
      </w:r>
      <w:r>
        <w:rPr>
          <w:rFonts w:hint="eastAsia" w:ascii="仿宋_GB2312"/>
          <w:szCs w:val="32"/>
          <w:lang w:val="en-US" w:eastAsia="zh-CN"/>
        </w:rPr>
        <w:t>主要用于2023年呈贡区看守所卫生所工作人员体检支出12691元，</w:t>
      </w:r>
      <w:r>
        <w:rPr>
          <w:rFonts w:hint="eastAsia" w:ascii="仿宋_GB2312" w:hAnsi="仿宋_GB2312" w:cs="仿宋_GB2312"/>
          <w:color w:val="auto"/>
          <w:szCs w:val="32"/>
          <w:lang w:val="en-US" w:eastAsia="zh-CN"/>
        </w:rPr>
        <w:t>占总项目支出的26%</w:t>
      </w:r>
      <w:r>
        <w:rPr>
          <w:rFonts w:hint="eastAsia" w:ascii="仿宋_GB2312"/>
          <w:szCs w:val="32"/>
          <w:lang w:val="en-US" w:eastAsia="zh-CN"/>
        </w:rPr>
        <w:t>。我单位严格按照专项资金管理规定，专项资金审批表使用资金，专款专用。资金支付均严格按照看守所卫生所内控制度列支并经过严格审批后支付，会计核算真实、准确。</w:t>
      </w:r>
    </w:p>
    <w:p w14:paraId="35521A04">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14:paraId="7B5C8D99">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分，自评完成后将自评工作材料上报呈贡区卫健局汇总。</w:t>
      </w:r>
    </w:p>
    <w:p w14:paraId="223601FB">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14:paraId="0C089A31">
      <w:pPr>
        <w:keepNext w:val="0"/>
        <w:keepLines w:val="0"/>
        <w:pageBreakBefore w:val="0"/>
        <w:widowControl w:val="0"/>
        <w:numPr>
          <w:ilvl w:val="0"/>
          <w:numId w:val="2"/>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14:paraId="6DF38318">
      <w:pPr>
        <w:topLinePunct/>
        <w:ind w:firstLine="612" w:firstLineChars="200"/>
        <w:jc w:val="both"/>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szCs w:val="32"/>
        </w:rPr>
        <w:t>主要包括成本（预算）控制情况和成本（预算）节约情况。</w:t>
      </w:r>
      <w:r>
        <w:rPr>
          <w:rFonts w:hint="eastAsia" w:ascii="仿宋_GB2312" w:hAnsi="仿宋"/>
          <w:szCs w:val="32"/>
        </w:rPr>
        <w:t>成本控坚持厉行节约、压缩行政成本控制，坚决贯彻落实上级关于改进工作作风、密切联系群众的</w:t>
      </w:r>
      <w:r>
        <w:rPr>
          <w:rFonts w:hint="eastAsia" w:ascii="仿宋_GB2312" w:hAnsi="仿宋"/>
          <w:szCs w:val="32"/>
          <w:lang w:val="en-US" w:eastAsia="zh-CN"/>
        </w:rPr>
        <w:t>中央八项规定</w:t>
      </w:r>
      <w:r>
        <w:rPr>
          <w:rFonts w:hint="eastAsia" w:ascii="仿宋_GB2312" w:hAnsi="仿宋"/>
          <w:szCs w:val="32"/>
        </w:rPr>
        <w:t>，坚持勤俭节约，杜绝铺张浪费，严格按照厉行节约各项要求，结合本年度工作任务，科学合理的安排支出进度，在确保完成各项工作任务、保障单位正常运转的情况下，严格控制“三公”经费支出。</w:t>
      </w:r>
    </w:p>
    <w:p w14:paraId="334865AE">
      <w:pPr>
        <w:numPr>
          <w:ilvl w:val="0"/>
          <w:numId w:val="0"/>
        </w:numPr>
        <w:topLinePunct/>
        <w:ind w:firstLine="612" w:firstLineChars="200"/>
        <w:jc w:val="both"/>
        <w:rPr>
          <w:rFonts w:hint="eastAsia" w:ascii="仿宋_GB2312"/>
          <w:szCs w:val="32"/>
        </w:rPr>
      </w:pPr>
      <w:r>
        <w:rPr>
          <w:rFonts w:ascii="仿宋_GB2312"/>
          <w:szCs w:val="32"/>
          <w:highlight w:val="none"/>
        </w:rPr>
        <w:t>2.</w:t>
      </w:r>
      <w:r>
        <w:rPr>
          <w:rFonts w:hint="eastAsia" w:ascii="仿宋_GB2312"/>
          <w:szCs w:val="32"/>
          <w:highlight w:val="none"/>
        </w:rPr>
        <w:t>项目的效率性分析。</w:t>
      </w:r>
    </w:p>
    <w:p w14:paraId="569AACE7">
      <w:pPr>
        <w:numPr>
          <w:ilvl w:val="0"/>
          <w:numId w:val="0"/>
        </w:numPr>
        <w:topLinePunct/>
        <w:ind w:firstLine="612" w:firstLineChars="200"/>
        <w:jc w:val="both"/>
        <w:rPr>
          <w:rFonts w:hint="eastAsia" w:ascii="仿宋_GB2312" w:hAnsi="仿宋" w:cs="仿宋"/>
          <w:szCs w:val="32"/>
        </w:rPr>
      </w:pPr>
      <w:r>
        <w:rPr>
          <w:rFonts w:hint="eastAsia" w:ascii="仿宋_GB2312"/>
          <w:szCs w:val="32"/>
        </w:rPr>
        <w:t>主要包括实施进度和完成质量。</w:t>
      </w:r>
      <w:r>
        <w:rPr>
          <w:rFonts w:hint="eastAsia" w:ascii="仿宋_GB2312" w:hAnsi="仿宋" w:cs="仿宋"/>
          <w:szCs w:val="32"/>
          <w:lang w:eastAsia="zh-CN"/>
        </w:rPr>
        <w:t>我</w:t>
      </w:r>
      <w:r>
        <w:rPr>
          <w:rFonts w:hint="eastAsia" w:ascii="仿宋_GB2312" w:hAnsi="仿宋" w:cs="仿宋"/>
          <w:szCs w:val="32"/>
        </w:rPr>
        <w:t>单位严格运算执行，遵循先有预算，后有支出的原则，结合年度工作任务，科学合理的支付相关经费，严格按照下达的政府收支分类科目、专项用途、预算金额以及预算资金构成来源执行支出预算。基本支出预算由单位据实支出并按进度均衡执行。</w:t>
      </w:r>
    </w:p>
    <w:p w14:paraId="7B92B5C4">
      <w:pPr>
        <w:numPr>
          <w:ilvl w:val="0"/>
          <w:numId w:val="0"/>
        </w:numPr>
        <w:topLinePunct/>
        <w:ind w:leftChars="200"/>
        <w:jc w:val="both"/>
        <w:rPr>
          <w:rFonts w:hint="eastAsia" w:ascii="仿宋_GB2312"/>
          <w:szCs w:val="32"/>
        </w:rPr>
      </w:pPr>
      <w:r>
        <w:rPr>
          <w:rFonts w:ascii="仿宋_GB2312"/>
          <w:szCs w:val="32"/>
          <w:highlight w:val="none"/>
        </w:rPr>
        <w:t>3.</w:t>
      </w:r>
      <w:r>
        <w:rPr>
          <w:rFonts w:hint="eastAsia" w:ascii="仿宋_GB2312"/>
          <w:szCs w:val="32"/>
          <w:highlight w:val="none"/>
        </w:rPr>
        <w:t>项目的效益性分析。</w:t>
      </w:r>
    </w:p>
    <w:p w14:paraId="77C37932">
      <w:pPr>
        <w:numPr>
          <w:ilvl w:val="0"/>
          <w:numId w:val="0"/>
        </w:numPr>
        <w:topLinePunct/>
        <w:ind w:leftChars="200"/>
        <w:jc w:val="both"/>
        <w:rPr>
          <w:rFonts w:hint="eastAsia" w:ascii="仿宋_GB2312"/>
          <w:szCs w:val="32"/>
        </w:rPr>
      </w:pPr>
      <w:r>
        <w:rPr>
          <w:rFonts w:hint="eastAsia" w:ascii="仿宋_GB2312"/>
          <w:szCs w:val="32"/>
        </w:rPr>
        <w:t>主要包括预期目标完成程度和对经济和社会的影响等。</w:t>
      </w:r>
    </w:p>
    <w:p w14:paraId="063B95C2">
      <w:pPr>
        <w:ind w:firstLine="612"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 xml:space="preserve">）严格落实以医疗质量为核心，成立医疗质量管理小组、制定医疗质量管理制度。明确指责任务，规范开展医疗质量管理。    </w:t>
      </w:r>
    </w:p>
    <w:p w14:paraId="36480E7C">
      <w:pPr>
        <w:ind w:firstLine="612"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规范医疗机构及人员执业行为，加强安全防范意识。依法执业，坚持以患者中心，遵守看守所卫生所医疗、卫生工作制度，不做超出工作范围或违反看守所安全管理要求的行为，做到医务人员及警务人员协同开展工作。</w:t>
      </w:r>
    </w:p>
    <w:p w14:paraId="05AA3005">
      <w:pPr>
        <w:ind w:firstLine="612"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3</w:t>
      </w:r>
      <w:r>
        <w:rPr>
          <w:rFonts w:hint="eastAsia" w:ascii="仿宋_GB2312" w:eastAsia="仿宋_GB2312"/>
          <w:sz w:val="32"/>
          <w:szCs w:val="32"/>
        </w:rPr>
        <w:t>）严格按要求开展收押体检工作及所内诊疗工作。</w:t>
      </w:r>
    </w:p>
    <w:p w14:paraId="76259190">
      <w:pPr>
        <w:ind w:firstLine="612"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4</w:t>
      </w:r>
      <w:r>
        <w:rPr>
          <w:rFonts w:hint="eastAsia" w:ascii="仿宋_GB2312" w:eastAsia="仿宋_GB2312"/>
          <w:sz w:val="32"/>
          <w:szCs w:val="32"/>
        </w:rPr>
        <w:t>）开展所内感染监控，做好看守所在押人员及警务人员卫生防疫工作。定期给出看守所卫生防疫疫情分析，并做出处置意见，做好消毒隔离工作，每周监区、监室、卫生间、厨房、走道进行严格消毒。</w:t>
      </w:r>
    </w:p>
    <w:p w14:paraId="41247C76">
      <w:pPr>
        <w:ind w:firstLine="459" w:firstLineChars="150"/>
        <w:rPr>
          <w:rFonts w:hint="eastAsia"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5</w:t>
      </w:r>
      <w:r>
        <w:rPr>
          <w:rFonts w:hint="eastAsia" w:ascii="仿宋_GB2312" w:eastAsia="仿宋_GB2312"/>
          <w:sz w:val="32"/>
          <w:szCs w:val="32"/>
        </w:rPr>
        <w:t>）做好慢性病患者管理。针对高血压、糖尿病等慢性病在押人员予定期监测血压、血糖并记录，规范慢性病用药。做好慢性病患者的转诊，保证所有慢性病在押人员得到及时、规范的诊治。</w:t>
      </w:r>
    </w:p>
    <w:p w14:paraId="11EAB328">
      <w:pPr>
        <w:ind w:firstLine="459" w:firstLineChars="150"/>
        <w:rPr>
          <w:rFonts w:hint="eastAsia" w:ascii="仿宋_GB2312" w:hAnsi="仿宋_GB2312" w:eastAsia="仿宋_GB2312" w:cs="仿宋_GB2312"/>
          <w:sz w:val="32"/>
          <w:szCs w:val="32"/>
          <w:highlight w:val="none"/>
        </w:rPr>
      </w:pPr>
      <w:r>
        <w:rPr>
          <w:rFonts w:hint="eastAsia" w:ascii="仿宋_GB2312" w:eastAsia="仿宋_GB2312"/>
          <w:sz w:val="32"/>
          <w:szCs w:val="32"/>
        </w:rPr>
        <w:t>（</w:t>
      </w:r>
      <w:r>
        <w:rPr>
          <w:rFonts w:hint="eastAsia" w:ascii="仿宋_GB2312"/>
          <w:sz w:val="32"/>
          <w:szCs w:val="32"/>
          <w:lang w:val="en-US" w:eastAsia="zh-CN"/>
        </w:rPr>
        <w:t>6</w:t>
      </w:r>
      <w:r>
        <w:rPr>
          <w:rFonts w:hint="eastAsia" w:ascii="仿宋_GB2312" w:eastAsia="仿宋_GB2312"/>
          <w:sz w:val="32"/>
          <w:szCs w:val="32"/>
        </w:rPr>
        <w:t>）加强药品管理，妥善处理医疗废弃物。对所有药品做到按需采购，规范放置，并做好药品养护记录，及时发现过期失效药品。</w:t>
      </w:r>
    </w:p>
    <w:p w14:paraId="4F21ADDB">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14:paraId="6000EAEB">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92</w:t>
      </w:r>
      <w:r>
        <w:rPr>
          <w:rFonts w:hint="eastAsia" w:ascii="仿宋_GB2312"/>
          <w:szCs w:val="32"/>
          <w:highlight w:val="none"/>
          <w:shd w:val="clear" w:color="auto" w:fill="auto"/>
        </w:rPr>
        <w:t>分</w:t>
      </w:r>
      <w:r>
        <w:rPr>
          <w:rFonts w:hint="eastAsia" w:ascii="仿宋_GB2312"/>
          <w:szCs w:val="32"/>
          <w:highlight w:val="none"/>
        </w:rPr>
        <w:t>，评价等级为优秀。</w:t>
      </w:r>
    </w:p>
    <w:p w14:paraId="34BC37E9">
      <w:pPr>
        <w:numPr>
          <w:ilvl w:val="0"/>
          <w:numId w:val="3"/>
        </w:numPr>
        <w:ind w:firstLine="612" w:firstLineChars="200"/>
        <w:rPr>
          <w:rFonts w:hint="eastAsia" w:ascii="仿宋_GB2312"/>
          <w:b/>
          <w:szCs w:val="32"/>
          <w:highlight w:val="none"/>
        </w:rPr>
      </w:pPr>
      <w:r>
        <w:rPr>
          <w:rFonts w:hint="eastAsia" w:ascii="仿宋_GB2312"/>
          <w:b/>
          <w:szCs w:val="32"/>
          <w:highlight w:val="none"/>
        </w:rPr>
        <w:t>绩效评价结果应用建议</w:t>
      </w:r>
    </w:p>
    <w:p w14:paraId="03301340">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14:paraId="7D47F3F4">
      <w:pPr>
        <w:ind w:firstLine="612" w:firstLineChars="200"/>
        <w:rPr>
          <w:rFonts w:ascii="仿宋_GB2312"/>
          <w:b/>
          <w:szCs w:val="32"/>
          <w:highlight w:val="none"/>
        </w:rPr>
      </w:pPr>
      <w:r>
        <w:rPr>
          <w:rFonts w:hint="eastAsia" w:ascii="仿宋_GB2312"/>
          <w:b/>
          <w:szCs w:val="32"/>
          <w:highlight w:val="none"/>
        </w:rPr>
        <w:t>七、主要经验及做法、存在的问题和建议。</w:t>
      </w:r>
    </w:p>
    <w:p w14:paraId="59C04E19">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14:paraId="210EA751">
      <w:pPr>
        <w:pStyle w:val="3"/>
        <w:ind w:firstLine="600" w:firstLineChars="196"/>
        <w:jc w:val="both"/>
        <w:rPr>
          <w:rFonts w:ascii="仿宋_GB2312"/>
          <w:szCs w:val="32"/>
        </w:rPr>
      </w:pPr>
      <w:r>
        <w:rPr>
          <w:rStyle w:val="12"/>
          <w:rFonts w:hint="eastAsia" w:ascii="仿宋" w:hAnsi="仿宋" w:eastAsia="仿宋" w:cs="仿宋"/>
        </w:rPr>
        <w:t>严格遵守</w:t>
      </w:r>
      <w:r>
        <w:rPr>
          <w:rStyle w:val="12"/>
          <w:rFonts w:hint="eastAsia" w:ascii="仿宋" w:hAnsi="仿宋" w:eastAsia="仿宋" w:cs="仿宋"/>
          <w:lang w:val="en-US" w:eastAsia="zh-CN"/>
        </w:rPr>
        <w:t>中央</w:t>
      </w:r>
      <w:r>
        <w:rPr>
          <w:rStyle w:val="12"/>
          <w:rFonts w:hint="eastAsia" w:ascii="仿宋" w:hAnsi="仿宋" w:eastAsia="仿宋" w:cs="仿宋"/>
        </w:rPr>
        <w:t>八项规定，严格执行财经纪律</w:t>
      </w:r>
      <w:r>
        <w:rPr>
          <w:rStyle w:val="12"/>
          <w:rFonts w:hint="eastAsia" w:ascii="仿宋" w:hAnsi="仿宋" w:eastAsia="仿宋" w:cs="仿宋"/>
          <w:lang w:eastAsia="zh-CN"/>
        </w:rPr>
        <w:t>，</w:t>
      </w:r>
      <w:r>
        <w:rPr>
          <w:rStyle w:val="12"/>
          <w:rFonts w:hint="eastAsia" w:ascii="仿宋" w:hAnsi="仿宋" w:eastAsia="仿宋" w:cs="仿宋"/>
        </w:rPr>
        <w:t>能按照专项资金的管理要求，专款专用，无挪用、超标准、超范围使用的现象发生。无坐收坐支、私设小金库的现象发生</w:t>
      </w:r>
      <w:r>
        <w:rPr>
          <w:rStyle w:val="12"/>
          <w:rFonts w:hint="eastAsia" w:ascii="仿宋" w:hAnsi="仿宋" w:eastAsia="仿宋" w:cs="仿宋"/>
          <w:lang w:eastAsia="zh-CN"/>
        </w:rPr>
        <w:t>，</w:t>
      </w:r>
      <w:r>
        <w:rPr>
          <w:rFonts w:hint="eastAsia" w:ascii="仿宋_GB2312"/>
          <w:szCs w:val="32"/>
          <w:lang w:eastAsia="zh-CN"/>
        </w:rPr>
        <w:t>平稳的推进了疫情防控工作、基本医疗工作的开展</w:t>
      </w:r>
      <w:r>
        <w:rPr>
          <w:rFonts w:hint="eastAsia" w:ascii="仿宋_GB2312"/>
          <w:szCs w:val="32"/>
        </w:rPr>
        <w:t>。</w:t>
      </w:r>
    </w:p>
    <w:p w14:paraId="31225E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：无。</w:t>
      </w:r>
    </w:p>
    <w:p w14:paraId="6733D28B">
      <w:pPr>
        <w:ind w:firstLine="612" w:firstLineChars="200"/>
        <w:rPr>
          <w:highlight w:val="none"/>
        </w:rPr>
      </w:pPr>
      <w:r>
        <w:rPr>
          <w:rFonts w:hint="eastAsia" w:ascii="仿宋_GB2312"/>
          <w:b/>
          <w:szCs w:val="32"/>
          <w:highlight w:val="none"/>
        </w:rPr>
        <w:t>八、其他需说明的问题。</w:t>
      </w:r>
    </w:p>
    <w:p w14:paraId="52784A3B">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无其他需要说明的问题。</w:t>
      </w:r>
    </w:p>
    <w:p w14:paraId="7FFEC870">
      <w:pPr>
        <w:widowControl/>
        <w:spacing w:before="293" w:beforeLines="50" w:after="293" w:afterLines="50"/>
        <w:ind w:firstLine="612"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附件：项</w:t>
      </w:r>
      <w:bookmarkStart w:id="0" w:name="_GoBack"/>
      <w:bookmarkEnd w:id="0"/>
      <w:r>
        <w:rPr>
          <w:rFonts w:hint="eastAsia" w:ascii="仿宋_GB2312" w:hAnsi="仿宋_GB2312" w:eastAsia="仿宋_GB2312" w:cs="仿宋_GB2312"/>
          <w:kern w:val="2"/>
          <w:sz w:val="32"/>
          <w:szCs w:val="32"/>
          <w:highlight w:val="none"/>
          <w:lang w:val="en-US" w:eastAsia="zh-CN" w:bidi="ar-SA"/>
        </w:rPr>
        <w:t>目支出绩效自评指标评</w:t>
      </w:r>
    </w:p>
    <w:p w14:paraId="5E2B4FC8">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昆明市呈贡区卫生健康局</w:t>
      </w:r>
    </w:p>
    <w:p w14:paraId="134A6DC0">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2024年2月22日  </w:t>
      </w:r>
    </w:p>
    <w:p w14:paraId="223FC0A2">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14:paraId="56E528C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14:paraId="36A51F8D">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14:paraId="2B2AF48C">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14:paraId="3B56DC62">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14:paraId="56C1163C">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tbl>
      <w:tblPr>
        <w:tblStyle w:val="7"/>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14:paraId="433A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14:paraId="57CF6863">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呈贡区看守所卫生所</w:t>
            </w:r>
            <w:r>
              <w:rPr>
                <w:rFonts w:hint="eastAsia" w:ascii="黑体" w:hAnsi="宋体" w:eastAsia="黑体" w:cs="宋体"/>
                <w:kern w:val="0"/>
                <w:sz w:val="36"/>
                <w:szCs w:val="36"/>
              </w:rPr>
              <w:t>项目支出绩效自评指标评分表</w:t>
            </w:r>
          </w:p>
          <w:p w14:paraId="2AB33011">
            <w:pPr>
              <w:widowControl/>
              <w:spacing w:line="260" w:lineRule="exact"/>
              <w:jc w:val="center"/>
              <w:rPr>
                <w:rFonts w:ascii="仿宋_GB2312" w:hAnsi="宋体" w:cs="宋体"/>
                <w:b/>
                <w:kern w:val="0"/>
                <w:sz w:val="20"/>
              </w:rPr>
            </w:pPr>
          </w:p>
        </w:tc>
      </w:tr>
      <w:tr w14:paraId="6543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14:paraId="18D8C2C5">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14:paraId="794D0959">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14:paraId="7778AF25">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14:paraId="5F1091AA">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14:paraId="7D76FC44">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14:paraId="31B820D7">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14:paraId="129AEEED">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14:paraId="0109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14:paraId="6E1D26D6">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14:paraId="665CF64A">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14:paraId="5A3065BF">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14:paraId="1B71D773">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14:paraId="09D0218A">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14:paraId="539EE261">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14:paraId="1E95FB39">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14:paraId="4EEB6CFF">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14:paraId="2CE9A766">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14:paraId="73A1C08C">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14:paraId="55260709">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14:paraId="3C753D12">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14:paraId="1002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14:paraId="5B6C5B20">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14:paraId="5EF2AB16">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14:paraId="23221985">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14:paraId="415397DA">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14:paraId="372B96F1">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14:paraId="34589A44">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14:paraId="0F5079B6">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14:paraId="789161BF">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14:paraId="074469E9">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14:paraId="3B6623D5">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14:paraId="3474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14:paraId="1D946AB3">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4DFA635E">
            <w:pPr>
              <w:widowControl/>
              <w:spacing w:line="260" w:lineRule="exact"/>
              <w:jc w:val="left"/>
              <w:rPr>
                <w:rFonts w:ascii="仿宋_GB2312" w:hAnsi="宋体" w:cs="宋体"/>
                <w:kern w:val="0"/>
                <w:sz w:val="21"/>
                <w:szCs w:val="21"/>
              </w:rPr>
            </w:pPr>
          </w:p>
        </w:tc>
        <w:tc>
          <w:tcPr>
            <w:tcW w:w="1013" w:type="dxa"/>
            <w:gridSpan w:val="3"/>
            <w:noWrap w:val="0"/>
            <w:vAlign w:val="center"/>
          </w:tcPr>
          <w:p w14:paraId="518A854A">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14:paraId="51B34BA5">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14:paraId="02AE8A62">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14:paraId="02BBC7C6">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14:paraId="7C065F6A">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14:paraId="4A63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14:paraId="4D4F5A9D">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14:paraId="554E7222">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14:paraId="10740B77">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14:paraId="15A2439D">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14:paraId="625DD3CC">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14:paraId="31E77DD9">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14:paraId="4C559AD9">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14:paraId="0161056D">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14:paraId="446E6917">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14:paraId="78B64CD7">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14:paraId="3722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14:paraId="70D09BC7">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3F220CA5">
            <w:pPr>
              <w:widowControl/>
              <w:spacing w:line="260" w:lineRule="exact"/>
              <w:jc w:val="left"/>
              <w:rPr>
                <w:rFonts w:ascii="仿宋_GB2312" w:hAnsi="宋体" w:cs="宋体"/>
                <w:kern w:val="0"/>
                <w:sz w:val="21"/>
                <w:szCs w:val="21"/>
              </w:rPr>
            </w:pPr>
          </w:p>
        </w:tc>
        <w:tc>
          <w:tcPr>
            <w:tcW w:w="1013" w:type="dxa"/>
            <w:gridSpan w:val="3"/>
            <w:noWrap w:val="0"/>
            <w:vAlign w:val="center"/>
          </w:tcPr>
          <w:p w14:paraId="6730F8A3">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14:paraId="36980FF6">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14:paraId="0E99869D">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14:paraId="3A20AF85">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14:paraId="6F6D39CC">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14:paraId="68D4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14:paraId="209BACD5">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14:paraId="678FECF1">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14:paraId="26405093">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14:paraId="6E39D053">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14:paraId="38535908">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14:paraId="2B440769">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14:paraId="232A8555">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14:paraId="63EE8074">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14:paraId="27281F51">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14:paraId="5AFB49EC">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14:paraId="08D4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14:paraId="240E0192">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4B265E4B">
            <w:pPr>
              <w:widowControl/>
              <w:spacing w:line="260" w:lineRule="exact"/>
              <w:jc w:val="left"/>
              <w:rPr>
                <w:rFonts w:ascii="仿宋_GB2312" w:hAnsi="宋体" w:cs="宋体"/>
                <w:kern w:val="0"/>
                <w:sz w:val="21"/>
                <w:szCs w:val="21"/>
              </w:rPr>
            </w:pPr>
          </w:p>
        </w:tc>
        <w:tc>
          <w:tcPr>
            <w:tcW w:w="1013" w:type="dxa"/>
            <w:gridSpan w:val="3"/>
            <w:noWrap w:val="0"/>
            <w:vAlign w:val="center"/>
          </w:tcPr>
          <w:p w14:paraId="14D637BD">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14:paraId="396B8CEE">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14:paraId="096BAA1C">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14:paraId="51D42F19">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14:paraId="4C4BABD2">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14:paraId="0326309E">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14:paraId="2A2E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14:paraId="043DDDCA">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14:paraId="0757B9F7">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14:paraId="28F89F58">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14:paraId="15F874E1">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14:paraId="1DA9395E">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14:paraId="2AFD4807">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14:paraId="459D31CA">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14:paraId="3AA3535C">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14:paraId="455F8840">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14:paraId="3455D76E">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14:paraId="55B528D3">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14:paraId="70B1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14:paraId="51FE9E90">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39197ABD">
            <w:pPr>
              <w:widowControl/>
              <w:spacing w:line="260" w:lineRule="exact"/>
              <w:jc w:val="left"/>
              <w:rPr>
                <w:rFonts w:ascii="仿宋_GB2312" w:hAnsi="宋体" w:cs="宋体"/>
                <w:kern w:val="0"/>
                <w:sz w:val="21"/>
                <w:szCs w:val="21"/>
              </w:rPr>
            </w:pPr>
          </w:p>
        </w:tc>
        <w:tc>
          <w:tcPr>
            <w:tcW w:w="1013" w:type="dxa"/>
            <w:gridSpan w:val="3"/>
            <w:noWrap w:val="0"/>
            <w:vAlign w:val="center"/>
          </w:tcPr>
          <w:p w14:paraId="78FC4D02">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14:paraId="5909B69B">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14:paraId="3C382DAF">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14:paraId="06806671">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14:paraId="58B2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14:paraId="59C4DF18">
            <w:pPr>
              <w:widowControl/>
              <w:spacing w:line="260" w:lineRule="exact"/>
              <w:jc w:val="left"/>
              <w:rPr>
                <w:rFonts w:ascii="仿宋_GB2312" w:hAnsi="宋体" w:cs="宋体"/>
                <w:kern w:val="0"/>
                <w:sz w:val="21"/>
                <w:szCs w:val="21"/>
              </w:rPr>
            </w:pPr>
          </w:p>
        </w:tc>
        <w:tc>
          <w:tcPr>
            <w:tcW w:w="736" w:type="dxa"/>
            <w:gridSpan w:val="2"/>
            <w:noWrap w:val="0"/>
            <w:vAlign w:val="center"/>
          </w:tcPr>
          <w:p w14:paraId="2BDEC04E">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14:paraId="412D70FA">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14:paraId="7288A0D0">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14:paraId="0D30BEA0">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14:paraId="68CB7834">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14:paraId="2DFF59D2">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14:paraId="6000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14:paraId="392DF4C2">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14:paraId="1375642F">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14:paraId="1614E34C">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14:paraId="1DB02B01">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14:paraId="415FE13D">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14:paraId="5F859AF3">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14:paraId="2F498163">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14:paraId="61A85BAE">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14:paraId="6E8B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66915909">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1BE120A4">
            <w:pPr>
              <w:widowControl/>
              <w:spacing w:line="260" w:lineRule="exact"/>
              <w:jc w:val="left"/>
              <w:rPr>
                <w:rFonts w:ascii="仿宋_GB2312" w:hAnsi="宋体" w:cs="宋体"/>
                <w:kern w:val="0"/>
                <w:sz w:val="21"/>
                <w:szCs w:val="21"/>
              </w:rPr>
            </w:pPr>
          </w:p>
        </w:tc>
        <w:tc>
          <w:tcPr>
            <w:tcW w:w="1013" w:type="dxa"/>
            <w:gridSpan w:val="3"/>
            <w:noWrap w:val="0"/>
            <w:vAlign w:val="center"/>
          </w:tcPr>
          <w:p w14:paraId="20AFE792">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14:paraId="1D463A4E">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14:paraId="3009BCF8">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14:paraId="4268CE16">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14:paraId="0B13D448">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14:paraId="506C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14:paraId="3DE52EA7">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14:paraId="43044149">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14:paraId="4124A91B">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14:paraId="4A35A545">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14:paraId="4EB9A473">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14:paraId="24488F39">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14:paraId="1B43FDBA">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14:paraId="47222E9E">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14:paraId="19EE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64A07F39">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492E565E">
            <w:pPr>
              <w:widowControl/>
              <w:spacing w:line="260" w:lineRule="exact"/>
              <w:jc w:val="left"/>
              <w:rPr>
                <w:rFonts w:ascii="仿宋_GB2312" w:hAnsi="宋体" w:cs="宋体"/>
                <w:kern w:val="0"/>
                <w:sz w:val="21"/>
                <w:szCs w:val="21"/>
              </w:rPr>
            </w:pPr>
          </w:p>
        </w:tc>
        <w:tc>
          <w:tcPr>
            <w:tcW w:w="1013" w:type="dxa"/>
            <w:gridSpan w:val="3"/>
            <w:noWrap w:val="0"/>
            <w:vAlign w:val="center"/>
          </w:tcPr>
          <w:p w14:paraId="6525435C">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14:paraId="13097830">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14:paraId="3DB5F2A6">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14:paraId="487737E0">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14:paraId="6A71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1932D2B0">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38028E45">
            <w:pPr>
              <w:widowControl/>
              <w:spacing w:line="260" w:lineRule="exact"/>
              <w:jc w:val="left"/>
              <w:rPr>
                <w:rFonts w:ascii="仿宋_GB2312" w:hAnsi="宋体" w:cs="宋体"/>
                <w:kern w:val="0"/>
                <w:sz w:val="21"/>
                <w:szCs w:val="21"/>
              </w:rPr>
            </w:pPr>
          </w:p>
        </w:tc>
        <w:tc>
          <w:tcPr>
            <w:tcW w:w="1013" w:type="dxa"/>
            <w:gridSpan w:val="3"/>
            <w:noWrap w:val="0"/>
            <w:vAlign w:val="center"/>
          </w:tcPr>
          <w:p w14:paraId="4DB1AFA4">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14:paraId="0177148C">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14:paraId="2318BD4E">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14:paraId="3264108A">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14:paraId="5180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0F23B9D1">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125AF4BB">
            <w:pPr>
              <w:widowControl/>
              <w:spacing w:line="260" w:lineRule="exact"/>
              <w:jc w:val="left"/>
              <w:rPr>
                <w:rFonts w:ascii="仿宋_GB2312" w:hAnsi="宋体" w:cs="宋体"/>
                <w:kern w:val="0"/>
                <w:sz w:val="21"/>
                <w:szCs w:val="21"/>
              </w:rPr>
            </w:pPr>
          </w:p>
        </w:tc>
        <w:tc>
          <w:tcPr>
            <w:tcW w:w="1013" w:type="dxa"/>
            <w:gridSpan w:val="3"/>
            <w:noWrap w:val="0"/>
            <w:vAlign w:val="center"/>
          </w:tcPr>
          <w:p w14:paraId="18805C1C">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14:paraId="1316B966">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14:paraId="7CCA351D">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14:paraId="5B3FBE16">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14:paraId="67F2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7CCD648F">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14:paraId="674B6DCA">
            <w:pPr>
              <w:widowControl/>
              <w:spacing w:line="260" w:lineRule="exact"/>
              <w:rPr>
                <w:rFonts w:ascii="仿宋_GB2312" w:hAnsi="宋体" w:cs="宋体"/>
                <w:kern w:val="0"/>
                <w:sz w:val="21"/>
                <w:szCs w:val="21"/>
              </w:rPr>
            </w:pPr>
          </w:p>
          <w:p w14:paraId="4C025792">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14:paraId="1301D770">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14:paraId="7AEA90D8">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14:paraId="2B513227">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14:paraId="73D6D86B">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14:paraId="2BF9F6B5">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14:paraId="205C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5D095BDF">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0767158A">
            <w:pPr>
              <w:widowControl/>
              <w:spacing w:line="260" w:lineRule="exact"/>
              <w:jc w:val="left"/>
              <w:rPr>
                <w:rFonts w:ascii="仿宋_GB2312" w:hAnsi="宋体" w:cs="宋体"/>
                <w:kern w:val="0"/>
                <w:sz w:val="21"/>
                <w:szCs w:val="21"/>
              </w:rPr>
            </w:pPr>
          </w:p>
        </w:tc>
        <w:tc>
          <w:tcPr>
            <w:tcW w:w="1013" w:type="dxa"/>
            <w:gridSpan w:val="3"/>
            <w:noWrap w:val="0"/>
            <w:vAlign w:val="center"/>
          </w:tcPr>
          <w:p w14:paraId="70D1CA0E">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14:paraId="6CF89875">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14:paraId="2365CCBB">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14:paraId="0E752920">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14:paraId="11FD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01F8607E">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465E178C">
            <w:pPr>
              <w:widowControl/>
              <w:spacing w:line="260" w:lineRule="exact"/>
              <w:jc w:val="left"/>
              <w:rPr>
                <w:rFonts w:ascii="仿宋_GB2312" w:hAnsi="宋体" w:cs="宋体"/>
                <w:kern w:val="0"/>
                <w:sz w:val="21"/>
                <w:szCs w:val="21"/>
              </w:rPr>
            </w:pPr>
          </w:p>
        </w:tc>
        <w:tc>
          <w:tcPr>
            <w:tcW w:w="1013" w:type="dxa"/>
            <w:gridSpan w:val="3"/>
            <w:noWrap w:val="0"/>
            <w:vAlign w:val="center"/>
          </w:tcPr>
          <w:p w14:paraId="3435E638">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14:paraId="3B1F5692">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14:paraId="6F2044C9">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14:paraId="4B8980FD">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14:paraId="44DB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38C8E941">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1B63A002">
            <w:pPr>
              <w:widowControl/>
              <w:spacing w:line="260" w:lineRule="exact"/>
              <w:jc w:val="left"/>
              <w:rPr>
                <w:rFonts w:ascii="仿宋_GB2312" w:hAnsi="宋体" w:cs="宋体"/>
                <w:kern w:val="0"/>
                <w:sz w:val="21"/>
                <w:szCs w:val="21"/>
              </w:rPr>
            </w:pPr>
          </w:p>
        </w:tc>
        <w:tc>
          <w:tcPr>
            <w:tcW w:w="1013" w:type="dxa"/>
            <w:gridSpan w:val="3"/>
            <w:noWrap w:val="0"/>
            <w:vAlign w:val="center"/>
          </w:tcPr>
          <w:p w14:paraId="008B41AC">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14:paraId="7D9C99C6">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14:paraId="25A97199">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14:paraId="6D1B01E5">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14:paraId="04C49E72">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14:paraId="1116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14:paraId="044C3F34">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14:paraId="1034879A">
            <w:pPr>
              <w:widowControl/>
              <w:spacing w:line="260" w:lineRule="exact"/>
              <w:jc w:val="left"/>
              <w:rPr>
                <w:rFonts w:ascii="仿宋_GB2312" w:hAnsi="宋体" w:cs="宋体"/>
                <w:kern w:val="0"/>
                <w:sz w:val="21"/>
                <w:szCs w:val="21"/>
              </w:rPr>
            </w:pPr>
          </w:p>
        </w:tc>
        <w:tc>
          <w:tcPr>
            <w:tcW w:w="1013" w:type="dxa"/>
            <w:gridSpan w:val="3"/>
            <w:noWrap w:val="0"/>
            <w:vAlign w:val="center"/>
          </w:tcPr>
          <w:p w14:paraId="3F0586DC">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14:paraId="28390F07">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14:paraId="5EA7F293">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8</w:t>
            </w:r>
          </w:p>
        </w:tc>
        <w:tc>
          <w:tcPr>
            <w:tcW w:w="2765" w:type="dxa"/>
            <w:gridSpan w:val="2"/>
            <w:noWrap w:val="0"/>
            <w:vAlign w:val="center"/>
          </w:tcPr>
          <w:p w14:paraId="0771C14B">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14:paraId="24C25444">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14:paraId="43D4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14:paraId="2C78C2F9">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14:paraId="12FEF3B1">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92</w:t>
            </w:r>
          </w:p>
        </w:tc>
        <w:tc>
          <w:tcPr>
            <w:tcW w:w="2775" w:type="dxa"/>
            <w:gridSpan w:val="2"/>
            <w:noWrap w:val="0"/>
            <w:vAlign w:val="center"/>
          </w:tcPr>
          <w:p w14:paraId="7F885F87">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14:paraId="01358A0D">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14:paraId="686822E1">
      <w:pPr>
        <w:pStyle w:val="10"/>
        <w:keepNext w:val="0"/>
        <w:keepLines w:val="0"/>
        <w:pageBreakBefore w:val="0"/>
        <w:widowControl w:val="0"/>
        <w:numPr>
          <w:ilvl w:val="0"/>
          <w:numId w:val="0"/>
        </w:numPr>
        <w:kinsoku/>
        <w:wordWrap w:val="0"/>
        <w:overflowPunct/>
        <w:topLinePunct w:val="0"/>
        <w:autoSpaceDE/>
        <w:autoSpaceDN/>
        <w:bidi w:val="0"/>
        <w:adjustRightInd/>
        <w:snapToGrid/>
        <w:spacing w:line="2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071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08166">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E08166">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1DC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35D43B7E"/>
    <w:multiLevelType w:val="singleLevel"/>
    <w:tmpl w:val="35D43B7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C4A0131"/>
    <w:rsid w:val="0F9C0A4B"/>
    <w:rsid w:val="10455972"/>
    <w:rsid w:val="108B1206"/>
    <w:rsid w:val="1C1C3415"/>
    <w:rsid w:val="1D954836"/>
    <w:rsid w:val="20050EA8"/>
    <w:rsid w:val="2035478B"/>
    <w:rsid w:val="281C1D71"/>
    <w:rsid w:val="2B63268D"/>
    <w:rsid w:val="2B926DDF"/>
    <w:rsid w:val="2C900DFD"/>
    <w:rsid w:val="32E7364E"/>
    <w:rsid w:val="33FB1092"/>
    <w:rsid w:val="36CB5131"/>
    <w:rsid w:val="378A5996"/>
    <w:rsid w:val="409B517A"/>
    <w:rsid w:val="42D11161"/>
    <w:rsid w:val="43F23F93"/>
    <w:rsid w:val="49AC74A5"/>
    <w:rsid w:val="4C9D15DC"/>
    <w:rsid w:val="517A3F69"/>
    <w:rsid w:val="530A53F1"/>
    <w:rsid w:val="55A904A3"/>
    <w:rsid w:val="563752A3"/>
    <w:rsid w:val="5A3C1FFE"/>
    <w:rsid w:val="5A3C6978"/>
    <w:rsid w:val="5B180558"/>
    <w:rsid w:val="5CD82B27"/>
    <w:rsid w:val="5D5E71EC"/>
    <w:rsid w:val="66402D4F"/>
    <w:rsid w:val="665D4F73"/>
    <w:rsid w:val="66B21CD0"/>
    <w:rsid w:val="67600811"/>
    <w:rsid w:val="6C692E30"/>
    <w:rsid w:val="6E16530A"/>
    <w:rsid w:val="6F0B2399"/>
    <w:rsid w:val="6F4D77A4"/>
    <w:rsid w:val="6FB14035"/>
    <w:rsid w:val="79C142AC"/>
    <w:rsid w:val="7A223E78"/>
    <w:rsid w:val="7A942884"/>
    <w:rsid w:val="7AF66669"/>
    <w:rsid w:val="7B920277"/>
    <w:rsid w:val="7C4945E5"/>
    <w:rsid w:val="7CF4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Body Text"/>
    <w:basedOn w:val="1"/>
    <w:autoRedefine/>
    <w:unhideWhenUsed/>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列出段落1"/>
    <w:basedOn w:val="1"/>
    <w:autoRedefine/>
    <w:qFormat/>
    <w:uiPriority w:val="99"/>
    <w:pPr>
      <w:ind w:firstLine="420"/>
    </w:pPr>
  </w:style>
  <w:style w:type="paragraph" w:customStyle="1" w:styleId="1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autoRedefine/>
    <w:qFormat/>
    <w:uiPriority w:val="0"/>
    <w:pPr>
      <w:widowControl/>
    </w:pPr>
    <w:rPr>
      <w:rFonts w:ascii="Times New Roman" w:hAnsi="Times New Roman" w:eastAsia="宋体" w:cs="Times New Roman"/>
      <w:kern w:val="0"/>
      <w:szCs w:val="21"/>
    </w:rPr>
  </w:style>
  <w:style w:type="character" w:customStyle="1" w:styleId="12">
    <w:name w:val="font61"/>
    <w:basedOn w:val="8"/>
    <w:autoRedefine/>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4514</Words>
  <Characters>4616</Characters>
  <Lines>0</Lines>
  <Paragraphs>0</Paragraphs>
  <TotalTime>3</TotalTime>
  <ScaleCrop>false</ScaleCrop>
  <LinksUpToDate>false</LinksUpToDate>
  <CharactersWithSpaces>4652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余嘉兴</cp:lastModifiedBy>
  <cp:lastPrinted>2024-02-20T06:03:00Z</cp:lastPrinted>
  <dcterms:modified xsi:type="dcterms:W3CDTF">2025-06-12T07:44:00Z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C5990D30A59C4B6F8E2336441727C77F</vt:lpwstr>
  </property>
  <property fmtid="{D5CDD505-2E9C-101B-9397-08002B2CF9AE}" pid="4" name="KSOTemplateDocerSaveRecord">
    <vt:lpwstr>eyJoZGlkIjoiNmNjMjJhNWM3MGZlOWQ1OGQwN2Y5ODczOGNlYWMzZmUiLCJ1c2VySWQiOiIxNTIxMTI1Nzg2In0=</vt:lpwstr>
  </property>
</Properties>
</file>