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4A0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方正小标宋简体" w:hAnsi="方正小标宋简体" w:eastAsia="方正小标宋简体" w:cs="方正小标宋简体"/>
          <w:color w:val="000000"/>
          <w:sz w:val="36"/>
          <w:szCs w:val="36"/>
        </w:rPr>
        <w:t>昆明呈贡区建设工程质量安全监督站</w:t>
      </w:r>
    </w:p>
    <w:p w14:paraId="58F60B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方正小标宋简体" w:hAnsi="方正小标宋简体" w:eastAsia="方正小标宋简体" w:cs="方正小标宋简体"/>
          <w:color w:val="000000"/>
          <w:sz w:val="36"/>
          <w:szCs w:val="36"/>
        </w:rPr>
        <w:t>2021年建设工程消防验收专项经费项目</w:t>
      </w:r>
    </w:p>
    <w:p w14:paraId="425B6B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p w14:paraId="57343DD5">
      <w:pPr>
        <w:keepNext w:val="0"/>
        <w:keepLines w:val="0"/>
        <w:widowControl/>
        <w:numPr>
          <w:numId w:val="0"/>
        </w:numPr>
        <w:suppressLineNumbers w:val="0"/>
        <w:spacing w:before="0" w:beforeAutospacing="1" w:after="0" w:afterAutospacing="1"/>
      </w:pPr>
    </w:p>
    <w:p w14:paraId="7113718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黑体" w:hAnsi="宋体" w:eastAsia="黑体" w:cs="黑体"/>
          <w:color w:val="000000"/>
          <w:sz w:val="30"/>
          <w:szCs w:val="30"/>
          <w:bdr w:val="none" w:color="auto" w:sz="0" w:space="0"/>
          <w:lang w:eastAsia="zh-CN"/>
        </w:rPr>
        <w:t>一、</w:t>
      </w:r>
      <w:r>
        <w:rPr>
          <w:rFonts w:ascii="黑体" w:hAnsi="宋体" w:eastAsia="黑体" w:cs="黑体"/>
          <w:color w:val="000000"/>
          <w:sz w:val="30"/>
          <w:szCs w:val="30"/>
          <w:bdr w:val="none" w:color="auto" w:sz="0" w:space="0"/>
        </w:rPr>
        <w:t>项目名称</w:t>
      </w:r>
    </w:p>
    <w:p w14:paraId="4BFF749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pPr>
      <w:r>
        <w:rPr>
          <w:rFonts w:ascii="仿宋" w:hAnsi="仿宋" w:eastAsia="仿宋" w:cs="仿宋"/>
          <w:color w:val="000000"/>
          <w:sz w:val="32"/>
          <w:szCs w:val="32"/>
        </w:rPr>
        <w:t>建设工程消防管理专项经费</w:t>
      </w:r>
    </w:p>
    <w:p w14:paraId="746D27B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黑体" w:hAnsi="宋体" w:eastAsia="黑体" w:cs="黑体"/>
          <w:color w:val="000000"/>
          <w:sz w:val="30"/>
          <w:szCs w:val="30"/>
          <w:bdr w:val="none" w:color="auto" w:sz="0" w:space="0"/>
          <w:lang w:eastAsia="zh-CN"/>
        </w:rPr>
        <w:t>二、</w:t>
      </w:r>
      <w:r>
        <w:rPr>
          <w:rFonts w:hint="eastAsia" w:ascii="黑体" w:hAnsi="宋体" w:eastAsia="黑体" w:cs="黑体"/>
          <w:color w:val="000000"/>
          <w:sz w:val="30"/>
          <w:szCs w:val="30"/>
          <w:bdr w:val="none" w:color="auto" w:sz="0" w:space="0"/>
        </w:rPr>
        <w:t>立项依据</w:t>
      </w:r>
    </w:p>
    <w:p w14:paraId="13487EF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《建设工程消防设计审查验收管理暂行规定》（住建部51号令）、《建设工程消防设计审查验收工作细则》、《云南省住房和城乡建设厅&lt;关于进一步做好建设工程消防设计审查验收工作的</w:t>
      </w:r>
      <w:r>
        <w:rPr>
          <w:rFonts w:hint="eastAsia" w:ascii="仿宋" w:hAnsi="仿宋" w:eastAsia="仿宋" w:cs="仿宋"/>
          <w:color w:val="000000"/>
          <w:sz w:val="32"/>
          <w:szCs w:val="32"/>
        </w:rPr>
        <w:t>通知&gt;》(云建消函〔2020〕66号)、</w:t>
      </w:r>
      <w:r>
        <w:rPr>
          <w:rFonts w:hint="default" w:ascii="仿宋" w:hAnsi="仿宋" w:eastAsia="仿宋" w:cs="仿宋"/>
          <w:color w:val="000000"/>
          <w:sz w:val="32"/>
          <w:szCs w:val="32"/>
        </w:rPr>
        <w:t>云南省住房和城</w:t>
      </w:r>
      <w:r>
        <w:rPr>
          <w:rFonts w:hint="eastAsia" w:ascii="仿宋" w:hAnsi="仿宋" w:eastAsia="仿宋" w:cs="仿宋"/>
          <w:color w:val="000000"/>
          <w:sz w:val="32"/>
          <w:szCs w:val="32"/>
          <w:lang w:eastAsia="zh-CN"/>
        </w:rPr>
        <w:t>乡</w:t>
      </w:r>
      <w:r>
        <w:rPr>
          <w:rFonts w:hint="default" w:ascii="仿宋" w:hAnsi="仿宋" w:eastAsia="仿宋" w:cs="仿宋"/>
          <w:color w:val="000000"/>
          <w:sz w:val="32"/>
          <w:szCs w:val="32"/>
        </w:rPr>
        <w:t>建设厅云南省人民防空办公室《关于进一步推进房屋建筑和市政基础设施工程施工图设计文件多审合一改革有关工作的通知》(云建设〔2020〕81号)和</w:t>
      </w:r>
      <w:r>
        <w:rPr>
          <w:rFonts w:hint="eastAsia" w:ascii="仿宋" w:hAnsi="仿宋" w:eastAsia="仿宋" w:cs="仿宋"/>
          <w:color w:val="000000"/>
          <w:sz w:val="32"/>
          <w:szCs w:val="32"/>
        </w:rPr>
        <w:t>《昆明市住房和城乡建设局关于印发&lt;昆明市建设工程消防设计审查、消防验收、消防验收备案及抽查实施细则（试行）&gt;的通知》（昆建通〔2020〕261号)。</w:t>
      </w:r>
    </w:p>
    <w:p w14:paraId="126129B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00"/>
      </w:pPr>
      <w:r>
        <w:rPr>
          <w:rFonts w:hint="eastAsia" w:ascii="黑体" w:hAnsi="宋体" w:eastAsia="黑体" w:cs="黑体"/>
          <w:color w:val="000000"/>
          <w:sz w:val="30"/>
          <w:szCs w:val="30"/>
        </w:rPr>
        <w:t>三、项目实施单位</w:t>
      </w:r>
    </w:p>
    <w:p w14:paraId="5124DB0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eastAsia" w:ascii="仿宋" w:hAnsi="仿宋" w:eastAsia="仿宋" w:cs="仿宋"/>
          <w:color w:val="000000"/>
          <w:sz w:val="32"/>
          <w:szCs w:val="32"/>
        </w:rPr>
      </w:pPr>
      <w:r>
        <w:rPr>
          <w:rFonts w:hint="default" w:ascii="仿宋" w:hAnsi="仿宋" w:eastAsia="仿宋" w:cs="仿宋"/>
          <w:color w:val="000000"/>
          <w:sz w:val="32"/>
          <w:szCs w:val="32"/>
        </w:rPr>
        <w:t>单位名称：昆明呈贡区建设工程质量安全监督站</w:t>
      </w:r>
    </w:p>
    <w:p w14:paraId="4DE9FE7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eastAsia" w:ascii="仿宋" w:hAnsi="仿宋" w:eastAsia="仿宋" w:cs="仿宋"/>
          <w:color w:val="000000"/>
          <w:sz w:val="32"/>
          <w:szCs w:val="32"/>
        </w:rPr>
      </w:pPr>
      <w:r>
        <w:rPr>
          <w:rFonts w:hint="default" w:ascii="仿宋" w:hAnsi="仿宋" w:eastAsia="仿宋" w:cs="仿宋"/>
          <w:color w:val="000000"/>
          <w:sz w:val="32"/>
          <w:szCs w:val="32"/>
        </w:rPr>
        <w:t>组织机构代码：12530121G82822601K</w:t>
      </w:r>
    </w:p>
    <w:p w14:paraId="5A20070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eastAsia" w:ascii="仿宋" w:hAnsi="仿宋" w:eastAsia="仿宋" w:cs="仿宋"/>
          <w:color w:val="000000"/>
          <w:sz w:val="32"/>
          <w:szCs w:val="32"/>
        </w:rPr>
      </w:pPr>
      <w:r>
        <w:rPr>
          <w:rFonts w:hint="default" w:ascii="仿宋" w:hAnsi="仿宋" w:eastAsia="仿宋" w:cs="仿宋"/>
          <w:color w:val="000000"/>
          <w:sz w:val="32"/>
          <w:szCs w:val="32"/>
        </w:rPr>
        <w:t>地址：呈贡区兴呈路4800号</w:t>
      </w:r>
    </w:p>
    <w:p w14:paraId="31867E5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eastAsia" w:ascii="仿宋" w:hAnsi="仿宋" w:eastAsia="仿宋" w:cs="仿宋"/>
          <w:color w:val="000000"/>
          <w:sz w:val="32"/>
          <w:szCs w:val="32"/>
        </w:rPr>
      </w:pPr>
      <w:r>
        <w:rPr>
          <w:rFonts w:hint="default" w:ascii="仿宋" w:hAnsi="仿宋" w:eastAsia="仿宋" w:cs="仿宋"/>
          <w:color w:val="000000"/>
          <w:sz w:val="32"/>
          <w:szCs w:val="32"/>
        </w:rPr>
        <w:t>联系电话：0871-67479217</w:t>
      </w:r>
    </w:p>
    <w:p w14:paraId="5335C24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r>
        <w:rPr>
          <w:rFonts w:hint="default" w:ascii="仿宋" w:hAnsi="仿宋" w:eastAsia="仿宋" w:cs="仿宋"/>
          <w:color w:val="000000"/>
          <w:sz w:val="32"/>
          <w:szCs w:val="32"/>
        </w:rPr>
        <w:t>法人代表：张正涛</w:t>
      </w:r>
    </w:p>
    <w:p w14:paraId="4FAE26D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r>
        <w:rPr>
          <w:rFonts w:hint="default" w:ascii="仿宋" w:hAnsi="仿宋" w:eastAsia="仿宋" w:cs="仿宋"/>
          <w:color w:val="000000"/>
          <w:sz w:val="32"/>
          <w:szCs w:val="32"/>
        </w:rPr>
        <w:t>经费来源：财政拨款147.1万</w:t>
      </w:r>
    </w:p>
    <w:p w14:paraId="5ED1D20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r>
        <w:rPr>
          <w:rFonts w:hint="default" w:ascii="仿宋" w:hAnsi="仿宋" w:eastAsia="仿宋" w:cs="仿宋"/>
          <w:color w:val="000000"/>
          <w:sz w:val="32"/>
          <w:szCs w:val="32"/>
        </w:rPr>
        <w:t>单位概况：按照《中共昆明市呈贡区委机构编制委员会</w:t>
      </w:r>
      <w:r>
        <w:rPr>
          <w:rFonts w:hint="eastAsia" w:ascii="仿宋" w:hAnsi="仿宋" w:eastAsia="仿宋" w:cs="仿宋"/>
          <w:color w:val="000000"/>
          <w:sz w:val="32"/>
          <w:szCs w:val="32"/>
        </w:rPr>
        <w:t>关于组建昆明市呈贡区建设工程质量安全监督站的通知》（呈编办通〔2019〕47号）、《中共昆明市呈贡区委机构编制委员会关于调整昆明市呈贡区建设工程质量安全监督站机构编制事项的通知》（呈编通〔2019〕9号）文件，重组昆明市呈贡区建设工程质量安全监督站，隶属昆明市呈贡区住房和城乡建设局管理，加挂昆明市呈贡区建设工程项目招标投标办公室、昆明市呈贡区建设工程消防技术中心牌子，事业编制20名（含昆明市呈贡区建设工程项目招标投标办公室、昆明市呈贡区建设工程消防技术中心编制）。设站长1名（副科级），列入公益一类事业单位。</w:t>
      </w:r>
      <w:r>
        <w:rPr>
          <w:rFonts w:hint="default" w:ascii="仿宋" w:hAnsi="仿宋" w:eastAsia="仿宋" w:cs="仿宋"/>
          <w:color w:val="000000"/>
          <w:sz w:val="32"/>
          <w:szCs w:val="32"/>
        </w:rPr>
        <w:t>实有在职人员18名，主要负责建设工程质量、安全监督管理工作。</w:t>
      </w:r>
    </w:p>
    <w:p w14:paraId="51415A3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00"/>
      </w:pPr>
      <w:r>
        <w:rPr>
          <w:rFonts w:hint="eastAsia" w:ascii="黑体" w:hAnsi="宋体" w:eastAsia="黑体" w:cs="黑体"/>
          <w:color w:val="000000"/>
          <w:sz w:val="30"/>
          <w:szCs w:val="30"/>
        </w:rPr>
        <w:t>四、项目基本概况</w:t>
      </w:r>
    </w:p>
    <w:p w14:paraId="327D9BF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r>
        <w:rPr>
          <w:rFonts w:hint="default" w:ascii="仿宋" w:hAnsi="仿宋" w:eastAsia="仿宋" w:cs="仿宋"/>
          <w:color w:val="000000"/>
          <w:sz w:val="32"/>
          <w:szCs w:val="32"/>
        </w:rPr>
        <w:t>呈贡新区建设工程消防设计审查、验收规模、数量日益增大，预计2021年消防验收项目45个，面积约为355万平方米，除新建项目外，还有大量的二次装修项目需要进行消防竣工验收备案。采用劳动派遣方式招聘具有消防工程专业人员充实消防验收工作队伍，并通过政府购买服务方式购买第三方消防验收和备案抽查现场评定技术服务。</w:t>
      </w:r>
    </w:p>
    <w:p w14:paraId="25779B7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黑体" w:hAnsi="宋体" w:eastAsia="黑体" w:cs="黑体"/>
          <w:color w:val="000000"/>
          <w:sz w:val="30"/>
          <w:szCs w:val="30"/>
        </w:rPr>
        <w:t>五、项目实施内容</w:t>
      </w:r>
    </w:p>
    <w:p w14:paraId="5BA1762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r>
        <w:rPr>
          <w:rFonts w:hint="default" w:ascii="仿宋" w:hAnsi="仿宋" w:eastAsia="仿宋" w:cs="仿宋"/>
          <w:color w:val="000000"/>
          <w:sz w:val="32"/>
          <w:szCs w:val="32"/>
        </w:rPr>
        <w:t>建设工程消防管理专项经费包括：办公费、聘请第三方服务人员工资（含绩效）、购买第三方技术服务费用。</w:t>
      </w:r>
    </w:p>
    <w:p w14:paraId="655B609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黑体" w:hAnsi="宋体" w:eastAsia="黑体" w:cs="黑体"/>
          <w:color w:val="000000"/>
          <w:sz w:val="30"/>
          <w:szCs w:val="30"/>
        </w:rPr>
        <w:t>六、资金安排情况</w:t>
      </w:r>
    </w:p>
    <w:p w14:paraId="508EDFF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r>
        <w:rPr>
          <w:rFonts w:hint="default" w:ascii="仿宋" w:hAnsi="仿宋" w:eastAsia="仿宋" w:cs="仿宋"/>
          <w:color w:val="000000"/>
          <w:sz w:val="32"/>
          <w:szCs w:val="32"/>
        </w:rPr>
        <w:t>财政拨款124万购买消防验收和备案抽查现场评定技术服务、21.6万元用于聘请消防工程专业人员、1.5万元用作办公经费。</w:t>
      </w:r>
    </w:p>
    <w:p w14:paraId="4886991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00"/>
      </w:pPr>
      <w:r>
        <w:rPr>
          <w:rFonts w:hint="default" w:ascii="Times New Roman" w:hAnsi="Times New Roman" w:cs="Times New Roman"/>
          <w:color w:val="000000"/>
          <w:sz w:val="30"/>
          <w:szCs w:val="30"/>
        </w:rPr>
        <w:t>总共147.1万元。</w:t>
      </w:r>
    </w:p>
    <w:p w14:paraId="68F44DD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黑体" w:hAnsi="宋体" w:eastAsia="黑体" w:cs="黑体"/>
          <w:color w:val="000000"/>
          <w:sz w:val="30"/>
          <w:szCs w:val="30"/>
        </w:rPr>
        <w:t>七、项目实施计划</w:t>
      </w:r>
    </w:p>
    <w:p w14:paraId="450E527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r>
        <w:rPr>
          <w:rFonts w:hint="default" w:ascii="仿宋" w:hAnsi="仿宋" w:eastAsia="仿宋" w:cs="仿宋"/>
          <w:color w:val="000000"/>
          <w:sz w:val="32"/>
          <w:szCs w:val="32"/>
        </w:rPr>
        <w:t>根据2021年呈贡区计划建设项目竣工时间情况，预计上半年完成消防验收项目约为18个，验收面积约为155万平方米，下半年完成消防验收项目约为27个，验收面积约为180万平方米。预计全年备案的二次装修项目约为30个。</w:t>
      </w:r>
    </w:p>
    <w:p w14:paraId="1082B49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r>
        <w:rPr>
          <w:rFonts w:hint="default" w:ascii="仿宋" w:hAnsi="仿宋" w:eastAsia="仿宋" w:cs="仿宋"/>
          <w:color w:val="000000"/>
          <w:sz w:val="32"/>
          <w:szCs w:val="32"/>
        </w:rPr>
        <w:t>根据2020消防验收项目平均每个项目验收前约进行1~2次施工检查，预计上半年完成验收前施工检查36次（不含备案项目竣工情况检查）。</w:t>
      </w:r>
    </w:p>
    <w:p w14:paraId="5FA88DB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r>
        <w:rPr>
          <w:rFonts w:hint="default" w:ascii="仿宋" w:hAnsi="仿宋" w:eastAsia="仿宋" w:cs="仿宋"/>
          <w:color w:val="000000"/>
          <w:sz w:val="32"/>
          <w:szCs w:val="32"/>
        </w:rPr>
        <w:t>根据验收工作量，计划通过劳务派遣有限公司向社会招聘3名消防技术人员，在2020年第一季度完成。</w:t>
      </w:r>
    </w:p>
    <w:p w14:paraId="36FD92E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00"/>
      </w:pPr>
      <w:r>
        <w:rPr>
          <w:rFonts w:hint="eastAsia" w:ascii="黑体" w:hAnsi="宋体" w:eastAsia="黑体" w:cs="黑体"/>
          <w:color w:val="000000"/>
          <w:sz w:val="30"/>
          <w:szCs w:val="30"/>
        </w:rPr>
        <w:t>八、项目实施成效</w:t>
      </w:r>
    </w:p>
    <w:p w14:paraId="4809FE7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left"/>
        <w:rPr>
          <w:rFonts w:hint="default" w:ascii="仿宋" w:hAnsi="仿宋" w:eastAsia="仿宋" w:cs="仿宋"/>
          <w:color w:val="000000"/>
          <w:sz w:val="32"/>
          <w:szCs w:val="32"/>
        </w:rPr>
      </w:pPr>
      <w:bookmarkStart w:id="0" w:name="_GoBack"/>
      <w:r>
        <w:rPr>
          <w:rFonts w:hint="default" w:ascii="仿宋" w:hAnsi="仿宋" w:eastAsia="仿宋" w:cs="仿宋"/>
          <w:color w:val="000000"/>
          <w:sz w:val="32"/>
          <w:szCs w:val="32"/>
        </w:rPr>
        <w:t>逐步建立起专业的消防验收、备案工作制度，进一步提高建设工程消防验收审核服务质量和管理水平</w:t>
      </w:r>
      <w:r>
        <w:rPr>
          <w:rFonts w:hint="eastAsia" w:ascii="仿宋" w:hAnsi="仿宋" w:eastAsia="仿宋" w:cs="仿宋"/>
          <w:color w:val="000000"/>
          <w:sz w:val="32"/>
          <w:szCs w:val="32"/>
        </w:rPr>
        <w:t>。</w:t>
      </w:r>
      <w:r>
        <w:rPr>
          <w:rFonts w:hint="default" w:ascii="仿宋" w:hAnsi="仿宋" w:eastAsia="仿宋" w:cs="仿宋"/>
          <w:color w:val="000000"/>
          <w:sz w:val="32"/>
          <w:szCs w:val="32"/>
        </w:rPr>
        <w:t>通过购买第三方专业技术来完成消防验收过程中涉及距离、高度、宽度、长度、面积、厚度等可测量的指标进行现场抽样测量、对建筑物防（灭）火设施现场抽样查看、对消防设施的功能进行抽样测试和联调联试等技术内容。不断规范各建设工程项目主体责任，强化消防意识，从而增加建设工程消防工作的规范性，为人民群众生命财产安全建立起一道坚实的防线。同时为不断优化工程建设改革、提升呈贡区营商环境作出的积极贡献。</w:t>
      </w:r>
    </w:p>
    <w:bookmarkEnd w:id="0"/>
    <w:p w14:paraId="0F3C14E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黑体" w:hAnsi="宋体" w:eastAsia="黑体" w:cs="黑体"/>
          <w:color w:val="000000"/>
          <w:sz w:val="30"/>
          <w:szCs w:val="30"/>
        </w:rPr>
        <w:t>九、项目绩效目标表</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13"/>
        <w:gridCol w:w="708"/>
        <w:gridCol w:w="918"/>
        <w:gridCol w:w="500"/>
        <w:gridCol w:w="598"/>
        <w:gridCol w:w="622"/>
        <w:gridCol w:w="614"/>
        <w:gridCol w:w="956"/>
        <w:gridCol w:w="805"/>
        <w:gridCol w:w="874"/>
        <w:gridCol w:w="613"/>
        <w:gridCol w:w="701"/>
      </w:tblGrid>
      <w:tr w14:paraId="410B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0" w:type="dxa"/>
        </w:trPr>
        <w:tc>
          <w:tcPr>
            <w:tcW w:w="8773" w:type="dxa"/>
            <w:gridSpan w:val="10"/>
            <w:tcBorders>
              <w:top w:val="nil"/>
              <w:left w:val="nil"/>
              <w:bottom w:val="nil"/>
              <w:right w:val="nil"/>
            </w:tcBorders>
            <w:shd w:val="clear"/>
            <w:tcMar>
              <w:top w:w="0" w:type="dxa"/>
              <w:left w:w="108" w:type="dxa"/>
              <w:bottom w:w="0" w:type="dxa"/>
              <w:right w:w="108" w:type="dxa"/>
            </w:tcMar>
            <w:vAlign w:val="center"/>
          </w:tcPr>
          <w:p w14:paraId="258EFE4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36"/>
                <w:szCs w:val="36"/>
                <w:bdr w:val="none" w:color="auto" w:sz="0" w:space="0"/>
              </w:rPr>
              <w:t>项目绩效目标表</w:t>
            </w:r>
          </w:p>
        </w:tc>
        <w:tc>
          <w:tcPr>
            <w:tcW w:w="914" w:type="dxa"/>
            <w:tcBorders>
              <w:top w:val="nil"/>
              <w:left w:val="nil"/>
              <w:bottom w:val="nil"/>
              <w:right w:val="nil"/>
            </w:tcBorders>
            <w:shd w:val="clear"/>
            <w:tcMar>
              <w:top w:w="0" w:type="dxa"/>
              <w:left w:w="108" w:type="dxa"/>
              <w:bottom w:w="0" w:type="dxa"/>
              <w:right w:w="108" w:type="dxa"/>
            </w:tcMar>
            <w:vAlign w:val="center"/>
          </w:tcPr>
          <w:p w14:paraId="6D7B5F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109BFD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449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tblCellSpacing w:w="0" w:type="dxa"/>
        </w:trPr>
        <w:tc>
          <w:tcPr>
            <w:tcW w:w="735"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5BE43B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项目目标</w:t>
            </w:r>
          </w:p>
        </w:tc>
        <w:tc>
          <w:tcPr>
            <w:tcW w:w="2222" w:type="dxa"/>
            <w:gridSpan w:val="2"/>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DDD592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方正小标宋简体" w:hAnsi="方正小标宋简体" w:eastAsia="方正小标宋简体" w:cs="方正小标宋简体"/>
                <w:color w:val="000000"/>
                <w:sz w:val="24"/>
                <w:szCs w:val="24"/>
                <w:bdr w:val="none" w:color="auto" w:sz="0" w:space="0"/>
              </w:rPr>
              <w:t>总体目标(2021年-2023年)</w:t>
            </w:r>
          </w:p>
        </w:tc>
        <w:tc>
          <w:tcPr>
            <w:tcW w:w="5816" w:type="dxa"/>
            <w:gridSpan w:val="7"/>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1F1ACB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方正小标宋简体" w:hAnsi="方正小标宋简体" w:eastAsia="方正小标宋简体" w:cs="方正小标宋简体"/>
                <w:color w:val="000000"/>
                <w:sz w:val="24"/>
                <w:szCs w:val="24"/>
                <w:bdr w:val="none" w:color="auto" w:sz="0" w:space="0"/>
              </w:rPr>
              <w:t xml:space="preserve">1、消防事业关系人民群众生命财产安全，是促进经济社会协调健康发展的重要保障， </w:t>
            </w:r>
            <w:r>
              <w:rPr>
                <w:rFonts w:hint="eastAsia" w:ascii="方正小标宋简体" w:hAnsi="方正小标宋简体" w:eastAsia="方正小标宋简体" w:cs="方正小标宋简体"/>
                <w:color w:val="000000"/>
                <w:sz w:val="24"/>
                <w:szCs w:val="24"/>
                <w:bdr w:val="none" w:color="auto" w:sz="0" w:space="0"/>
              </w:rPr>
              <w:br w:type="textWrapping"/>
            </w:r>
            <w:r>
              <w:rPr>
                <w:rFonts w:hint="eastAsia" w:ascii="方正小标宋简体" w:hAnsi="方正小标宋简体" w:eastAsia="方正小标宋简体" w:cs="方正小标宋简体"/>
                <w:color w:val="000000"/>
                <w:sz w:val="24"/>
                <w:szCs w:val="24"/>
                <w:bdr w:val="none" w:color="auto" w:sz="0" w:space="0"/>
              </w:rPr>
              <w:t> 2、消防事业对事故隐患及时发现，及时整改消除隐患，杜绝和遏制安全事故的发生。</w:t>
            </w:r>
          </w:p>
        </w:tc>
        <w:tc>
          <w:tcPr>
            <w:tcW w:w="914" w:type="dxa"/>
            <w:tcBorders>
              <w:top w:val="nil"/>
              <w:left w:val="nil"/>
              <w:bottom w:val="nil"/>
              <w:right w:val="nil"/>
            </w:tcBorders>
            <w:shd w:val="clear"/>
            <w:tcMar>
              <w:top w:w="0" w:type="dxa"/>
              <w:left w:w="108" w:type="dxa"/>
              <w:bottom w:w="0" w:type="dxa"/>
              <w:right w:w="108" w:type="dxa"/>
            </w:tcMar>
            <w:vAlign w:val="center"/>
          </w:tcPr>
          <w:p w14:paraId="510923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713536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05B4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blCellSpacing w:w="0" w:type="dxa"/>
        </w:trPr>
        <w:tc>
          <w:tcPr>
            <w:tcW w:w="735"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C9BFD4B">
            <w:pPr>
              <w:rPr>
                <w:rFonts w:hint="eastAsia" w:ascii="宋体"/>
                <w:sz w:val="24"/>
                <w:szCs w:val="24"/>
              </w:rPr>
            </w:pPr>
          </w:p>
        </w:tc>
        <w:tc>
          <w:tcPr>
            <w:tcW w:w="2222" w:type="dxa"/>
            <w:gridSpan w:val="2"/>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5303D3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方正小标宋简体" w:hAnsi="方正小标宋简体" w:eastAsia="方正小标宋简体" w:cs="方正小标宋简体"/>
                <w:color w:val="000000"/>
                <w:sz w:val="24"/>
                <w:szCs w:val="24"/>
                <w:bdr w:val="none" w:color="auto" w:sz="0" w:space="0"/>
              </w:rPr>
              <w:t>预算年度(2021年)目标</w:t>
            </w:r>
          </w:p>
        </w:tc>
        <w:tc>
          <w:tcPr>
            <w:tcW w:w="5816" w:type="dxa"/>
            <w:gridSpan w:val="7"/>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CD33B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方正小标宋简体" w:hAnsi="方正小标宋简体" w:eastAsia="方正小标宋简体" w:cs="方正小标宋简体"/>
                <w:color w:val="000000"/>
                <w:sz w:val="24"/>
                <w:szCs w:val="24"/>
                <w:bdr w:val="none" w:color="auto" w:sz="0" w:space="0"/>
              </w:rPr>
              <w:t>消防工程设计审查验收工作重、责任大，进一步提高建设工程消防验收审核服务质量和管理水平。</w:t>
            </w:r>
          </w:p>
        </w:tc>
        <w:tc>
          <w:tcPr>
            <w:tcW w:w="914" w:type="dxa"/>
            <w:tcBorders>
              <w:top w:val="nil"/>
              <w:left w:val="nil"/>
              <w:bottom w:val="nil"/>
              <w:right w:val="nil"/>
            </w:tcBorders>
            <w:shd w:val="clear"/>
            <w:tcMar>
              <w:top w:w="0" w:type="dxa"/>
              <w:left w:w="108" w:type="dxa"/>
              <w:bottom w:w="0" w:type="dxa"/>
              <w:right w:w="108" w:type="dxa"/>
            </w:tcMar>
            <w:vAlign w:val="center"/>
          </w:tcPr>
          <w:p w14:paraId="4532BC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0B5F33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E5C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6" w:hRule="atLeast"/>
          <w:tblCellSpacing w:w="0" w:type="dxa"/>
        </w:trPr>
        <w:tc>
          <w:tcPr>
            <w:tcW w:w="5669" w:type="dxa"/>
            <w:gridSpan w:val="7"/>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FAA63C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绩效指标</w:t>
            </w:r>
          </w:p>
        </w:tc>
        <w:tc>
          <w:tcPr>
            <w:tcW w:w="783"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84EF2E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评（扣）分标准</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799CDD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指标内容</w:t>
            </w:r>
          </w:p>
        </w:tc>
        <w:tc>
          <w:tcPr>
            <w:tcW w:w="1226" w:type="dxa"/>
            <w:vMerge w:val="restart"/>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02291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绩效指标值设定依据及数据来源</w:t>
            </w:r>
          </w:p>
        </w:tc>
        <w:tc>
          <w:tcPr>
            <w:tcW w:w="914" w:type="dxa"/>
            <w:tcBorders>
              <w:top w:val="nil"/>
              <w:left w:val="nil"/>
              <w:bottom w:val="nil"/>
              <w:right w:val="nil"/>
            </w:tcBorders>
            <w:shd w:val="clear"/>
            <w:tcMar>
              <w:top w:w="0" w:type="dxa"/>
              <w:left w:w="108" w:type="dxa"/>
              <w:bottom w:w="0" w:type="dxa"/>
              <w:right w:w="108" w:type="dxa"/>
            </w:tcMar>
            <w:vAlign w:val="center"/>
          </w:tcPr>
          <w:p w14:paraId="0CB56D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119238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2BD8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F91533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一级指标</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0D70D6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二级指标</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81534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三级指标</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B455CD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指标性质</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03589C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指标值</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570F64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度量单位</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22C622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指标属性</w:t>
            </w:r>
          </w:p>
        </w:tc>
        <w:tc>
          <w:tcPr>
            <w:tcW w:w="783"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D948D8D">
            <w:pPr>
              <w:rPr>
                <w:rFonts w:hint="eastAsia" w:ascii="宋体"/>
                <w:sz w:val="24"/>
                <w:szCs w:val="24"/>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B7BE3C">
            <w:pPr>
              <w:rPr>
                <w:rFonts w:hint="eastAsia" w:ascii="宋体"/>
                <w:sz w:val="24"/>
                <w:szCs w:val="24"/>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9326DAD">
            <w:pPr>
              <w:rPr>
                <w:rFonts w:hint="eastAsia" w:ascii="宋体"/>
                <w:sz w:val="24"/>
                <w:szCs w:val="24"/>
              </w:rPr>
            </w:pPr>
          </w:p>
        </w:tc>
        <w:tc>
          <w:tcPr>
            <w:tcW w:w="914" w:type="dxa"/>
            <w:tcBorders>
              <w:top w:val="nil"/>
              <w:left w:val="nil"/>
              <w:bottom w:val="nil"/>
              <w:right w:val="nil"/>
            </w:tcBorders>
            <w:shd w:val="clear"/>
            <w:tcMar>
              <w:top w:w="0" w:type="dxa"/>
              <w:left w:w="108" w:type="dxa"/>
              <w:bottom w:w="0" w:type="dxa"/>
              <w:right w:w="108" w:type="dxa"/>
            </w:tcMar>
            <w:vAlign w:val="center"/>
          </w:tcPr>
          <w:p w14:paraId="5DC314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17092F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124B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5"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B12E4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产出指标</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091B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4824D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68AF6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35364F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F6E00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DD9A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55166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2E296E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31C5A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nil"/>
              <w:left w:val="nil"/>
              <w:bottom w:val="nil"/>
              <w:right w:val="nil"/>
            </w:tcBorders>
            <w:shd w:val="clear"/>
            <w:tcMar>
              <w:top w:w="0" w:type="dxa"/>
              <w:left w:w="108" w:type="dxa"/>
              <w:bottom w:w="0" w:type="dxa"/>
              <w:right w:w="108" w:type="dxa"/>
            </w:tcMar>
            <w:vAlign w:val="center"/>
          </w:tcPr>
          <w:p w14:paraId="6FBDA2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175985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4203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19BB3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A7BE23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数量指标</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F182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B3086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7D4487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38BA9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D2F80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BFDEC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E26724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646BF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nil"/>
              <w:left w:val="nil"/>
              <w:bottom w:val="nil"/>
              <w:right w:val="nil"/>
            </w:tcBorders>
            <w:shd w:val="clear"/>
            <w:tcMar>
              <w:top w:w="0" w:type="dxa"/>
              <w:left w:w="108" w:type="dxa"/>
              <w:bottom w:w="0" w:type="dxa"/>
              <w:right w:w="108" w:type="dxa"/>
            </w:tcMar>
            <w:vAlign w:val="center"/>
          </w:tcPr>
          <w:p w14:paraId="487403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4F3991B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F14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A6108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4DE2C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4205A9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聘请专业技术人员</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3011D5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&gt;=</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BF87E8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3</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4FDE07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个</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C8C6CC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定量指标</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57A26C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完成实际作业</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96F07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外聘专业技术人员数量</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AA3D45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实际此项工作内容</w:t>
            </w:r>
          </w:p>
        </w:tc>
        <w:tc>
          <w:tcPr>
            <w:tcW w:w="914" w:type="dxa"/>
            <w:tcBorders>
              <w:top w:val="nil"/>
              <w:left w:val="nil"/>
              <w:bottom w:val="nil"/>
              <w:right w:val="nil"/>
            </w:tcBorders>
            <w:shd w:val="clear"/>
            <w:tcMar>
              <w:top w:w="0" w:type="dxa"/>
              <w:left w:w="108" w:type="dxa"/>
              <w:bottom w:w="0" w:type="dxa"/>
              <w:right w:w="108" w:type="dxa"/>
            </w:tcMar>
            <w:vAlign w:val="center"/>
          </w:tcPr>
          <w:p w14:paraId="02552F8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130D84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0878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2"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3BCF3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4ACFA5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时效指标</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679C4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DF73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8F041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1F1764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A179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494D71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69656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ADB0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nil"/>
              <w:left w:val="nil"/>
              <w:bottom w:val="nil"/>
              <w:right w:val="nil"/>
            </w:tcBorders>
            <w:shd w:val="clear"/>
            <w:tcMar>
              <w:top w:w="0" w:type="dxa"/>
              <w:left w:w="108" w:type="dxa"/>
              <w:bottom w:w="0" w:type="dxa"/>
              <w:right w:w="108" w:type="dxa"/>
            </w:tcMar>
            <w:vAlign w:val="center"/>
          </w:tcPr>
          <w:p w14:paraId="6D92EC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73955F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887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5AEB9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A96FC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5C7C03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按照规定时间内完成</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92398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&lt;=</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55BDF5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12</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F10806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月</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E6D23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定量指标</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8F45B1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限期内完成</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C3DA8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辖区内项目</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A22E89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限期内完成</w:t>
            </w:r>
          </w:p>
        </w:tc>
        <w:tc>
          <w:tcPr>
            <w:tcW w:w="914" w:type="dxa"/>
            <w:tcBorders>
              <w:top w:val="nil"/>
              <w:left w:val="nil"/>
              <w:bottom w:val="nil"/>
              <w:right w:val="nil"/>
            </w:tcBorders>
            <w:shd w:val="clear"/>
            <w:tcMar>
              <w:top w:w="0" w:type="dxa"/>
              <w:left w:w="108" w:type="dxa"/>
              <w:bottom w:w="0" w:type="dxa"/>
              <w:right w:w="108" w:type="dxa"/>
            </w:tcMar>
            <w:vAlign w:val="center"/>
          </w:tcPr>
          <w:p w14:paraId="50C335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56BFD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95B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6"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013A45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效益指标</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C277C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678C5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CB823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B6B3D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88FEB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6EA36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BE63F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5B58F2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88E6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nil"/>
              <w:left w:val="nil"/>
              <w:bottom w:val="nil"/>
              <w:right w:val="nil"/>
            </w:tcBorders>
            <w:shd w:val="clear"/>
            <w:tcMar>
              <w:top w:w="0" w:type="dxa"/>
              <w:left w:w="108" w:type="dxa"/>
              <w:bottom w:w="0" w:type="dxa"/>
              <w:right w:w="108" w:type="dxa"/>
            </w:tcMar>
            <w:vAlign w:val="center"/>
          </w:tcPr>
          <w:p w14:paraId="018573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2A2804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08FA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16AD6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06268B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社会效益指标</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89EC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E628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2863F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5159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B4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82D0F9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B07EF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B88A5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nil"/>
              <w:left w:val="nil"/>
              <w:bottom w:val="nil"/>
              <w:right w:val="nil"/>
            </w:tcBorders>
            <w:shd w:val="clear"/>
            <w:tcMar>
              <w:top w:w="0" w:type="dxa"/>
              <w:left w:w="108" w:type="dxa"/>
              <w:bottom w:w="0" w:type="dxa"/>
              <w:right w:w="108" w:type="dxa"/>
            </w:tcMar>
            <w:vAlign w:val="center"/>
          </w:tcPr>
          <w:p w14:paraId="651FF3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6F462D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0CC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7"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0AA6D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5EB2C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F7BCEF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防止和减少火灾危害</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4486F0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F7917C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0</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CBAACB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3807CF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定性指标</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BAB04C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事故率</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5F157D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减少损失</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BCFAB2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验收内容</w:t>
            </w:r>
          </w:p>
        </w:tc>
        <w:tc>
          <w:tcPr>
            <w:tcW w:w="914" w:type="dxa"/>
            <w:tcBorders>
              <w:top w:val="nil"/>
              <w:left w:val="nil"/>
              <w:bottom w:val="nil"/>
              <w:right w:val="nil"/>
            </w:tcBorders>
            <w:shd w:val="clear"/>
            <w:tcMar>
              <w:top w:w="0" w:type="dxa"/>
              <w:left w:w="108" w:type="dxa"/>
              <w:bottom w:w="0" w:type="dxa"/>
              <w:right w:w="108" w:type="dxa"/>
            </w:tcMar>
            <w:vAlign w:val="center"/>
          </w:tcPr>
          <w:p w14:paraId="419770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0CCB34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402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0"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CB5514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满意度指标</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99B24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4382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8CBE7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B18918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E776D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27B41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5171A76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A9EA0D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AF7F7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nil"/>
              <w:left w:val="nil"/>
              <w:bottom w:val="nil"/>
              <w:right w:val="nil"/>
            </w:tcBorders>
            <w:shd w:val="clear"/>
            <w:tcMar>
              <w:top w:w="0" w:type="dxa"/>
              <w:left w:w="108" w:type="dxa"/>
              <w:bottom w:w="0" w:type="dxa"/>
              <w:right w:w="108" w:type="dxa"/>
            </w:tcMar>
            <w:vAlign w:val="center"/>
          </w:tcPr>
          <w:p w14:paraId="061934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42E80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20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8C4B7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39E991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服务对象满意度指标</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33CA5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36C488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E8EF42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233FF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290E6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67780B7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7C5579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空</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A6FFA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nil"/>
              <w:left w:val="nil"/>
              <w:bottom w:val="nil"/>
              <w:right w:val="nil"/>
            </w:tcBorders>
            <w:shd w:val="clear"/>
            <w:tcMar>
              <w:top w:w="0" w:type="dxa"/>
              <w:left w:w="108" w:type="dxa"/>
              <w:bottom w:w="0" w:type="dxa"/>
              <w:right w:w="108" w:type="dxa"/>
            </w:tcMar>
            <w:vAlign w:val="center"/>
          </w:tcPr>
          <w:p w14:paraId="5AC654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761340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3699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blCellSpacing w:w="0" w:type="dxa"/>
        </w:trPr>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8AB54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914"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6157E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tc>
        <w:tc>
          <w:tcPr>
            <w:tcW w:w="1308"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41013A0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2"/>
                <w:szCs w:val="22"/>
                <w:bdr w:val="none" w:color="auto" w:sz="0" w:space="0"/>
              </w:rPr>
              <w:t>受返群众服务满意度</w:t>
            </w:r>
          </w:p>
        </w:tc>
        <w:tc>
          <w:tcPr>
            <w:tcW w:w="522"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ADB082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w:t>
            </w:r>
          </w:p>
        </w:tc>
        <w:tc>
          <w:tcPr>
            <w:tcW w:w="70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035E716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95</w:t>
            </w:r>
          </w:p>
        </w:tc>
        <w:tc>
          <w:tcPr>
            <w:tcW w:w="750"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A1B96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w:t>
            </w:r>
          </w:p>
        </w:tc>
        <w:tc>
          <w:tcPr>
            <w:tcW w:w="73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F03868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定性指标</w:t>
            </w:r>
          </w:p>
        </w:tc>
        <w:tc>
          <w:tcPr>
            <w:tcW w:w="783"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20A5031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满意度</w:t>
            </w:r>
          </w:p>
        </w:tc>
        <w:tc>
          <w:tcPr>
            <w:tcW w:w="1095"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1149E6F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服务群众满意度</w:t>
            </w:r>
          </w:p>
        </w:tc>
        <w:tc>
          <w:tcPr>
            <w:tcW w:w="1226" w:type="dxa"/>
            <w:tcBorders>
              <w:top w:val="single" w:color="000000" w:sz="4" w:space="0"/>
              <w:left w:val="single" w:color="000000" w:sz="4" w:space="0"/>
              <w:bottom w:val="single" w:color="000000" w:sz="4" w:space="0"/>
              <w:right w:val="single" w:color="000000" w:sz="4" w:space="0"/>
            </w:tcBorders>
            <w:shd w:val="clear"/>
            <w:tcMar>
              <w:top w:w="0" w:type="dxa"/>
              <w:left w:w="108" w:type="dxa"/>
              <w:bottom w:w="0" w:type="dxa"/>
              <w:right w:w="108" w:type="dxa"/>
            </w:tcMar>
            <w:vAlign w:val="center"/>
          </w:tcPr>
          <w:p w14:paraId="72E6C34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实测回返</w:t>
            </w:r>
          </w:p>
        </w:tc>
        <w:tc>
          <w:tcPr>
            <w:tcW w:w="914" w:type="dxa"/>
            <w:tcBorders>
              <w:top w:val="nil"/>
              <w:left w:val="nil"/>
              <w:bottom w:val="nil"/>
              <w:right w:val="nil"/>
            </w:tcBorders>
            <w:shd w:val="clear"/>
            <w:tcMar>
              <w:top w:w="0" w:type="dxa"/>
              <w:left w:w="108" w:type="dxa"/>
              <w:bottom w:w="0" w:type="dxa"/>
              <w:right w:w="108" w:type="dxa"/>
            </w:tcMar>
            <w:vAlign w:val="center"/>
          </w:tcPr>
          <w:p w14:paraId="4DCEFB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c>
          <w:tcPr>
            <w:tcW w:w="1080" w:type="dxa"/>
            <w:tcBorders>
              <w:top w:val="nil"/>
              <w:left w:val="nil"/>
              <w:bottom w:val="nil"/>
              <w:right w:val="nil"/>
            </w:tcBorders>
            <w:shd w:val="clear"/>
            <w:tcMar>
              <w:top w:w="0" w:type="dxa"/>
              <w:left w:w="108" w:type="dxa"/>
              <w:bottom w:w="0" w:type="dxa"/>
              <w:right w:w="108" w:type="dxa"/>
            </w:tcMar>
            <w:vAlign w:val="center"/>
          </w:tcPr>
          <w:p w14:paraId="1FBA2B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bl>
    <w:p w14:paraId="0506691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B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2025-04-02T02:10:45Z</dcterms:created>
  <dc:creator>Administrator</dc:creator>
  <cp:lastModifiedBy>Administrator</cp:lastModifiedBy>
  <dcterms:modified xsi:type="dcterms:W3CDTF">2025-04-02T02:20:38Z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eyJoZGlkIjoiOWM2NWFhOWJiOGEwMDU3NmFjZTc5NmFiODhjMGZjMjcifQ==</vt:lpwstr>
  </property>
  <property fmtid="{D5CDD505-2E9C-101B-9397-08002B2CF9AE}" pid="4" name="ICV">
    <vt:lpwstr>E5BC10D6B5FF4FF9AC4BE26FC815123B_12</vt:lpwstr>
  </property>
</Properties>
</file>