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CD58D">
      <w:pPr>
        <w:snapToGrid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中国共产党昆明市呈贡区委员会宣传部</w:t>
      </w:r>
    </w:p>
    <w:p w14:paraId="65A02EA8">
      <w:pPr>
        <w:snapToGrid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文化</w:t>
      </w:r>
      <w:r>
        <w:rPr>
          <w:rFonts w:hint="default" w:ascii="Times New Roman" w:hAnsi="Times New Roman" w:eastAsia="方正小标宋简体" w:cs="Times New Roman"/>
          <w:spacing w:val="14"/>
          <w:sz w:val="44"/>
          <w:szCs w:val="44"/>
          <w:lang w:val="en-US" w:eastAsia="zh-CN"/>
        </w:rPr>
        <w:t>文产</w:t>
      </w:r>
      <w:r>
        <w:rPr>
          <w:rFonts w:hint="default" w:ascii="Times New Roman" w:hAnsi="Times New Roman" w:eastAsia="方正小标宋简体" w:cs="Times New Roman"/>
          <w:spacing w:val="14"/>
          <w:sz w:val="44"/>
          <w:szCs w:val="44"/>
        </w:rPr>
        <w:t>经费项目</w:t>
      </w:r>
    </w:p>
    <w:p w14:paraId="5FCE2957">
      <w:pPr>
        <w:snapToGrid w:val="0"/>
        <w:spacing w:line="570" w:lineRule="exact"/>
        <w:jc w:val="center"/>
        <w:rPr>
          <w:rFonts w:hint="default" w:ascii="Times New Roman" w:hAnsi="Times New Roman" w:eastAsia="方正小标宋简体" w:cs="Times New Roman"/>
          <w:spacing w:val="14"/>
          <w:sz w:val="44"/>
          <w:szCs w:val="44"/>
        </w:rPr>
      </w:pPr>
    </w:p>
    <w:p w14:paraId="5D46F521">
      <w:pPr>
        <w:widowControl/>
        <w:numPr>
          <w:ilvl w:val="0"/>
          <w:numId w:val="1"/>
        </w:numPr>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项目名称</w:t>
      </w:r>
    </w:p>
    <w:p w14:paraId="59361C02">
      <w:pPr>
        <w:widowControl/>
        <w:jc w:val="left"/>
        <w:rPr>
          <w:rFonts w:hint="default" w:ascii="Times New Roman" w:hAnsi="Times New Roman" w:eastAsia="仿宋" w:cs="Times New Roman"/>
          <w:kern w:val="0"/>
          <w:sz w:val="30"/>
          <w:szCs w:val="30"/>
        </w:rPr>
      </w:pPr>
      <w:r>
        <w:rPr>
          <w:rFonts w:hint="default" w:ascii="Times New Roman" w:hAnsi="Times New Roman" w:eastAsia="仿宋_GB2312" w:cs="Times New Roman"/>
          <w:spacing w:val="14"/>
          <w:sz w:val="32"/>
          <w:szCs w:val="32"/>
        </w:rPr>
        <w:t xml:space="preserve">   </w:t>
      </w:r>
      <w:r>
        <w:rPr>
          <w:rFonts w:hint="default" w:ascii="Times New Roman" w:hAnsi="Times New Roman" w:eastAsia="仿宋" w:cs="Times New Roman"/>
          <w:kern w:val="0"/>
          <w:sz w:val="30"/>
          <w:szCs w:val="30"/>
        </w:rPr>
        <w:t>文化</w:t>
      </w:r>
      <w:r>
        <w:rPr>
          <w:rFonts w:hint="default" w:ascii="Times New Roman" w:hAnsi="Times New Roman" w:eastAsia="仿宋" w:cs="Times New Roman"/>
          <w:kern w:val="0"/>
          <w:sz w:val="30"/>
          <w:szCs w:val="30"/>
          <w:lang w:val="en-US" w:eastAsia="zh-CN"/>
        </w:rPr>
        <w:t>文产</w:t>
      </w:r>
      <w:r>
        <w:rPr>
          <w:rFonts w:hint="default" w:ascii="Times New Roman" w:hAnsi="Times New Roman" w:eastAsia="仿宋" w:cs="Times New Roman"/>
          <w:kern w:val="0"/>
          <w:sz w:val="30"/>
          <w:szCs w:val="30"/>
        </w:rPr>
        <w:t>经费</w:t>
      </w:r>
    </w:p>
    <w:p w14:paraId="2E00AC40">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14:paraId="27855FE6">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《昆明市呈贡区人民政府关于给予呈贡区文化产业工作采取政府购买服务补助经费的批复》（呈政复[2018]191号）和区委常委会或区政府常务会会议纪要</w:t>
      </w:r>
    </w:p>
    <w:p w14:paraId="37617EFF">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14:paraId="50EA30C3">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单位名称：中国共产党昆明市呈贡区委员会宣传部</w:t>
      </w:r>
    </w:p>
    <w:p w14:paraId="17CA5117">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组织机构代码：115301210151295790</w:t>
      </w:r>
    </w:p>
    <w:p w14:paraId="4AC3CB11">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地址：昆明市呈贡区龙城街道祥和街547号公安大楼9楼</w:t>
      </w:r>
    </w:p>
    <w:p w14:paraId="409E5340">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联系电话：0871-67479273</w:t>
      </w:r>
    </w:p>
    <w:p w14:paraId="4E0E20E7">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法人代表：李晓云</w:t>
      </w:r>
    </w:p>
    <w:p w14:paraId="23106053">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经费来源：区级财政预算</w:t>
      </w:r>
    </w:p>
    <w:p w14:paraId="10E163E1">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单位概况：</w:t>
      </w:r>
      <w:r>
        <w:rPr>
          <w:rFonts w:hint="default" w:ascii="Times New Roman" w:hAnsi="Times New Roman" w:eastAsia="仿宋_GB2312" w:cs="Times New Roman"/>
          <w:spacing w:val="14"/>
          <w:sz w:val="32"/>
          <w:szCs w:val="32"/>
        </w:rPr>
        <w:t>中国共产党昆明市呈贡区委员会宣传部是中共昆明市呈贡区委主管意识形态方面工作的职能部门，为正科级，列区委机构系列。加挂昆明市呈贡区新闻出版（版权）局、昆明市呈贡区广播电视局、昆明市呈贡区政府新闻办公室牌子。代管2个单位，分别是区融媒体中心、区文学和艺术界联合会，其中区融媒体中心为二级预算单位；领导和管理区</w:t>
      </w:r>
      <w:r>
        <w:rPr>
          <w:rFonts w:hint="default" w:ascii="Times New Roman" w:hAnsi="Times New Roman" w:eastAsia="仿宋_GB2312" w:cs="Times New Roman"/>
          <w:spacing w:val="14"/>
          <w:sz w:val="32"/>
          <w:szCs w:val="32"/>
          <w:lang w:val="en-US" w:eastAsia="zh-CN"/>
        </w:rPr>
        <w:t>委</w:t>
      </w:r>
      <w:r>
        <w:rPr>
          <w:rFonts w:hint="default" w:ascii="Times New Roman" w:hAnsi="Times New Roman" w:eastAsia="仿宋_GB2312" w:cs="Times New Roman"/>
          <w:spacing w:val="14"/>
          <w:sz w:val="32"/>
          <w:szCs w:val="32"/>
        </w:rPr>
        <w:t>文明办。区委宣传部下设6个科室，分别为办公室、理论科、文化</w:t>
      </w:r>
      <w:r>
        <w:rPr>
          <w:rFonts w:hint="default" w:ascii="Times New Roman" w:hAnsi="Times New Roman" w:eastAsia="仿宋_GB2312" w:cs="Times New Roman"/>
          <w:spacing w:val="14"/>
          <w:sz w:val="32"/>
          <w:szCs w:val="32"/>
          <w:lang w:val="en-US" w:eastAsia="zh-CN"/>
        </w:rPr>
        <w:t>综合</w:t>
      </w:r>
      <w:r>
        <w:rPr>
          <w:rFonts w:hint="default" w:ascii="Times New Roman" w:hAnsi="Times New Roman" w:eastAsia="仿宋_GB2312" w:cs="Times New Roman"/>
          <w:spacing w:val="14"/>
          <w:sz w:val="32"/>
          <w:szCs w:val="32"/>
        </w:rPr>
        <w:t>科、新闻</w:t>
      </w:r>
      <w:r>
        <w:rPr>
          <w:rFonts w:hint="default" w:ascii="Times New Roman" w:hAnsi="Times New Roman" w:eastAsia="仿宋_GB2312" w:cs="Times New Roman"/>
          <w:spacing w:val="14"/>
          <w:sz w:val="32"/>
          <w:szCs w:val="32"/>
          <w:lang w:val="en-US" w:eastAsia="zh-CN"/>
        </w:rPr>
        <w:t>广电</w:t>
      </w:r>
      <w:r>
        <w:rPr>
          <w:rFonts w:hint="default" w:ascii="Times New Roman" w:hAnsi="Times New Roman" w:eastAsia="仿宋_GB2312" w:cs="Times New Roman"/>
          <w:spacing w:val="14"/>
          <w:sz w:val="32"/>
          <w:szCs w:val="32"/>
        </w:rPr>
        <w:t>科、</w:t>
      </w:r>
      <w:r>
        <w:rPr>
          <w:rFonts w:hint="default" w:ascii="Times New Roman" w:hAnsi="Times New Roman" w:eastAsia="仿宋_GB2312" w:cs="Times New Roman"/>
          <w:spacing w:val="14"/>
          <w:sz w:val="32"/>
          <w:szCs w:val="32"/>
          <w:lang w:val="en-US" w:eastAsia="zh-CN"/>
        </w:rPr>
        <w:t>文明综合科、</w:t>
      </w:r>
      <w:r>
        <w:rPr>
          <w:rFonts w:hint="default" w:ascii="Times New Roman" w:hAnsi="Times New Roman" w:eastAsia="仿宋_GB2312" w:cs="Times New Roman"/>
          <w:spacing w:val="14"/>
          <w:sz w:val="32"/>
          <w:szCs w:val="32"/>
        </w:rPr>
        <w:t>区委网信办秘书科。</w:t>
      </w:r>
    </w:p>
    <w:p w14:paraId="6291CC03">
      <w:pPr>
        <w:widowControl/>
        <w:numPr>
          <w:ilvl w:val="0"/>
          <w:numId w:val="1"/>
        </w:numPr>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14:paraId="4A52E010">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开展文化产业企业服务</w:t>
      </w:r>
      <w:r>
        <w:rPr>
          <w:rFonts w:hint="default"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rPr>
        <w:t>，促进文化产业企业入库、升规。</w:t>
      </w:r>
    </w:p>
    <w:p w14:paraId="29629EB9">
      <w:pPr>
        <w:widowControl/>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五、项目实施内容</w:t>
      </w:r>
    </w:p>
    <w:p w14:paraId="14270A3B">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开展呈贡区文化产业服务工作，组织开展调研学习及培训</w:t>
      </w:r>
      <w:r>
        <w:rPr>
          <w:rFonts w:hint="default" w:ascii="Times New Roman" w:hAnsi="Times New Roman" w:eastAsia="仿宋_GB2312" w:cs="Times New Roman"/>
          <w:kern w:val="0"/>
          <w:sz w:val="32"/>
          <w:szCs w:val="32"/>
          <w:lang w:val="en-US" w:eastAsia="zh-CN"/>
        </w:rPr>
        <w:t>等</w:t>
      </w:r>
      <w:r>
        <w:rPr>
          <w:rFonts w:hint="default" w:ascii="Times New Roman" w:hAnsi="Times New Roman" w:eastAsia="仿宋_GB2312" w:cs="Times New Roman"/>
          <w:kern w:val="0"/>
          <w:sz w:val="32"/>
          <w:szCs w:val="32"/>
        </w:rPr>
        <w:t>工作，促进文化产业企业入库、升规。增强呈贡区文化创新能力，促进呈贡文化产业发展。</w:t>
      </w:r>
    </w:p>
    <w:p w14:paraId="69CB0683">
      <w:pPr>
        <w:widowControl/>
        <w:ind w:firstLine="640" w:firstLineChars="20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六、资金安排情况</w:t>
      </w:r>
    </w:p>
    <w:p w14:paraId="4DE6682E">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资金来源为区级财政，年度资金总投入</w:t>
      </w: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万元。</w:t>
      </w:r>
    </w:p>
    <w:p w14:paraId="4955089D">
      <w:pPr>
        <w:widowControl/>
        <w:ind w:firstLine="480" w:firstLineChars="15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七、项目实施计划</w:t>
      </w:r>
    </w:p>
    <w:p w14:paraId="7B8F5CC4">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组织开展文化创意产业调研、学习和开展扶持文化产业项目评审工作；完成</w:t>
      </w:r>
      <w:r>
        <w:rPr>
          <w:rFonts w:hint="default" w:ascii="Times New Roman" w:hAnsi="Times New Roman" w:eastAsia="仿宋_GB2312" w:cs="Times New Roman"/>
          <w:kern w:val="0"/>
          <w:sz w:val="32"/>
          <w:szCs w:val="32"/>
          <w:lang w:eastAsia="zh-CN"/>
        </w:rPr>
        <w:t>部分</w:t>
      </w:r>
      <w:r>
        <w:rPr>
          <w:rFonts w:hint="default" w:ascii="Times New Roman" w:hAnsi="Times New Roman" w:eastAsia="仿宋_GB2312" w:cs="Times New Roman"/>
          <w:kern w:val="0"/>
          <w:sz w:val="32"/>
          <w:szCs w:val="32"/>
        </w:rPr>
        <w:t>文化产业企业入库、升规统计</w:t>
      </w:r>
      <w:r>
        <w:rPr>
          <w:rFonts w:hint="default" w:ascii="Times New Roman" w:hAnsi="Times New Roman" w:eastAsia="仿宋_GB2312" w:cs="Times New Roman"/>
          <w:kern w:val="0"/>
          <w:sz w:val="32"/>
          <w:szCs w:val="32"/>
          <w:lang w:eastAsia="zh-CN"/>
        </w:rPr>
        <w:t>工作</w:t>
      </w:r>
      <w:r>
        <w:rPr>
          <w:rFonts w:hint="default" w:ascii="Times New Roman" w:hAnsi="Times New Roman" w:eastAsia="仿宋_GB2312" w:cs="Times New Roman"/>
          <w:kern w:val="0"/>
          <w:sz w:val="32"/>
          <w:szCs w:val="32"/>
        </w:rPr>
        <w:t>。</w:t>
      </w:r>
    </w:p>
    <w:p w14:paraId="2F96C7E7">
      <w:pPr>
        <w:widowControl/>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八、项目实施成效</w:t>
      </w:r>
    </w:p>
    <w:p w14:paraId="560BED67">
      <w:pPr>
        <w:widowControl/>
        <w:ind w:firstLine="600" w:firstLineChars="200"/>
        <w:jc w:val="left"/>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完成当年市级下达的目标任务，文化产业发展势头增强，文化产业增加值明显提升。</w:t>
      </w:r>
    </w:p>
    <w:p w14:paraId="6878B2BF">
      <w:pPr>
        <w:widowControl/>
        <w:ind w:firstLine="600" w:firstLineChars="200"/>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九、项目绩效目标表</w:t>
      </w:r>
    </w:p>
    <w:p w14:paraId="2E1CAB5E">
      <w:pPr>
        <w:widowControl/>
        <w:rPr>
          <w:rFonts w:hint="default" w:ascii="Times New Roman" w:hAnsi="Times New Roman" w:eastAsia="黑体" w:cs="Times New Roman"/>
          <w:kern w:val="0"/>
          <w:sz w:val="30"/>
          <w:szCs w:val="30"/>
        </w:rPr>
      </w:pPr>
      <w:bookmarkStart w:id="0" w:name="_GoBack"/>
      <w:bookmarkEnd w:id="0"/>
      <w:r>
        <w:drawing>
          <wp:inline distT="0" distB="0" distL="114300" distR="114300">
            <wp:extent cx="5267960" cy="79946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7960" cy="7994650"/>
                    </a:xfrm>
                    <a:prstGeom prst="rect">
                      <a:avLst/>
                    </a:prstGeom>
                    <a:noFill/>
                    <a:ln>
                      <a:noFill/>
                    </a:ln>
                  </pic:spPr>
                </pic:pic>
              </a:graphicData>
            </a:graphic>
          </wp:inline>
        </w:drawing>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DAD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7DA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769F7"/>
    <w:rsid w:val="00081157"/>
    <w:rsid w:val="00083CB1"/>
    <w:rsid w:val="00085843"/>
    <w:rsid w:val="000860FB"/>
    <w:rsid w:val="000952C1"/>
    <w:rsid w:val="00096A53"/>
    <w:rsid w:val="000A03E5"/>
    <w:rsid w:val="000A07EA"/>
    <w:rsid w:val="000A1122"/>
    <w:rsid w:val="000A494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3574"/>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D3A46"/>
    <w:rsid w:val="001E03BD"/>
    <w:rsid w:val="001E684A"/>
    <w:rsid w:val="00200BD6"/>
    <w:rsid w:val="00203472"/>
    <w:rsid w:val="00216177"/>
    <w:rsid w:val="002230AE"/>
    <w:rsid w:val="002247D0"/>
    <w:rsid w:val="00224F80"/>
    <w:rsid w:val="0022507C"/>
    <w:rsid w:val="00226979"/>
    <w:rsid w:val="002406F5"/>
    <w:rsid w:val="00242E76"/>
    <w:rsid w:val="00243464"/>
    <w:rsid w:val="002462A8"/>
    <w:rsid w:val="00247731"/>
    <w:rsid w:val="00253C74"/>
    <w:rsid w:val="0025437D"/>
    <w:rsid w:val="00262BAD"/>
    <w:rsid w:val="0027237D"/>
    <w:rsid w:val="002726B1"/>
    <w:rsid w:val="002727D0"/>
    <w:rsid w:val="002749C8"/>
    <w:rsid w:val="00275325"/>
    <w:rsid w:val="00281C06"/>
    <w:rsid w:val="00285DC4"/>
    <w:rsid w:val="0029294D"/>
    <w:rsid w:val="00294AE7"/>
    <w:rsid w:val="002A7BAE"/>
    <w:rsid w:val="002B11FA"/>
    <w:rsid w:val="002B2CA6"/>
    <w:rsid w:val="002B34ED"/>
    <w:rsid w:val="002B37A7"/>
    <w:rsid w:val="002B4342"/>
    <w:rsid w:val="002B4AF6"/>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2714"/>
    <w:rsid w:val="00315EFA"/>
    <w:rsid w:val="00316408"/>
    <w:rsid w:val="003179FB"/>
    <w:rsid w:val="00323A51"/>
    <w:rsid w:val="003244C9"/>
    <w:rsid w:val="0032468B"/>
    <w:rsid w:val="00327119"/>
    <w:rsid w:val="003333E4"/>
    <w:rsid w:val="00336580"/>
    <w:rsid w:val="0034184B"/>
    <w:rsid w:val="00342B0E"/>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52D1"/>
    <w:rsid w:val="003A6BFD"/>
    <w:rsid w:val="003A73EF"/>
    <w:rsid w:val="003B2514"/>
    <w:rsid w:val="003B54C2"/>
    <w:rsid w:val="003B5BA8"/>
    <w:rsid w:val="003C0093"/>
    <w:rsid w:val="003C1BE1"/>
    <w:rsid w:val="003C6315"/>
    <w:rsid w:val="003D1204"/>
    <w:rsid w:val="003D129F"/>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175C"/>
    <w:rsid w:val="0043232E"/>
    <w:rsid w:val="00432BAC"/>
    <w:rsid w:val="00445161"/>
    <w:rsid w:val="004457F4"/>
    <w:rsid w:val="004472BF"/>
    <w:rsid w:val="00447C85"/>
    <w:rsid w:val="004544A9"/>
    <w:rsid w:val="00455E38"/>
    <w:rsid w:val="00456CDD"/>
    <w:rsid w:val="004605B3"/>
    <w:rsid w:val="0046463F"/>
    <w:rsid w:val="00467CD2"/>
    <w:rsid w:val="004718A9"/>
    <w:rsid w:val="00473D17"/>
    <w:rsid w:val="00476EC1"/>
    <w:rsid w:val="00480582"/>
    <w:rsid w:val="00484751"/>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0150"/>
    <w:rsid w:val="005431C8"/>
    <w:rsid w:val="005463F4"/>
    <w:rsid w:val="00552687"/>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6BF"/>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41FB7"/>
    <w:rsid w:val="00651B6C"/>
    <w:rsid w:val="0065357A"/>
    <w:rsid w:val="006540CB"/>
    <w:rsid w:val="00660B2A"/>
    <w:rsid w:val="00663D84"/>
    <w:rsid w:val="00682553"/>
    <w:rsid w:val="0068515C"/>
    <w:rsid w:val="0068667C"/>
    <w:rsid w:val="006A26A0"/>
    <w:rsid w:val="006A4FDA"/>
    <w:rsid w:val="006B1C07"/>
    <w:rsid w:val="006B39F2"/>
    <w:rsid w:val="006B3DA5"/>
    <w:rsid w:val="006B5B25"/>
    <w:rsid w:val="006B7827"/>
    <w:rsid w:val="006D0172"/>
    <w:rsid w:val="006E1A3A"/>
    <w:rsid w:val="006E2230"/>
    <w:rsid w:val="006E2B9C"/>
    <w:rsid w:val="006E7E4C"/>
    <w:rsid w:val="006F02E3"/>
    <w:rsid w:val="006F1C64"/>
    <w:rsid w:val="006F3C19"/>
    <w:rsid w:val="006F426B"/>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20F"/>
    <w:rsid w:val="00794375"/>
    <w:rsid w:val="007A05BD"/>
    <w:rsid w:val="007A725D"/>
    <w:rsid w:val="007B4A0F"/>
    <w:rsid w:val="007C05CB"/>
    <w:rsid w:val="007C1922"/>
    <w:rsid w:val="007C3153"/>
    <w:rsid w:val="007C7656"/>
    <w:rsid w:val="007D066F"/>
    <w:rsid w:val="007D1AE5"/>
    <w:rsid w:val="007D5A91"/>
    <w:rsid w:val="007D7823"/>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12CC"/>
    <w:rsid w:val="0084210A"/>
    <w:rsid w:val="00845657"/>
    <w:rsid w:val="0084624C"/>
    <w:rsid w:val="00851C1D"/>
    <w:rsid w:val="00864E02"/>
    <w:rsid w:val="00865F75"/>
    <w:rsid w:val="0087318B"/>
    <w:rsid w:val="00874702"/>
    <w:rsid w:val="008775B4"/>
    <w:rsid w:val="008808A6"/>
    <w:rsid w:val="00882D47"/>
    <w:rsid w:val="00884461"/>
    <w:rsid w:val="00885B69"/>
    <w:rsid w:val="008A1221"/>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37AB8"/>
    <w:rsid w:val="00947CC7"/>
    <w:rsid w:val="00951519"/>
    <w:rsid w:val="0095201F"/>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B5440"/>
    <w:rsid w:val="009C1730"/>
    <w:rsid w:val="009D6232"/>
    <w:rsid w:val="009E0D77"/>
    <w:rsid w:val="009E15D4"/>
    <w:rsid w:val="009F25BD"/>
    <w:rsid w:val="009F3C7E"/>
    <w:rsid w:val="009F5646"/>
    <w:rsid w:val="009F7873"/>
    <w:rsid w:val="009F7979"/>
    <w:rsid w:val="009F7AE7"/>
    <w:rsid w:val="00A03FA7"/>
    <w:rsid w:val="00A040CC"/>
    <w:rsid w:val="00A06395"/>
    <w:rsid w:val="00A06AEF"/>
    <w:rsid w:val="00A10700"/>
    <w:rsid w:val="00A149E2"/>
    <w:rsid w:val="00A14D49"/>
    <w:rsid w:val="00A15184"/>
    <w:rsid w:val="00A1637D"/>
    <w:rsid w:val="00A2566B"/>
    <w:rsid w:val="00A260D3"/>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63D2"/>
    <w:rsid w:val="00AA7480"/>
    <w:rsid w:val="00AB1481"/>
    <w:rsid w:val="00AB2ABB"/>
    <w:rsid w:val="00AB46D3"/>
    <w:rsid w:val="00AB5C67"/>
    <w:rsid w:val="00AB7C98"/>
    <w:rsid w:val="00AC47D9"/>
    <w:rsid w:val="00AD0DA1"/>
    <w:rsid w:val="00AD639B"/>
    <w:rsid w:val="00AE0209"/>
    <w:rsid w:val="00AE2095"/>
    <w:rsid w:val="00AE5322"/>
    <w:rsid w:val="00AE5FEF"/>
    <w:rsid w:val="00AE73E2"/>
    <w:rsid w:val="00AF1CF9"/>
    <w:rsid w:val="00AF2AE3"/>
    <w:rsid w:val="00AF7B4F"/>
    <w:rsid w:val="00AF7C58"/>
    <w:rsid w:val="00B05787"/>
    <w:rsid w:val="00B11774"/>
    <w:rsid w:val="00B15323"/>
    <w:rsid w:val="00B233F7"/>
    <w:rsid w:val="00B259AC"/>
    <w:rsid w:val="00B268D9"/>
    <w:rsid w:val="00B26EC9"/>
    <w:rsid w:val="00B31B8F"/>
    <w:rsid w:val="00B333B0"/>
    <w:rsid w:val="00B43561"/>
    <w:rsid w:val="00B440DB"/>
    <w:rsid w:val="00B4415D"/>
    <w:rsid w:val="00B45103"/>
    <w:rsid w:val="00B45D24"/>
    <w:rsid w:val="00B52992"/>
    <w:rsid w:val="00B538C6"/>
    <w:rsid w:val="00B54E70"/>
    <w:rsid w:val="00B62018"/>
    <w:rsid w:val="00B63114"/>
    <w:rsid w:val="00B64A22"/>
    <w:rsid w:val="00B65971"/>
    <w:rsid w:val="00B67D14"/>
    <w:rsid w:val="00B700C3"/>
    <w:rsid w:val="00B8018D"/>
    <w:rsid w:val="00B8042D"/>
    <w:rsid w:val="00B810FF"/>
    <w:rsid w:val="00B8418B"/>
    <w:rsid w:val="00B84519"/>
    <w:rsid w:val="00B87463"/>
    <w:rsid w:val="00B91E5C"/>
    <w:rsid w:val="00BA00E2"/>
    <w:rsid w:val="00BA4255"/>
    <w:rsid w:val="00BA4F5A"/>
    <w:rsid w:val="00BA7BBA"/>
    <w:rsid w:val="00BB3DCF"/>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02C"/>
    <w:rsid w:val="00C14D2D"/>
    <w:rsid w:val="00C15327"/>
    <w:rsid w:val="00C205DD"/>
    <w:rsid w:val="00C242B2"/>
    <w:rsid w:val="00C25F74"/>
    <w:rsid w:val="00C27E3C"/>
    <w:rsid w:val="00C31FE6"/>
    <w:rsid w:val="00C32097"/>
    <w:rsid w:val="00C35546"/>
    <w:rsid w:val="00C35F94"/>
    <w:rsid w:val="00C4092D"/>
    <w:rsid w:val="00C4278B"/>
    <w:rsid w:val="00C43BD2"/>
    <w:rsid w:val="00C44F90"/>
    <w:rsid w:val="00C47E9C"/>
    <w:rsid w:val="00C52FD7"/>
    <w:rsid w:val="00C57277"/>
    <w:rsid w:val="00C60D9E"/>
    <w:rsid w:val="00C616E4"/>
    <w:rsid w:val="00C648E2"/>
    <w:rsid w:val="00C6603B"/>
    <w:rsid w:val="00C71E3F"/>
    <w:rsid w:val="00C75A4D"/>
    <w:rsid w:val="00C75CE4"/>
    <w:rsid w:val="00C8367C"/>
    <w:rsid w:val="00C83EC8"/>
    <w:rsid w:val="00C8419C"/>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3C0B"/>
    <w:rsid w:val="00D74B92"/>
    <w:rsid w:val="00D83A9A"/>
    <w:rsid w:val="00D841C1"/>
    <w:rsid w:val="00D93010"/>
    <w:rsid w:val="00D946E9"/>
    <w:rsid w:val="00D9604F"/>
    <w:rsid w:val="00D9737C"/>
    <w:rsid w:val="00DA76AC"/>
    <w:rsid w:val="00DB0D28"/>
    <w:rsid w:val="00DB2C31"/>
    <w:rsid w:val="00DB3D0C"/>
    <w:rsid w:val="00DB4D49"/>
    <w:rsid w:val="00DB5AFA"/>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01C"/>
    <w:rsid w:val="00E129EE"/>
    <w:rsid w:val="00E12BAD"/>
    <w:rsid w:val="00E13411"/>
    <w:rsid w:val="00E14AC6"/>
    <w:rsid w:val="00E24FD4"/>
    <w:rsid w:val="00E30F62"/>
    <w:rsid w:val="00E36ECE"/>
    <w:rsid w:val="00E46B69"/>
    <w:rsid w:val="00E573AC"/>
    <w:rsid w:val="00E57B94"/>
    <w:rsid w:val="00E61D3E"/>
    <w:rsid w:val="00E62839"/>
    <w:rsid w:val="00E62E85"/>
    <w:rsid w:val="00E64EE1"/>
    <w:rsid w:val="00E65C1E"/>
    <w:rsid w:val="00E70EC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27D8"/>
    <w:rsid w:val="00F6446E"/>
    <w:rsid w:val="00F64A92"/>
    <w:rsid w:val="00F64B57"/>
    <w:rsid w:val="00F652A0"/>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487C96"/>
    <w:rsid w:val="03F0214E"/>
    <w:rsid w:val="04314F30"/>
    <w:rsid w:val="046F214C"/>
    <w:rsid w:val="06325B44"/>
    <w:rsid w:val="07E47AE1"/>
    <w:rsid w:val="09626AD1"/>
    <w:rsid w:val="0A5A5DC4"/>
    <w:rsid w:val="0AB77A2F"/>
    <w:rsid w:val="0BFD28E4"/>
    <w:rsid w:val="0D0E0F2A"/>
    <w:rsid w:val="0F635DF8"/>
    <w:rsid w:val="10881DF6"/>
    <w:rsid w:val="111D3473"/>
    <w:rsid w:val="12F73E27"/>
    <w:rsid w:val="13B61995"/>
    <w:rsid w:val="141E7899"/>
    <w:rsid w:val="151C1C9A"/>
    <w:rsid w:val="153C0007"/>
    <w:rsid w:val="16120B81"/>
    <w:rsid w:val="165D6CAE"/>
    <w:rsid w:val="17E531F7"/>
    <w:rsid w:val="19F55BCD"/>
    <w:rsid w:val="1A0B3DDD"/>
    <w:rsid w:val="1A1B6230"/>
    <w:rsid w:val="1A751B4A"/>
    <w:rsid w:val="1B7457C9"/>
    <w:rsid w:val="1BD73E6F"/>
    <w:rsid w:val="1DCD7E0B"/>
    <w:rsid w:val="1E370AFB"/>
    <w:rsid w:val="1F8F6F61"/>
    <w:rsid w:val="203F2354"/>
    <w:rsid w:val="217C52A6"/>
    <w:rsid w:val="21901FC4"/>
    <w:rsid w:val="21D76297"/>
    <w:rsid w:val="24192B24"/>
    <w:rsid w:val="249262B8"/>
    <w:rsid w:val="27C44B4F"/>
    <w:rsid w:val="29684A53"/>
    <w:rsid w:val="2A2D00A9"/>
    <w:rsid w:val="2A3C60F4"/>
    <w:rsid w:val="2B014B8F"/>
    <w:rsid w:val="2D7258C6"/>
    <w:rsid w:val="2E343CBB"/>
    <w:rsid w:val="2E574E83"/>
    <w:rsid w:val="2E7A1926"/>
    <w:rsid w:val="31D1601F"/>
    <w:rsid w:val="3227360A"/>
    <w:rsid w:val="357910E0"/>
    <w:rsid w:val="38226957"/>
    <w:rsid w:val="38B94E67"/>
    <w:rsid w:val="39466C4F"/>
    <w:rsid w:val="396A13EA"/>
    <w:rsid w:val="39DD2E67"/>
    <w:rsid w:val="3A8A588E"/>
    <w:rsid w:val="3B026B0F"/>
    <w:rsid w:val="3C1464F1"/>
    <w:rsid w:val="3DCC2998"/>
    <w:rsid w:val="3F5538EE"/>
    <w:rsid w:val="3FD44B82"/>
    <w:rsid w:val="41134E62"/>
    <w:rsid w:val="45F568DE"/>
    <w:rsid w:val="488A54A4"/>
    <w:rsid w:val="4A8A424F"/>
    <w:rsid w:val="4C2A23DC"/>
    <w:rsid w:val="505C307A"/>
    <w:rsid w:val="508B3BDB"/>
    <w:rsid w:val="51486F2A"/>
    <w:rsid w:val="52990875"/>
    <w:rsid w:val="52F4603B"/>
    <w:rsid w:val="56F77E4E"/>
    <w:rsid w:val="5A5F2402"/>
    <w:rsid w:val="5B6F544B"/>
    <w:rsid w:val="5CA50322"/>
    <w:rsid w:val="5CC2526F"/>
    <w:rsid w:val="5E8D610B"/>
    <w:rsid w:val="611236F1"/>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84F4430"/>
    <w:rsid w:val="785B03CB"/>
    <w:rsid w:val="7D4F20E1"/>
    <w:rsid w:val="7D99752A"/>
    <w:rsid w:val="7F02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character" w:styleId="9">
    <w:name w:val="annotation reference"/>
    <w:semiHidden/>
    <w:qFormat/>
    <w:uiPriority w:val="0"/>
    <w:rPr>
      <w:sz w:val="21"/>
      <w:szCs w:val="21"/>
    </w:rPr>
  </w:style>
  <w:style w:type="paragraph" w:customStyle="1" w:styleId="10">
    <w:name w:val="修订1"/>
    <w:semiHidden/>
    <w:qFormat/>
    <w:uiPriority w:val="99"/>
    <w:rPr>
      <w:rFonts w:ascii="Times New Roman" w:hAnsi="Times New Roman" w:eastAsia="宋体" w:cs="Times New Roman"/>
      <w:kern w:val="2"/>
      <w:sz w:val="21"/>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3</Pages>
  <Words>651</Words>
  <Characters>694</Characters>
  <Lines>6</Lines>
  <Paragraphs>1</Paragraphs>
  <TotalTime>1</TotalTime>
  <ScaleCrop>false</ScaleCrop>
  <LinksUpToDate>false</LinksUpToDate>
  <CharactersWithSpaces>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2021-02-10T07:21:00Z</dcterms:created>
  <dc:creator>lx</dc:creator>
  <dc:description>ZHGenApp().GetProperty("Certification")</dc:description>
  <cp:lastModifiedBy>陈凌云</cp:lastModifiedBy>
  <cp:lastPrinted>2020-02-03T08:13:00Z</cp:lastPrinted>
  <dcterms:modified xsi:type="dcterms:W3CDTF">2025-03-21T06:58:45Z</dcterms:modified>
  <dc:title>年部门预算编制说明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eyJoZGlkIjoiNTcyOTJiNTdjOWYyZjk5OTQ5ZDAzZDgwY2Y1YTFkMWYiLCJ1c2VySWQiOiI2NzI3NTc5MjkifQ==</vt:lpwstr>
  </property>
  <property fmtid="{D5CDD505-2E9C-101B-9397-08002B2CF9AE}" pid="4" name="ICV">
    <vt:lpwstr>830C44F1C4964CF98B42B5D0552B80A0_12</vt:lpwstr>
  </property>
</Properties>
</file>