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0DE4C">
      <w:pPr>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中国共产党昆明市呈贡区委员会宣传部</w:t>
      </w:r>
    </w:p>
    <w:p w14:paraId="38DBE564">
      <w:pPr>
        <w:snapToGrid w:val="0"/>
        <w:spacing w:line="570" w:lineRule="exact"/>
        <w:jc w:val="center"/>
        <w:rPr>
          <w:rFonts w:ascii="方正小标宋简体" w:eastAsia="方正小标宋简体"/>
          <w:sz w:val="44"/>
          <w:szCs w:val="44"/>
        </w:rPr>
      </w:pPr>
      <w:r>
        <w:rPr>
          <w:rFonts w:hint="eastAsia" w:ascii="方正小标宋简体" w:hAnsi="华文中宋" w:eastAsia="方正小标宋简体"/>
          <w:spacing w:val="14"/>
          <w:sz w:val="44"/>
          <w:szCs w:val="44"/>
          <w:lang w:val="en-US" w:eastAsia="zh-CN"/>
        </w:rPr>
        <w:t>2025年</w:t>
      </w:r>
      <w:r>
        <w:rPr>
          <w:rFonts w:hint="eastAsia" w:ascii="方正小标宋简体" w:hAnsi="华文中宋" w:eastAsia="方正小标宋简体"/>
          <w:spacing w:val="14"/>
          <w:sz w:val="44"/>
          <w:szCs w:val="44"/>
        </w:rPr>
        <w:t>区文联经费项目</w:t>
      </w:r>
    </w:p>
    <w:p w14:paraId="6786481F">
      <w:pPr>
        <w:snapToGrid w:val="0"/>
        <w:spacing w:line="570" w:lineRule="exact"/>
        <w:jc w:val="center"/>
        <w:rPr>
          <w:rFonts w:ascii="方正小标宋简体" w:hAnsi="华文中宋" w:eastAsia="方正小标宋简体"/>
          <w:spacing w:val="14"/>
          <w:sz w:val="44"/>
          <w:szCs w:val="44"/>
        </w:rPr>
      </w:pPr>
    </w:p>
    <w:p w14:paraId="53D390E2">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项目名称</w:t>
      </w:r>
    </w:p>
    <w:p w14:paraId="32A63337">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kern w:val="0"/>
          <w:sz w:val="32"/>
          <w:szCs w:val="32"/>
        </w:rPr>
        <w:t xml:space="preserve"> 区文联经费</w:t>
      </w:r>
    </w:p>
    <w:p w14:paraId="1F3205BD">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37386298">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上级党委、政府文件</w:t>
      </w:r>
      <w:r>
        <w:rPr>
          <w:rFonts w:hint="eastAsia" w:ascii="仿宋_GB2312" w:hAnsi="仿宋_GB2312" w:eastAsia="仿宋_GB2312" w:cs="仿宋_GB2312"/>
          <w:kern w:val="0"/>
          <w:sz w:val="32"/>
          <w:szCs w:val="32"/>
        </w:rPr>
        <w:t>。</w:t>
      </w:r>
    </w:p>
    <w:p w14:paraId="71AB99DE">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172CAB33">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单位名称：中国共产党昆明市呈贡区委员会宣传部</w:t>
      </w:r>
    </w:p>
    <w:p w14:paraId="71E40BCF">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组织机构代码：115301210151295790</w:t>
      </w:r>
    </w:p>
    <w:p w14:paraId="2BB8B3B2">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地址：昆明市呈贡区龙城街道祥和街547号公安大楼9楼</w:t>
      </w:r>
    </w:p>
    <w:p w14:paraId="099BABC7">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联系电话：0871-67479273</w:t>
      </w:r>
    </w:p>
    <w:p w14:paraId="29455899">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法人代表：李晓云</w:t>
      </w:r>
    </w:p>
    <w:p w14:paraId="142A7919">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经费来源：区级财政预算</w:t>
      </w:r>
    </w:p>
    <w:p w14:paraId="10E163E1">
      <w:pPr>
        <w:widowControl/>
        <w:ind w:firstLine="640" w:firstLineChars="200"/>
        <w:jc w:val="left"/>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单位概况：</w:t>
      </w:r>
      <w:r>
        <w:rPr>
          <w:rFonts w:hint="eastAsia" w:ascii="仿宋_GB2312" w:hAnsi="仿宋_GB2312" w:eastAsia="仿宋_GB2312" w:cs="仿宋_GB2312"/>
          <w:spacing w:val="14"/>
          <w:sz w:val="32"/>
          <w:szCs w:val="32"/>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w:t>
      </w:r>
      <w:r>
        <w:rPr>
          <w:rFonts w:hint="default" w:ascii="Times New Roman" w:hAnsi="Times New Roman" w:eastAsia="仿宋_GB2312" w:cs="Times New Roman"/>
          <w:spacing w:val="14"/>
          <w:sz w:val="32"/>
          <w:szCs w:val="32"/>
        </w:rPr>
        <w:t>代管2个单位，分别是区融媒体中心、区文学和艺术界联合会，其中区融媒体中心为二级预算单位；领导和管理区</w:t>
      </w:r>
      <w:r>
        <w:rPr>
          <w:rFonts w:hint="default" w:ascii="Times New Roman" w:hAnsi="Times New Roman" w:eastAsia="仿宋_GB2312" w:cs="Times New Roman"/>
          <w:spacing w:val="14"/>
          <w:sz w:val="32"/>
          <w:szCs w:val="32"/>
          <w:lang w:val="en-US" w:eastAsia="zh-CN"/>
        </w:rPr>
        <w:t>委</w:t>
      </w:r>
      <w:r>
        <w:rPr>
          <w:rFonts w:hint="default" w:ascii="Times New Roman" w:hAnsi="Times New Roman" w:eastAsia="仿宋_GB2312" w:cs="Times New Roman"/>
          <w:spacing w:val="14"/>
          <w:sz w:val="32"/>
          <w:szCs w:val="32"/>
        </w:rPr>
        <w:t>文明办。区委宣传部下设6个科室，分别为办公室、理论科、文化</w:t>
      </w:r>
      <w:r>
        <w:rPr>
          <w:rFonts w:hint="default" w:ascii="Times New Roman" w:hAnsi="Times New Roman" w:eastAsia="仿宋_GB2312" w:cs="Times New Roman"/>
          <w:spacing w:val="14"/>
          <w:sz w:val="32"/>
          <w:szCs w:val="32"/>
          <w:lang w:val="en-US" w:eastAsia="zh-CN"/>
        </w:rPr>
        <w:t>综合</w:t>
      </w:r>
      <w:r>
        <w:rPr>
          <w:rFonts w:hint="default" w:ascii="Times New Roman" w:hAnsi="Times New Roman" w:eastAsia="仿宋_GB2312" w:cs="Times New Roman"/>
          <w:spacing w:val="14"/>
          <w:sz w:val="32"/>
          <w:szCs w:val="32"/>
        </w:rPr>
        <w:t>科、新闻</w:t>
      </w:r>
      <w:r>
        <w:rPr>
          <w:rFonts w:hint="default" w:ascii="Times New Roman" w:hAnsi="Times New Roman" w:eastAsia="仿宋_GB2312" w:cs="Times New Roman"/>
          <w:spacing w:val="14"/>
          <w:sz w:val="32"/>
          <w:szCs w:val="32"/>
          <w:lang w:val="en-US" w:eastAsia="zh-CN"/>
        </w:rPr>
        <w:t>广电</w:t>
      </w:r>
      <w:r>
        <w:rPr>
          <w:rFonts w:hint="default" w:ascii="Times New Roman" w:hAnsi="Times New Roman" w:eastAsia="仿宋_GB2312" w:cs="Times New Roman"/>
          <w:spacing w:val="14"/>
          <w:sz w:val="32"/>
          <w:szCs w:val="32"/>
        </w:rPr>
        <w:t>科、</w:t>
      </w:r>
      <w:r>
        <w:rPr>
          <w:rFonts w:hint="default" w:ascii="Times New Roman" w:hAnsi="Times New Roman" w:eastAsia="仿宋_GB2312" w:cs="Times New Roman"/>
          <w:spacing w:val="14"/>
          <w:sz w:val="32"/>
          <w:szCs w:val="32"/>
          <w:lang w:val="en-US" w:eastAsia="zh-CN"/>
        </w:rPr>
        <w:t>文明综合科、</w:t>
      </w:r>
      <w:r>
        <w:rPr>
          <w:rFonts w:hint="default" w:ascii="Times New Roman" w:hAnsi="Times New Roman" w:eastAsia="仿宋_GB2312" w:cs="Times New Roman"/>
          <w:spacing w:val="14"/>
          <w:sz w:val="32"/>
          <w:szCs w:val="32"/>
        </w:rPr>
        <w:t>区委网信办秘书科。</w:t>
      </w:r>
    </w:p>
    <w:p w14:paraId="3B0FC338">
      <w:pPr>
        <w:widowControl/>
        <w:numPr>
          <w:ilvl w:val="0"/>
          <w:numId w:val="1"/>
        </w:numPr>
        <w:ind w:firstLine="640" w:firstLineChars="200"/>
        <w:jc w:val="left"/>
        <w:rPr>
          <w:rFonts w:hint="eastAsia" w:ascii="黑体" w:hAnsi="黑体" w:eastAsia="黑体" w:cs="黑体"/>
          <w:kern w:val="0"/>
          <w:sz w:val="32"/>
          <w:szCs w:val="32"/>
        </w:rPr>
      </w:pPr>
      <w:bookmarkStart w:id="0" w:name="_GoBack"/>
      <w:bookmarkEnd w:id="0"/>
      <w:r>
        <w:rPr>
          <w:rFonts w:hint="eastAsia" w:ascii="黑体" w:hAnsi="黑体" w:eastAsia="黑体" w:cs="黑体"/>
          <w:kern w:val="0"/>
          <w:sz w:val="32"/>
          <w:szCs w:val="32"/>
        </w:rPr>
        <w:t>项目基本概况</w:t>
      </w:r>
    </w:p>
    <w:p w14:paraId="21384A61">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昆明市呈贡区文学艺术界联合会机构编制框架，</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昆明市呈贡区文学艺术界联合会</w:t>
      </w:r>
      <w:r>
        <w:rPr>
          <w:rFonts w:hint="eastAsia" w:ascii="仿宋_GB2312" w:hAnsi="仿宋_GB2312" w:eastAsia="仿宋_GB2312" w:cs="仿宋_GB2312"/>
          <w:kern w:val="0"/>
          <w:sz w:val="32"/>
          <w:szCs w:val="32"/>
          <w:lang w:eastAsia="zh-CN"/>
        </w:rPr>
        <w:t>章程</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结合我区的实际，指导各协会到基层开展活动，整体提升文艺队伍素质</w:t>
      </w:r>
      <w:r>
        <w:rPr>
          <w:rFonts w:hint="eastAsia" w:ascii="仿宋_GB2312" w:hAnsi="仿宋_GB2312" w:eastAsia="仿宋_GB2312" w:cs="仿宋_GB2312"/>
          <w:kern w:val="0"/>
          <w:sz w:val="32"/>
          <w:szCs w:val="32"/>
          <w:lang w:eastAsia="zh-CN"/>
        </w:rPr>
        <w:t>，培训文艺骨干队伍，组织参加省、市举办的文艺活动</w:t>
      </w:r>
      <w:r>
        <w:rPr>
          <w:rFonts w:hint="eastAsia" w:ascii="仿宋_GB2312" w:hAnsi="仿宋_GB2312" w:eastAsia="仿宋_GB2312" w:cs="仿宋_GB2312"/>
          <w:kern w:val="0"/>
          <w:sz w:val="32"/>
          <w:szCs w:val="32"/>
        </w:rPr>
        <w:t>。</w:t>
      </w:r>
    </w:p>
    <w:p w14:paraId="39F9798F">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5D5059C9">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进一步引导、管理、扶持全区文艺群体，组织开展各类群众喜闻乐见的文化活动，丰富全区人民群众的精神文化生活</w:t>
      </w:r>
      <w:r>
        <w:rPr>
          <w:rFonts w:hint="eastAsia" w:ascii="仿宋_GB2312" w:hAnsi="仿宋_GB2312" w:eastAsia="仿宋_GB2312" w:cs="仿宋_GB2312"/>
          <w:kern w:val="0"/>
          <w:sz w:val="32"/>
          <w:szCs w:val="32"/>
        </w:rPr>
        <w:t>。</w:t>
      </w:r>
    </w:p>
    <w:p w14:paraId="260D81EF">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76626289">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资金来源为区级财政，年度资金总投入</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w:t>
      </w:r>
    </w:p>
    <w:p w14:paraId="79C4EFB4">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6CD385B8">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开展主题文艺活动，</w:t>
      </w:r>
      <w:r>
        <w:rPr>
          <w:rFonts w:hint="eastAsia" w:ascii="仿宋_GB2312" w:hAnsi="仿宋_GB2312" w:eastAsia="仿宋_GB2312" w:cs="仿宋_GB2312"/>
          <w:kern w:val="0"/>
          <w:sz w:val="32"/>
          <w:szCs w:val="32"/>
          <w:lang w:val="en-US" w:eastAsia="zh-CN"/>
        </w:rPr>
        <w:t>并推出文艺精品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出刊《</w:t>
      </w:r>
      <w:r>
        <w:rPr>
          <w:rFonts w:hint="eastAsia" w:ascii="仿宋_GB2312" w:hAnsi="仿宋_GB2312" w:eastAsia="仿宋_GB2312" w:cs="仿宋_GB2312"/>
          <w:kern w:val="0"/>
          <w:sz w:val="32"/>
          <w:szCs w:val="32"/>
          <w:lang w:val="en-US" w:eastAsia="zh-CN"/>
        </w:rPr>
        <w:t>新区</w:t>
      </w:r>
      <w:r>
        <w:rPr>
          <w:rFonts w:hint="eastAsia" w:ascii="仿宋_GB2312" w:hAnsi="仿宋_GB2312" w:eastAsia="仿宋_GB2312" w:cs="仿宋_GB2312"/>
          <w:kern w:val="0"/>
          <w:sz w:val="32"/>
          <w:szCs w:val="32"/>
          <w:lang w:eastAsia="zh-CN"/>
        </w:rPr>
        <w:t>》。</w:t>
      </w:r>
    </w:p>
    <w:p w14:paraId="7160B092">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八、项目实施成效</w:t>
      </w:r>
    </w:p>
    <w:p w14:paraId="1A521FEC">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培训文艺骨干队伍，组织参加省、市举办的文艺活动，指导各协会到基层开展活动，整体提升文艺队伍素质。</w:t>
      </w:r>
    </w:p>
    <w:p w14:paraId="510ABA76">
      <w:pPr>
        <w:widowControl/>
        <w:numPr>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项目绩效目标表</w:t>
      </w:r>
    </w:p>
    <w:p w14:paraId="29F4AE23">
      <w:pPr>
        <w:widowControl/>
        <w:numPr>
          <w:numId w:val="0"/>
        </w:numPr>
        <w:ind w:leftChars="200"/>
        <w:jc w:val="left"/>
        <w:rPr>
          <w:rFonts w:hint="eastAsia" w:ascii="黑体" w:hAnsi="黑体" w:eastAsia="黑体" w:cs="黑体"/>
          <w:kern w:val="0"/>
          <w:sz w:val="32"/>
          <w:szCs w:val="32"/>
        </w:rPr>
      </w:pPr>
    </w:p>
    <w:p w14:paraId="07ED713C">
      <w:r>
        <w:drawing>
          <wp:inline distT="0" distB="0" distL="114300" distR="114300">
            <wp:extent cx="5603240" cy="7786370"/>
            <wp:effectExtent l="0" t="0" r="165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03240" cy="7786370"/>
                    </a:xfrm>
                    <a:prstGeom prst="rect">
                      <a:avLst/>
                    </a:prstGeom>
                    <a:noFill/>
                    <a:ln>
                      <a:noFill/>
                    </a:ln>
                  </pic:spPr>
                </pic:pic>
              </a:graphicData>
            </a:graphic>
          </wp:inline>
        </w:drawing>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63D73"/>
    <w:rsid w:val="022B42BD"/>
    <w:rsid w:val="062C48C8"/>
    <w:rsid w:val="08DF4C85"/>
    <w:rsid w:val="13DE21C9"/>
    <w:rsid w:val="15FD0708"/>
    <w:rsid w:val="34B63D73"/>
    <w:rsid w:val="461A370F"/>
    <w:rsid w:val="5F6947BF"/>
    <w:rsid w:val="63C95F7D"/>
    <w:rsid w:val="64452E27"/>
    <w:rsid w:val="75167819"/>
    <w:rsid w:val="7868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3</Pages>
  <Words>651</Words>
  <Characters>689</Characters>
  <Lines>0</Lines>
  <Paragraphs>0</Paragraphs>
  <TotalTime>0</TotalTime>
  <ScaleCrop>false</ScaleCrop>
  <LinksUpToDate>false</LinksUpToDate>
  <CharactersWithSpaces>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2022-02-09T06:15:00Z</dcterms:created>
  <dc:creator>marx 大富</dc:creator>
  <cp:lastModifiedBy>陈凌云</cp:lastModifiedBy>
  <dcterms:modified xsi:type="dcterms:W3CDTF">2025-03-21T06:51:53Z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eyJoZGlkIjoiNTcyOTJiNTdjOWYyZjk5OTQ5ZDAzZDgwY2Y1YTFkMWYiLCJ1c2VySWQiOiI2NzI3NTc5MjkifQ==</vt:lpwstr>
  </property>
  <property fmtid="{D5CDD505-2E9C-101B-9397-08002B2CF9AE}" pid="4" name="ICV">
    <vt:lpwstr>D94CF0E05D31427D972565F202D4E187_13</vt:lpwstr>
  </property>
</Properties>
</file>