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C6857">
      <w:pPr>
        <w:rPr>
          <w:rFonts w:hint="eastAsia" w:ascii="黑体" w:hAnsi="黑体" w:eastAsia="黑体"/>
          <w:sz w:val="30"/>
          <w:szCs w:val="30"/>
        </w:rPr>
      </w:pPr>
      <w:r>
        <w:rPr>
          <w:rFonts w:ascii="Arial" w:hAnsi="Arial" w:eastAsia="Arial" w:cs="Arial"/>
          <w:b/>
          <w:sz w:val="36"/>
        </w:rPr>
        <w:t>监督索引号53011400376400000</w:t>
      </w:r>
    </w:p>
    <w:p w14:paraId="170F515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sz w:val="30"/>
          <w:szCs w:val="30"/>
        </w:rPr>
      </w:pPr>
    </w:p>
    <w:p w14:paraId="70C070A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昆明市呈贡区医疗保障局</w:t>
      </w:r>
      <w:r>
        <w:rPr>
          <w:rFonts w:hint="eastAsia" w:ascii="方正小标宋简体" w:hAnsi="方正小标宋简体" w:eastAsia="方正小标宋简体" w:cs="方正小标宋简体"/>
          <w:b w:val="0"/>
          <w:bCs w:val="0"/>
          <w:sz w:val="44"/>
          <w:szCs w:val="44"/>
          <w:lang w:val="en-US" w:eastAsia="zh-CN"/>
        </w:rPr>
        <w:t>2025</w:t>
      </w:r>
      <w:r>
        <w:rPr>
          <w:rFonts w:hint="eastAsia" w:ascii="方正小标宋简体" w:hAnsi="方正小标宋简体" w:eastAsia="方正小标宋简体" w:cs="方正小标宋简体"/>
          <w:b w:val="0"/>
          <w:bCs w:val="0"/>
          <w:sz w:val="44"/>
          <w:szCs w:val="44"/>
          <w:lang w:eastAsia="zh-CN"/>
        </w:rPr>
        <w:t>年预算公开</w:t>
      </w:r>
      <w:r>
        <w:rPr>
          <w:rFonts w:hint="eastAsia" w:ascii="方正小标宋简体" w:hAnsi="方正小标宋简体" w:eastAsia="方正小标宋简体" w:cs="方正小标宋简体"/>
          <w:b w:val="0"/>
          <w:bCs w:val="0"/>
          <w:sz w:val="44"/>
          <w:szCs w:val="44"/>
        </w:rPr>
        <w:t>目录</w:t>
      </w:r>
    </w:p>
    <w:p w14:paraId="64AF910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p>
    <w:p w14:paraId="19C0831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第一部分 昆明市呈贡区医疗保障局</w:t>
      </w:r>
      <w:r>
        <w:rPr>
          <w:rFonts w:hint="eastAsia" w:ascii="黑体" w:hAnsi="黑体" w:eastAsia="黑体"/>
          <w:sz w:val="32"/>
          <w:szCs w:val="32"/>
          <w:lang w:val="en-US" w:eastAsia="zh-CN"/>
        </w:rPr>
        <w:t>2025</w:t>
      </w:r>
      <w:r>
        <w:rPr>
          <w:rFonts w:hint="eastAsia" w:ascii="黑体" w:hAnsi="黑体" w:eastAsia="黑体"/>
          <w:sz w:val="32"/>
          <w:szCs w:val="32"/>
        </w:rPr>
        <w:t>年部门预算编制说明</w:t>
      </w:r>
    </w:p>
    <w:p w14:paraId="37FB154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一、基本职能及主要工作</w:t>
      </w:r>
    </w:p>
    <w:p w14:paraId="22239B4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二、预算单位基本情况</w:t>
      </w:r>
    </w:p>
    <w:p w14:paraId="3A4AF409">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三、预算单位收入情况</w:t>
      </w:r>
    </w:p>
    <w:p w14:paraId="68C2783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预算单位支出情况</w:t>
      </w:r>
    </w:p>
    <w:p w14:paraId="3634366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对下专项转移支付情况</w:t>
      </w:r>
    </w:p>
    <w:p w14:paraId="22AD4A1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政府采购预算情况</w:t>
      </w:r>
    </w:p>
    <w:p w14:paraId="6611E49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七、部门“三公”经费增减变化情况及原因说明</w:t>
      </w:r>
    </w:p>
    <w:p w14:paraId="40C6051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八、重点项目预算绩效目标情况</w:t>
      </w:r>
    </w:p>
    <w:p w14:paraId="36F9D47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九、其他公开信息</w:t>
      </w:r>
    </w:p>
    <w:p w14:paraId="3674686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第二部分 昆明市呈贡区医疗保障局</w:t>
      </w:r>
      <w:r>
        <w:rPr>
          <w:rFonts w:hint="eastAsia" w:ascii="黑体" w:hAnsi="黑体" w:eastAsia="黑体"/>
          <w:sz w:val="32"/>
          <w:szCs w:val="32"/>
          <w:lang w:val="en-US" w:eastAsia="zh-CN"/>
        </w:rPr>
        <w:t>2025</w:t>
      </w:r>
      <w:r>
        <w:rPr>
          <w:rFonts w:hint="eastAsia" w:ascii="黑体" w:hAnsi="黑体" w:eastAsia="黑体"/>
          <w:sz w:val="32"/>
          <w:szCs w:val="32"/>
        </w:rPr>
        <w:t>年部门预算表</w:t>
      </w:r>
    </w:p>
    <w:p w14:paraId="6EFADFA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财务收支预算总表</w:t>
      </w:r>
    </w:p>
    <w:p w14:paraId="570FBA3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二、部门收入</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表</w:t>
      </w:r>
    </w:p>
    <w:p w14:paraId="0C38476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三、部门支出</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表</w:t>
      </w:r>
    </w:p>
    <w:p w14:paraId="67A00C9D">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w:t>
      </w:r>
      <w:r>
        <w:rPr>
          <w:rFonts w:hint="eastAsia" w:ascii="仿宋_GB2312" w:hAnsi="仿宋_GB2312" w:eastAsia="仿宋_GB2312" w:cs="仿宋_GB2312"/>
          <w:kern w:val="0"/>
          <w:sz w:val="32"/>
          <w:szCs w:val="32"/>
          <w:lang w:eastAsia="zh-CN"/>
        </w:rPr>
        <w:t>预算总</w:t>
      </w:r>
      <w:r>
        <w:rPr>
          <w:rFonts w:hint="eastAsia" w:ascii="仿宋_GB2312" w:hAnsi="仿宋_GB2312" w:eastAsia="仿宋_GB2312" w:cs="仿宋_GB2312"/>
          <w:kern w:val="0"/>
          <w:sz w:val="32"/>
          <w:szCs w:val="32"/>
        </w:rPr>
        <w:t>表</w:t>
      </w:r>
    </w:p>
    <w:p w14:paraId="7BC9FC6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五、一般公共预算支出</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表（按功能科目分类）</w:t>
      </w:r>
    </w:p>
    <w:p w14:paraId="4DE9E9B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六、一般公共预算“三公”经费支出</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表</w:t>
      </w:r>
    </w:p>
    <w:p w14:paraId="1E76BB1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kern w:val="0"/>
          <w:sz w:val="32"/>
          <w:szCs w:val="32"/>
        </w:rPr>
        <w:t>基本支出</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表</w:t>
      </w:r>
    </w:p>
    <w:p w14:paraId="50B26A0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kern w:val="0"/>
          <w:sz w:val="32"/>
          <w:szCs w:val="32"/>
          <w:lang w:eastAsia="zh-CN"/>
        </w:rPr>
        <w:t>项目支出预算表</w:t>
      </w:r>
    </w:p>
    <w:p w14:paraId="1D0093F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、项目支出绩效目标表</w:t>
      </w:r>
    </w:p>
    <w:p w14:paraId="1AA71DC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十、政府性基金预算支出</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表</w:t>
      </w:r>
    </w:p>
    <w:p w14:paraId="77A5A8A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kern w:val="0"/>
          <w:sz w:val="32"/>
          <w:szCs w:val="32"/>
        </w:rPr>
        <w:t>政府采购</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表</w:t>
      </w:r>
    </w:p>
    <w:p w14:paraId="178C32C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十二、政府购买服务预算表</w:t>
      </w:r>
    </w:p>
    <w:p w14:paraId="32B4AF5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对下转移支付预算表</w:t>
      </w:r>
    </w:p>
    <w:p w14:paraId="33A0323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、对下转移支付绩效目标表</w:t>
      </w:r>
    </w:p>
    <w:p w14:paraId="205513D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十五、新增资产配置表</w:t>
      </w:r>
    </w:p>
    <w:p w14:paraId="63A4FEF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十六、上级转移支付补助项目支出预算表</w:t>
      </w:r>
    </w:p>
    <w:p w14:paraId="746F64F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十七、部门项目中期规划预算表</w:t>
      </w:r>
    </w:p>
    <w:p w14:paraId="22E368C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lang w:eastAsia="zh-CN"/>
        </w:rPr>
      </w:pPr>
    </w:p>
    <w:p w14:paraId="36F3A44C">
      <w:pPr>
        <w:keepNext w:val="0"/>
        <w:keepLines w:val="0"/>
        <w:pageBreakBefore w:val="0"/>
        <w:widowControl w:val="0"/>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14:paraId="4C357E27">
      <w:pPr>
        <w:keepNext w:val="0"/>
        <w:keepLines w:val="0"/>
        <w:pageBreakBefore w:val="0"/>
        <w:widowControl w:val="0"/>
        <w:kinsoku/>
        <w:wordWrap/>
        <w:overflowPunct/>
        <w:topLinePunct w:val="0"/>
        <w:autoSpaceDE/>
        <w:autoSpaceDN/>
        <w:bidi w:val="0"/>
        <w:adjustRightInd/>
        <w:spacing w:line="590" w:lineRule="exact"/>
        <w:ind w:firstLine="880" w:firstLineChars="200"/>
        <w:jc w:val="center"/>
        <w:textAlignment w:val="auto"/>
        <w:rPr>
          <w:rFonts w:hint="eastAsia" w:ascii="方正小标宋简体" w:eastAsia="方正小标宋简体"/>
          <w:kern w:val="0"/>
          <w:sz w:val="44"/>
          <w:szCs w:val="44"/>
        </w:rPr>
      </w:pPr>
      <w:r>
        <w:rPr>
          <w:rFonts w:hint="eastAsia" w:ascii="方正小标宋简体" w:eastAsia="方正小标宋简体"/>
          <w:kern w:val="0"/>
          <w:sz w:val="44"/>
          <w:szCs w:val="44"/>
        </w:rPr>
        <w:t>昆明市呈贡区医疗保障局</w:t>
      </w:r>
      <w:r>
        <w:rPr>
          <w:rFonts w:hint="eastAsia" w:ascii="方正小标宋简体" w:eastAsia="方正小标宋简体"/>
          <w:kern w:val="0"/>
          <w:sz w:val="44"/>
          <w:szCs w:val="44"/>
          <w:lang w:val="en-US" w:eastAsia="zh-CN"/>
        </w:rPr>
        <w:t>2025</w:t>
      </w:r>
      <w:r>
        <w:rPr>
          <w:rFonts w:hint="eastAsia" w:ascii="方正小标宋简体" w:eastAsia="方正小标宋简体"/>
          <w:kern w:val="0"/>
          <w:sz w:val="44"/>
          <w:szCs w:val="44"/>
        </w:rPr>
        <w:t>年部门预算编制说明</w:t>
      </w:r>
    </w:p>
    <w:p w14:paraId="359A13A5">
      <w:pPr>
        <w:keepNext w:val="0"/>
        <w:keepLines w:val="0"/>
        <w:pageBreakBefore w:val="0"/>
        <w:widowControl w:val="0"/>
        <w:kinsoku/>
        <w:wordWrap/>
        <w:overflowPunct/>
        <w:topLinePunct w:val="0"/>
        <w:autoSpaceDE/>
        <w:autoSpaceDN/>
        <w:bidi w:val="0"/>
        <w:adjustRightInd/>
        <w:spacing w:line="590" w:lineRule="exact"/>
        <w:ind w:firstLine="720" w:firstLineChars="200"/>
        <w:jc w:val="center"/>
        <w:textAlignment w:val="auto"/>
        <w:rPr>
          <w:rFonts w:hint="eastAsia" w:ascii="方正小标宋简体" w:eastAsia="方正小标宋简体"/>
          <w:kern w:val="0"/>
          <w:sz w:val="36"/>
          <w:szCs w:val="36"/>
        </w:rPr>
      </w:pPr>
    </w:p>
    <w:p w14:paraId="06401D0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一、基本职能及主要工作</w:t>
      </w:r>
    </w:p>
    <w:p w14:paraId="67BE793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b/>
          <w:kern w:val="0"/>
          <w:sz w:val="32"/>
          <w:szCs w:val="32"/>
        </w:rPr>
      </w:pPr>
      <w:r>
        <w:rPr>
          <w:rFonts w:hint="eastAsia" w:ascii="楷体_GB2312" w:eastAsia="楷体_GB2312"/>
          <w:kern w:val="0"/>
          <w:sz w:val="32"/>
          <w:szCs w:val="32"/>
        </w:rPr>
        <w:t>（一）部门主要职责</w:t>
      </w:r>
    </w:p>
    <w:p w14:paraId="4849FBB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default" w:eastAsia="仿宋_GB2312"/>
          <w:kern w:val="0"/>
          <w:sz w:val="32"/>
          <w:szCs w:val="32"/>
          <w:highlight w:val="none"/>
        </w:rPr>
      </w:pPr>
      <w:r>
        <w:rPr>
          <w:rFonts w:hint="default" w:eastAsia="仿宋_GB2312"/>
          <w:kern w:val="0"/>
          <w:sz w:val="32"/>
          <w:szCs w:val="32"/>
          <w:highlight w:val="none"/>
        </w:rPr>
        <w:t>1.贯彻落实基本医疗保险、生育保险、职工重特病和居民大病保险、城乡医疗救助等医疗保障待遇的政策、规划和标准。</w:t>
      </w:r>
    </w:p>
    <w:p w14:paraId="51042D8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default" w:eastAsia="仿宋_GB2312"/>
          <w:kern w:val="0"/>
          <w:sz w:val="32"/>
          <w:szCs w:val="32"/>
          <w:highlight w:val="none"/>
        </w:rPr>
      </w:pPr>
      <w:r>
        <w:rPr>
          <w:rFonts w:hint="default" w:eastAsia="仿宋_GB2312"/>
          <w:kern w:val="0"/>
          <w:sz w:val="32"/>
          <w:szCs w:val="32"/>
          <w:highlight w:val="none"/>
        </w:rPr>
        <w:t>2.贯彻落实医疗保障基金监督管理办法，建立健全医疗保障基金管理制度和安全防控机制，推进医疗保险基金支付方式改革。</w:t>
      </w:r>
    </w:p>
    <w:p w14:paraId="342B335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default" w:eastAsia="仿宋_GB2312"/>
          <w:kern w:val="0"/>
          <w:sz w:val="32"/>
          <w:szCs w:val="32"/>
          <w:highlight w:val="none"/>
        </w:rPr>
      </w:pPr>
      <w:r>
        <w:rPr>
          <w:rFonts w:hint="default" w:eastAsia="仿宋_GB2312"/>
          <w:kern w:val="0"/>
          <w:sz w:val="32"/>
          <w:szCs w:val="32"/>
          <w:highlight w:val="none"/>
        </w:rPr>
        <w:t>3.贯彻落实医疗保障筹资、待遇政策和长期护理保险、生育保险制度。</w:t>
      </w:r>
    </w:p>
    <w:p w14:paraId="23A6B5A6">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default" w:eastAsia="仿宋_GB2312"/>
          <w:kern w:val="0"/>
          <w:sz w:val="32"/>
          <w:szCs w:val="32"/>
          <w:highlight w:val="none"/>
        </w:rPr>
      </w:pPr>
      <w:r>
        <w:rPr>
          <w:rFonts w:hint="default" w:eastAsia="仿宋_GB2312"/>
          <w:kern w:val="0"/>
          <w:sz w:val="32"/>
          <w:szCs w:val="32"/>
          <w:highlight w:val="none"/>
        </w:rPr>
        <w:t>4.贯彻落实城乡统一的药品、医用耗材和医疗服务项目、医疗服务设施等医保目录和支付标准，落实医保目录准入谈判实施细则。</w:t>
      </w:r>
    </w:p>
    <w:p w14:paraId="0F23415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default" w:eastAsia="仿宋_GB2312"/>
          <w:kern w:val="0"/>
          <w:sz w:val="32"/>
          <w:szCs w:val="32"/>
          <w:highlight w:val="none"/>
        </w:rPr>
      </w:pPr>
      <w:r>
        <w:rPr>
          <w:rFonts w:hint="default" w:eastAsia="仿宋_GB2312"/>
          <w:kern w:val="0"/>
          <w:sz w:val="32"/>
          <w:szCs w:val="32"/>
          <w:highlight w:val="none"/>
        </w:rPr>
        <w:t>5.贯彻落实药品、医用耗材价格和医疗服务项目、医疗服务设施收费标准，推动建立市场主导的社会医药服务价格形成机制，贯彻执行价格信息监测和信息发布制度。</w:t>
      </w:r>
    </w:p>
    <w:p w14:paraId="102255A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default" w:eastAsia="仿宋_GB2312"/>
          <w:kern w:val="0"/>
          <w:sz w:val="32"/>
          <w:szCs w:val="32"/>
          <w:highlight w:val="none"/>
        </w:rPr>
      </w:pPr>
      <w:r>
        <w:rPr>
          <w:rFonts w:hint="default" w:eastAsia="仿宋_GB2312"/>
          <w:kern w:val="0"/>
          <w:sz w:val="32"/>
          <w:szCs w:val="32"/>
          <w:highlight w:val="none"/>
        </w:rPr>
        <w:t>6.贯彻落实药品和医用耗材的招标采购政策，推进药品、医用耗材招标采购平台建设。</w:t>
      </w:r>
    </w:p>
    <w:p w14:paraId="647EB93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default" w:eastAsia="仿宋_GB2312"/>
          <w:kern w:val="0"/>
          <w:sz w:val="32"/>
          <w:szCs w:val="32"/>
          <w:highlight w:val="none"/>
        </w:rPr>
      </w:pPr>
      <w:r>
        <w:rPr>
          <w:rFonts w:hint="default" w:eastAsia="仿宋_GB2312"/>
          <w:kern w:val="0"/>
          <w:sz w:val="32"/>
          <w:szCs w:val="32"/>
          <w:highlight w:val="none"/>
        </w:rPr>
        <w:t>7.贯彻落实定点医药机构协议和支付管理办法，贯彻执行医疗保障信用评价体系和信息披露制度。监督管理纳入医保范围内的医疗服务行为和医疗费用，依法查处医疗保障领域违法违规行为。</w:t>
      </w:r>
    </w:p>
    <w:p w14:paraId="54258DB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default" w:eastAsia="仿宋_GB2312"/>
          <w:kern w:val="0"/>
          <w:sz w:val="32"/>
          <w:szCs w:val="32"/>
          <w:highlight w:val="none"/>
        </w:rPr>
      </w:pPr>
      <w:r>
        <w:rPr>
          <w:rFonts w:hint="default" w:eastAsia="仿宋_GB2312"/>
          <w:kern w:val="0"/>
          <w:sz w:val="32"/>
          <w:szCs w:val="32"/>
          <w:highlight w:val="none"/>
        </w:rPr>
        <w:t>8.组织实施医疗保障经办管理、公共服务体系和信息化建设。贯彻落实和完善异地就医管理和费用结算政策，贯彻执行医疗保障关系转移接续制度，开展医疗保障领域合作交流。</w:t>
      </w:r>
    </w:p>
    <w:p w14:paraId="21F100E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highlight w:val="none"/>
          <w:lang w:eastAsia="zh-CN"/>
        </w:rPr>
      </w:pPr>
      <w:r>
        <w:rPr>
          <w:rFonts w:hint="default" w:eastAsia="仿宋_GB2312"/>
          <w:kern w:val="0"/>
          <w:sz w:val="32"/>
          <w:szCs w:val="32"/>
          <w:highlight w:val="none"/>
        </w:rPr>
        <w:t>9.完成区委、区政府交办的其他任务</w:t>
      </w:r>
      <w:r>
        <w:rPr>
          <w:rFonts w:hint="eastAsia" w:eastAsia="仿宋_GB2312"/>
          <w:kern w:val="0"/>
          <w:sz w:val="32"/>
          <w:szCs w:val="32"/>
          <w:highlight w:val="none"/>
          <w:lang w:eastAsia="zh-CN"/>
        </w:rPr>
        <w:t>。</w:t>
      </w:r>
    </w:p>
    <w:p w14:paraId="1A2D889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（二）机构设置情况</w:t>
      </w:r>
    </w:p>
    <w:p w14:paraId="062E2C1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我部门共设置</w:t>
      </w:r>
      <w:r>
        <w:rPr>
          <w:rFonts w:hint="eastAsia" w:eastAsia="仿宋_GB2312"/>
          <w:kern w:val="0"/>
          <w:sz w:val="32"/>
          <w:szCs w:val="32"/>
          <w:highlight w:val="none"/>
          <w:lang w:val="en-US" w:eastAsia="zh-CN"/>
        </w:rPr>
        <w:t>6</w:t>
      </w:r>
      <w:r>
        <w:rPr>
          <w:rFonts w:hint="eastAsia" w:ascii="Times New Roman" w:hAnsi="Times New Roman" w:eastAsia="仿宋_GB2312" w:cs="Times New Roman"/>
          <w:kern w:val="0"/>
          <w:sz w:val="32"/>
          <w:szCs w:val="32"/>
          <w:highlight w:val="none"/>
          <w:lang w:val="en-US" w:eastAsia="zh-CN"/>
        </w:rPr>
        <w:t>个内设机构，包括：</w:t>
      </w:r>
      <w:r>
        <w:rPr>
          <w:rFonts w:hint="eastAsia" w:eastAsia="仿宋_GB2312"/>
          <w:kern w:val="0"/>
          <w:sz w:val="32"/>
          <w:szCs w:val="32"/>
          <w:highlight w:val="none"/>
        </w:rPr>
        <w:t>医药和基金监督管理科、基金财务科、费用审核科、费用结算科、稽核科、参保管理科</w:t>
      </w:r>
      <w:r>
        <w:rPr>
          <w:rFonts w:hint="eastAsia" w:ascii="Times New Roman" w:hAnsi="Times New Roman" w:eastAsia="仿宋_GB2312" w:cs="Times New Roman"/>
          <w:kern w:val="0"/>
          <w:sz w:val="32"/>
          <w:szCs w:val="32"/>
          <w:highlight w:val="none"/>
          <w:lang w:val="en-US" w:eastAsia="zh-CN"/>
        </w:rPr>
        <w:t>。</w:t>
      </w:r>
    </w:p>
    <w:p w14:paraId="0A556CC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所属单位</w:t>
      </w:r>
      <w:r>
        <w:rPr>
          <w:rFonts w:hint="eastAsia" w:eastAsia="仿宋_GB2312"/>
          <w:kern w:val="0"/>
          <w:sz w:val="32"/>
          <w:szCs w:val="32"/>
          <w:highlight w:val="none"/>
          <w:lang w:val="en-US" w:eastAsia="zh-CN"/>
        </w:rPr>
        <w:t>1</w:t>
      </w:r>
      <w:r>
        <w:rPr>
          <w:rFonts w:hint="eastAsia" w:ascii="Times New Roman" w:hAnsi="Times New Roman" w:eastAsia="仿宋_GB2312" w:cs="Times New Roman"/>
          <w:kern w:val="0"/>
          <w:sz w:val="32"/>
          <w:szCs w:val="32"/>
          <w:highlight w:val="none"/>
          <w:lang w:val="en-US" w:eastAsia="zh-CN"/>
        </w:rPr>
        <w:t>个，分别是：</w:t>
      </w:r>
    </w:p>
    <w:p w14:paraId="3AEFAD16">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kern w:val="0"/>
          <w:sz w:val="32"/>
          <w:szCs w:val="32"/>
          <w:highlight w:val="none"/>
        </w:rPr>
        <w:t>昆明市呈贡区医疗保险中心</w:t>
      </w:r>
    </w:p>
    <w:p w14:paraId="41F19B3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三</w:t>
      </w:r>
      <w:r>
        <w:rPr>
          <w:rFonts w:ascii="楷体_GB2312" w:eastAsia="楷体_GB2312"/>
          <w:kern w:val="0"/>
          <w:sz w:val="32"/>
          <w:szCs w:val="32"/>
        </w:rPr>
        <w:t>）重点工作概述</w:t>
      </w:r>
    </w:p>
    <w:p w14:paraId="7273F6D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highlight w:val="none"/>
        </w:rPr>
      </w:pPr>
      <w:r>
        <w:rPr>
          <w:rFonts w:hint="eastAsia" w:eastAsia="仿宋_GB2312"/>
          <w:kern w:val="0"/>
          <w:sz w:val="32"/>
          <w:szCs w:val="32"/>
          <w:highlight w:val="none"/>
        </w:rPr>
        <w:t>1.持续做好参保扩面工作。围绕实现全民参保目标，继续加强与人社、税务、财政、卫健等部门的密切协作，通过强化医保政策宣传，优化参保缴费服务，充分调动群众参保缴费积极性，确保农村脱贫户、监测户及困难群众等100%参保，达到基本医保“应保尽保”，待遇“应享尽享”，根据上级要求有序推进2025年度参保缴费工作。</w:t>
      </w:r>
    </w:p>
    <w:p w14:paraId="76F6E07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highlight w:val="none"/>
        </w:rPr>
      </w:pPr>
      <w:r>
        <w:rPr>
          <w:rFonts w:hint="eastAsia" w:eastAsia="仿宋_GB2312"/>
          <w:kern w:val="0"/>
          <w:sz w:val="32"/>
          <w:szCs w:val="32"/>
          <w:highlight w:val="none"/>
        </w:rPr>
        <w:t>2.落实特殊人群医疗救助待遇。积极主动与相关部门对接，做好低保特困、建档立卡已脱贫人口和监测对象等特殊人群动态管理，加强特殊人群医保待遇享受情况排查。继续发挥基本医保、大病保险、医疗救助“三重保障”制度综合保障优势，确保困难群众基本医疗有保障，不因罹患重大疾病致贫返贫。</w:t>
      </w:r>
    </w:p>
    <w:p w14:paraId="3FF5153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highlight w:val="none"/>
        </w:rPr>
      </w:pPr>
      <w:r>
        <w:rPr>
          <w:rFonts w:hint="eastAsia" w:eastAsia="仿宋_GB2312"/>
          <w:kern w:val="0"/>
          <w:sz w:val="32"/>
          <w:szCs w:val="32"/>
          <w:highlight w:val="none"/>
        </w:rPr>
        <w:t>3.保持医保基金监管高压态势。整合基金监管力量，着力纠治医保基金违规使用问题，严肃查处医保经办机构、定点医药机构、参保人等违规使用和套取骗取医保基金的行为，完成定点医药机构全覆盖检查。根据上级安排，完成各专项领域整治，抓好特定领域医保基金使用规范提升。配合做好市级交叉互查，强化基金监管业务学习，提升基金监管能力和水平。开展部门联合监管，完善违规线索移交机制，增强监管震慑效果。</w:t>
      </w:r>
    </w:p>
    <w:p w14:paraId="317301B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highlight w:val="none"/>
        </w:rPr>
      </w:pPr>
      <w:r>
        <w:rPr>
          <w:rFonts w:hint="eastAsia" w:eastAsia="仿宋_GB2312"/>
          <w:kern w:val="0"/>
          <w:sz w:val="32"/>
          <w:szCs w:val="32"/>
          <w:highlight w:val="none"/>
        </w:rPr>
        <w:t>4.开展医保信息化攻坚工作。紧盯医保电子凭证结算率指标，开展攻坚工作。在全区范围内进一步拓展医保电子凭证应用场景，搭建医保业务综合服务终端应用渠道，鼓励定点医疗机构自主开展凭证激活、购药支付、挂号、缴费等医保业务，实现“刷脸就医”，最大限度提升医保公共服务便捷性和普适性，优化智能手机使用率较低的老年群体就医购药体验。</w:t>
      </w:r>
    </w:p>
    <w:p w14:paraId="1668813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highlight w:val="none"/>
        </w:rPr>
      </w:pPr>
      <w:r>
        <w:rPr>
          <w:rFonts w:hint="eastAsia" w:eastAsia="仿宋_GB2312"/>
          <w:kern w:val="0"/>
          <w:sz w:val="32"/>
          <w:szCs w:val="32"/>
          <w:highlight w:val="none"/>
        </w:rPr>
        <w:t>5.优化经办服务提质增效。持续完善业务经办服务，精简材料、压缩流程，优化程序，持续推动“高效办成一件事”，提升医保便民服务实效。加强基层医保经办服务能力培训，切实提升基层医保经办服务水平；充分运用“15分钟医保服务圈”建设成果，不断提升人民群众医保体验感、获得感和满意度。</w:t>
      </w:r>
    </w:p>
    <w:p w14:paraId="239F161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楷体" w:hAnsi="楷体" w:eastAsia="仿宋_GB2312" w:cs="楷体"/>
          <w:kern w:val="0"/>
          <w:sz w:val="32"/>
          <w:szCs w:val="32"/>
          <w:lang w:eastAsia="zh-CN"/>
        </w:rPr>
      </w:pPr>
      <w:r>
        <w:rPr>
          <w:rFonts w:hint="eastAsia" w:eastAsia="仿宋_GB2312"/>
          <w:kern w:val="0"/>
          <w:sz w:val="32"/>
          <w:szCs w:val="32"/>
          <w:highlight w:val="none"/>
        </w:rPr>
        <w:t>6.强化党建提升干部队伍业务能力。党组引领，统筹推进医保各项改革和业务工作，持续开展政治理论学习，强化正风肃纪，开展业务素质培训，强化医保政策、法规、操作等业务学习，提升经办人员的政治素养和业务技能，风清气正做好医保服务工作</w:t>
      </w:r>
      <w:r>
        <w:rPr>
          <w:rFonts w:hint="eastAsia" w:ascii="楷体" w:hAnsi="楷体" w:eastAsia="楷体" w:cs="楷体"/>
          <w:kern w:val="0"/>
          <w:sz w:val="32"/>
          <w:szCs w:val="32"/>
          <w:lang w:eastAsia="zh-CN"/>
        </w:rPr>
        <w:t>。</w:t>
      </w:r>
    </w:p>
    <w:p w14:paraId="75D1E96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二、预算单位基本情况</w:t>
      </w:r>
    </w:p>
    <w:p w14:paraId="68959380">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我部门编制</w:t>
      </w:r>
      <w:r>
        <w:rPr>
          <w:rFonts w:hint="eastAsia" w:eastAsia="仿宋_GB2312"/>
          <w:kern w:val="0"/>
          <w:sz w:val="32"/>
          <w:szCs w:val="32"/>
          <w:highlight w:val="none"/>
          <w:lang w:val="en-US" w:eastAsia="zh-CN"/>
        </w:rPr>
        <w:t>2025</w:t>
      </w:r>
      <w:r>
        <w:rPr>
          <w:rFonts w:eastAsia="仿宋_GB2312"/>
          <w:kern w:val="0"/>
          <w:sz w:val="32"/>
          <w:szCs w:val="32"/>
          <w:highlight w:val="none"/>
        </w:rPr>
        <w:t>年部门预算单位共</w:t>
      </w:r>
      <w:r>
        <w:rPr>
          <w:rFonts w:hint="eastAsia" w:eastAsia="仿宋_GB2312"/>
          <w:kern w:val="0"/>
          <w:sz w:val="32"/>
          <w:szCs w:val="32"/>
          <w:highlight w:val="none"/>
          <w:lang w:val="en-US" w:eastAsia="zh-CN"/>
        </w:rPr>
        <w:t>1</w:t>
      </w:r>
      <w:r>
        <w:rPr>
          <w:rFonts w:eastAsia="仿宋_GB2312"/>
          <w:kern w:val="0"/>
          <w:sz w:val="32"/>
          <w:szCs w:val="32"/>
          <w:highlight w:val="none"/>
        </w:rPr>
        <w:t>个。其中：财政</w:t>
      </w:r>
      <w:r>
        <w:rPr>
          <w:rFonts w:hint="eastAsia" w:eastAsia="仿宋_GB2312"/>
          <w:kern w:val="0"/>
          <w:sz w:val="32"/>
          <w:szCs w:val="32"/>
          <w:highlight w:val="none"/>
        </w:rPr>
        <w:t>全额</w:t>
      </w:r>
      <w:r>
        <w:rPr>
          <w:rFonts w:eastAsia="仿宋_GB2312"/>
          <w:kern w:val="0"/>
          <w:sz w:val="32"/>
          <w:szCs w:val="32"/>
          <w:highlight w:val="none"/>
        </w:rPr>
        <w:t>供给单位</w:t>
      </w:r>
      <w:r>
        <w:rPr>
          <w:rFonts w:hint="eastAsia" w:eastAsia="仿宋_GB2312"/>
          <w:kern w:val="0"/>
          <w:sz w:val="32"/>
          <w:szCs w:val="32"/>
          <w:highlight w:val="none"/>
          <w:lang w:val="en-US" w:eastAsia="zh-CN"/>
        </w:rPr>
        <w:t>1</w:t>
      </w:r>
      <w:r>
        <w:rPr>
          <w:rFonts w:eastAsia="仿宋_GB2312"/>
          <w:kern w:val="0"/>
          <w:sz w:val="32"/>
          <w:szCs w:val="32"/>
          <w:highlight w:val="none"/>
        </w:rPr>
        <w:t>个；</w:t>
      </w:r>
      <w:r>
        <w:rPr>
          <w:rFonts w:hint="eastAsia" w:eastAsia="仿宋_GB2312"/>
          <w:kern w:val="0"/>
          <w:sz w:val="32"/>
          <w:szCs w:val="32"/>
          <w:highlight w:val="none"/>
        </w:rPr>
        <w:t>差额</w:t>
      </w:r>
      <w:r>
        <w:rPr>
          <w:rFonts w:eastAsia="仿宋_GB2312"/>
          <w:kern w:val="0"/>
          <w:sz w:val="32"/>
          <w:szCs w:val="32"/>
          <w:highlight w:val="none"/>
        </w:rPr>
        <w:t>供给单位</w:t>
      </w:r>
      <w:r>
        <w:rPr>
          <w:rFonts w:hint="eastAsia" w:eastAsia="仿宋_GB2312"/>
          <w:kern w:val="0"/>
          <w:sz w:val="32"/>
          <w:szCs w:val="32"/>
          <w:highlight w:val="none"/>
          <w:lang w:val="en-US" w:eastAsia="zh-CN"/>
        </w:rPr>
        <w:t>0</w:t>
      </w:r>
      <w:r>
        <w:rPr>
          <w:rFonts w:eastAsia="仿宋_GB2312"/>
          <w:kern w:val="0"/>
          <w:sz w:val="32"/>
          <w:szCs w:val="32"/>
          <w:highlight w:val="none"/>
        </w:rPr>
        <w:t>个；</w:t>
      </w:r>
      <w:r>
        <w:rPr>
          <w:rFonts w:hint="eastAsia" w:eastAsia="仿宋_GB2312"/>
          <w:kern w:val="0"/>
          <w:sz w:val="32"/>
          <w:szCs w:val="32"/>
          <w:highlight w:val="none"/>
        </w:rPr>
        <w:t>定额补助</w:t>
      </w:r>
      <w:r>
        <w:rPr>
          <w:rFonts w:eastAsia="仿宋_GB2312"/>
          <w:kern w:val="0"/>
          <w:sz w:val="32"/>
          <w:szCs w:val="32"/>
          <w:highlight w:val="none"/>
        </w:rPr>
        <w:t>单位</w:t>
      </w:r>
      <w:r>
        <w:rPr>
          <w:rFonts w:hint="eastAsia" w:eastAsia="仿宋_GB2312"/>
          <w:kern w:val="0"/>
          <w:sz w:val="32"/>
          <w:szCs w:val="32"/>
          <w:highlight w:val="none"/>
          <w:lang w:val="en-US" w:eastAsia="zh-CN"/>
        </w:rPr>
        <w:t>0</w:t>
      </w:r>
      <w:r>
        <w:rPr>
          <w:rFonts w:eastAsia="仿宋_GB2312"/>
          <w:kern w:val="0"/>
          <w:sz w:val="32"/>
          <w:szCs w:val="32"/>
          <w:highlight w:val="none"/>
        </w:rPr>
        <w:t>个；自收自支单位</w:t>
      </w:r>
      <w:r>
        <w:rPr>
          <w:rFonts w:hint="eastAsia" w:eastAsia="仿宋_GB2312"/>
          <w:kern w:val="0"/>
          <w:sz w:val="32"/>
          <w:szCs w:val="32"/>
          <w:highlight w:val="none"/>
          <w:lang w:val="en-US" w:eastAsia="zh-CN"/>
        </w:rPr>
        <w:t>0</w:t>
      </w:r>
      <w:r>
        <w:rPr>
          <w:rFonts w:eastAsia="仿宋_GB2312"/>
          <w:kern w:val="0"/>
          <w:sz w:val="32"/>
          <w:szCs w:val="32"/>
          <w:highlight w:val="none"/>
        </w:rPr>
        <w:t>个。财政</w:t>
      </w:r>
      <w:r>
        <w:rPr>
          <w:rFonts w:hint="eastAsia" w:eastAsia="仿宋_GB2312"/>
          <w:kern w:val="0"/>
          <w:sz w:val="32"/>
          <w:szCs w:val="32"/>
          <w:highlight w:val="none"/>
        </w:rPr>
        <w:t>全额</w:t>
      </w:r>
      <w:r>
        <w:rPr>
          <w:rFonts w:eastAsia="仿宋_GB2312"/>
          <w:kern w:val="0"/>
          <w:sz w:val="32"/>
          <w:szCs w:val="32"/>
          <w:highlight w:val="none"/>
        </w:rPr>
        <w:t>供给单位中行政单位</w:t>
      </w:r>
      <w:r>
        <w:rPr>
          <w:rFonts w:hint="eastAsia" w:eastAsia="仿宋_GB2312"/>
          <w:kern w:val="0"/>
          <w:sz w:val="32"/>
          <w:szCs w:val="32"/>
          <w:highlight w:val="none"/>
          <w:lang w:val="en-US" w:eastAsia="zh-CN"/>
        </w:rPr>
        <w:t>1</w:t>
      </w:r>
      <w:r>
        <w:rPr>
          <w:rFonts w:eastAsia="仿宋_GB2312"/>
          <w:kern w:val="0"/>
          <w:sz w:val="32"/>
          <w:szCs w:val="32"/>
          <w:highlight w:val="none"/>
        </w:rPr>
        <w:t>个；参公单位</w:t>
      </w:r>
      <w:r>
        <w:rPr>
          <w:rFonts w:hint="eastAsia" w:eastAsia="仿宋_GB2312"/>
          <w:kern w:val="0"/>
          <w:sz w:val="32"/>
          <w:szCs w:val="32"/>
          <w:highlight w:val="none"/>
          <w:lang w:val="en-US" w:eastAsia="zh-CN"/>
        </w:rPr>
        <w:t>0</w:t>
      </w:r>
      <w:r>
        <w:rPr>
          <w:rFonts w:eastAsia="仿宋_GB2312"/>
          <w:kern w:val="0"/>
          <w:sz w:val="32"/>
          <w:szCs w:val="32"/>
          <w:highlight w:val="none"/>
        </w:rPr>
        <w:t>个；事业单位</w:t>
      </w:r>
      <w:r>
        <w:rPr>
          <w:rFonts w:hint="eastAsia" w:eastAsia="仿宋_GB2312"/>
          <w:kern w:val="0"/>
          <w:sz w:val="32"/>
          <w:szCs w:val="32"/>
          <w:highlight w:val="none"/>
          <w:lang w:val="en-US" w:eastAsia="zh-CN"/>
        </w:rPr>
        <w:t>0</w:t>
      </w:r>
      <w:r>
        <w:rPr>
          <w:rFonts w:eastAsia="仿宋_GB2312"/>
          <w:kern w:val="0"/>
          <w:sz w:val="32"/>
          <w:szCs w:val="32"/>
          <w:highlight w:val="none"/>
        </w:rPr>
        <w:t>个。截止</w:t>
      </w:r>
      <w:r>
        <w:rPr>
          <w:rFonts w:hint="eastAsia" w:eastAsia="仿宋_GB2312"/>
          <w:kern w:val="0"/>
          <w:sz w:val="32"/>
          <w:szCs w:val="32"/>
          <w:highlight w:val="none"/>
          <w:lang w:val="en-US" w:eastAsia="zh-CN"/>
        </w:rPr>
        <w:t>2024</w:t>
      </w:r>
      <w:r>
        <w:rPr>
          <w:rFonts w:eastAsia="仿宋_GB2312"/>
          <w:kern w:val="0"/>
          <w:sz w:val="32"/>
          <w:szCs w:val="32"/>
          <w:highlight w:val="none"/>
        </w:rPr>
        <w:t>年12月统计，部门基本情况如下：</w:t>
      </w:r>
    </w:p>
    <w:p w14:paraId="2A7A529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在职人员编制</w:t>
      </w:r>
      <w:r>
        <w:rPr>
          <w:rFonts w:hint="eastAsia" w:eastAsia="仿宋_GB2312"/>
          <w:kern w:val="0"/>
          <w:sz w:val="32"/>
          <w:szCs w:val="32"/>
          <w:highlight w:val="none"/>
          <w:lang w:val="en-US" w:eastAsia="zh-CN"/>
        </w:rPr>
        <w:t>26</w:t>
      </w:r>
      <w:r>
        <w:rPr>
          <w:rFonts w:eastAsia="仿宋_GB2312"/>
          <w:kern w:val="0"/>
          <w:sz w:val="32"/>
          <w:szCs w:val="32"/>
          <w:highlight w:val="none"/>
        </w:rPr>
        <w:t>人，其中：行政编制</w:t>
      </w:r>
      <w:r>
        <w:rPr>
          <w:rFonts w:hint="eastAsia" w:eastAsia="仿宋_GB2312"/>
          <w:kern w:val="0"/>
          <w:sz w:val="32"/>
          <w:szCs w:val="32"/>
          <w:highlight w:val="none"/>
          <w:lang w:val="en-US" w:eastAsia="zh-CN"/>
        </w:rPr>
        <w:t>3</w:t>
      </w:r>
      <w:r>
        <w:rPr>
          <w:rFonts w:eastAsia="仿宋_GB2312"/>
          <w:kern w:val="0"/>
          <w:sz w:val="32"/>
          <w:szCs w:val="32"/>
          <w:highlight w:val="none"/>
        </w:rPr>
        <w:t>人，</w:t>
      </w:r>
      <w:r>
        <w:rPr>
          <w:rFonts w:hint="eastAsia" w:eastAsia="仿宋_GB2312"/>
          <w:kern w:val="0"/>
          <w:sz w:val="32"/>
          <w:szCs w:val="32"/>
          <w:highlight w:val="none"/>
          <w:lang w:eastAsia="zh-CN"/>
        </w:rPr>
        <w:t>工勤人员编制</w:t>
      </w:r>
      <w:r>
        <w:rPr>
          <w:rFonts w:hint="eastAsia" w:eastAsia="仿宋_GB2312"/>
          <w:kern w:val="0"/>
          <w:sz w:val="32"/>
          <w:szCs w:val="32"/>
          <w:highlight w:val="none"/>
          <w:lang w:val="en-US" w:eastAsia="zh-CN"/>
        </w:rPr>
        <w:t>3</w:t>
      </w:r>
      <w:r>
        <w:rPr>
          <w:rFonts w:eastAsia="仿宋_GB2312"/>
          <w:kern w:val="0"/>
          <w:sz w:val="32"/>
          <w:szCs w:val="32"/>
          <w:highlight w:val="none"/>
        </w:rPr>
        <w:t>人</w:t>
      </w:r>
      <w:r>
        <w:rPr>
          <w:rFonts w:hint="eastAsia" w:eastAsia="仿宋_GB2312"/>
          <w:kern w:val="0"/>
          <w:sz w:val="32"/>
          <w:szCs w:val="32"/>
          <w:highlight w:val="none"/>
          <w:lang w:eastAsia="zh-CN"/>
        </w:rPr>
        <w:t>，</w:t>
      </w:r>
      <w:r>
        <w:rPr>
          <w:rFonts w:eastAsia="仿宋_GB2312"/>
          <w:kern w:val="0"/>
          <w:sz w:val="32"/>
          <w:szCs w:val="32"/>
          <w:highlight w:val="none"/>
        </w:rPr>
        <w:t>事业编制</w:t>
      </w:r>
      <w:r>
        <w:rPr>
          <w:rFonts w:hint="eastAsia" w:eastAsia="仿宋_GB2312"/>
          <w:kern w:val="0"/>
          <w:sz w:val="32"/>
          <w:szCs w:val="32"/>
          <w:highlight w:val="none"/>
          <w:lang w:val="en-US" w:eastAsia="zh-CN"/>
        </w:rPr>
        <w:t>20</w:t>
      </w:r>
      <w:r>
        <w:rPr>
          <w:rFonts w:eastAsia="仿宋_GB2312"/>
          <w:kern w:val="0"/>
          <w:sz w:val="32"/>
          <w:szCs w:val="32"/>
          <w:highlight w:val="none"/>
        </w:rPr>
        <w:t>人。在职实有</w:t>
      </w:r>
      <w:r>
        <w:rPr>
          <w:rFonts w:hint="eastAsia" w:eastAsia="仿宋_GB2312"/>
          <w:kern w:val="0"/>
          <w:sz w:val="32"/>
          <w:szCs w:val="32"/>
          <w:highlight w:val="none"/>
          <w:lang w:val="en-US" w:eastAsia="zh-CN"/>
        </w:rPr>
        <w:t>27</w:t>
      </w:r>
      <w:r>
        <w:rPr>
          <w:rFonts w:eastAsia="仿宋_GB2312"/>
          <w:kern w:val="0"/>
          <w:sz w:val="32"/>
          <w:szCs w:val="32"/>
          <w:highlight w:val="none"/>
        </w:rPr>
        <w:t>人，其中：财政</w:t>
      </w:r>
      <w:r>
        <w:rPr>
          <w:rFonts w:hint="eastAsia" w:eastAsia="仿宋_GB2312"/>
          <w:kern w:val="0"/>
          <w:sz w:val="32"/>
          <w:szCs w:val="32"/>
          <w:highlight w:val="none"/>
        </w:rPr>
        <w:t>全额保障</w:t>
      </w:r>
      <w:r>
        <w:rPr>
          <w:rFonts w:hint="eastAsia" w:eastAsia="仿宋_GB2312"/>
          <w:kern w:val="0"/>
          <w:sz w:val="32"/>
          <w:szCs w:val="32"/>
          <w:highlight w:val="none"/>
          <w:lang w:val="en-US" w:eastAsia="zh-CN"/>
        </w:rPr>
        <w:t>27</w:t>
      </w:r>
      <w:r>
        <w:rPr>
          <w:rFonts w:eastAsia="仿宋_GB2312"/>
          <w:kern w:val="0"/>
          <w:sz w:val="32"/>
          <w:szCs w:val="32"/>
          <w:highlight w:val="none"/>
        </w:rPr>
        <w:t>人，财政</w:t>
      </w:r>
      <w:r>
        <w:rPr>
          <w:rFonts w:hint="eastAsia" w:eastAsia="仿宋_GB2312"/>
          <w:kern w:val="0"/>
          <w:sz w:val="32"/>
          <w:szCs w:val="32"/>
          <w:highlight w:val="none"/>
        </w:rPr>
        <w:t>差额补助</w:t>
      </w:r>
      <w:r>
        <w:rPr>
          <w:rFonts w:hint="eastAsia" w:eastAsia="仿宋_GB2312"/>
          <w:kern w:val="0"/>
          <w:sz w:val="32"/>
          <w:szCs w:val="32"/>
          <w:highlight w:val="none"/>
          <w:lang w:val="en-US" w:eastAsia="zh-CN"/>
        </w:rPr>
        <w:t>0</w:t>
      </w:r>
      <w:r>
        <w:rPr>
          <w:rFonts w:eastAsia="仿宋_GB2312"/>
          <w:kern w:val="0"/>
          <w:sz w:val="32"/>
          <w:szCs w:val="32"/>
          <w:highlight w:val="none"/>
        </w:rPr>
        <w:t>人，</w:t>
      </w:r>
      <w:r>
        <w:rPr>
          <w:rFonts w:hint="eastAsia" w:eastAsia="仿宋_GB2312"/>
          <w:kern w:val="0"/>
          <w:sz w:val="32"/>
          <w:szCs w:val="32"/>
          <w:highlight w:val="none"/>
        </w:rPr>
        <w:t>财政专户资金、单位资金保障</w:t>
      </w:r>
      <w:r>
        <w:rPr>
          <w:rFonts w:hint="eastAsia" w:eastAsia="仿宋_GB2312"/>
          <w:kern w:val="0"/>
          <w:sz w:val="32"/>
          <w:szCs w:val="32"/>
          <w:highlight w:val="none"/>
          <w:lang w:val="en-US" w:eastAsia="zh-CN"/>
        </w:rPr>
        <w:t>0</w:t>
      </w:r>
      <w:r>
        <w:rPr>
          <w:rFonts w:eastAsia="仿宋_GB2312"/>
          <w:kern w:val="0"/>
          <w:sz w:val="32"/>
          <w:szCs w:val="32"/>
          <w:highlight w:val="none"/>
        </w:rPr>
        <w:t>人。</w:t>
      </w:r>
    </w:p>
    <w:p w14:paraId="080CCFC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kern w:val="0"/>
          <w:sz w:val="32"/>
          <w:szCs w:val="32"/>
        </w:rPr>
        <w:t>离退休人员</w:t>
      </w:r>
      <w:r>
        <w:rPr>
          <w:rFonts w:hint="eastAsia" w:eastAsia="仿宋_GB2312"/>
          <w:kern w:val="0"/>
          <w:sz w:val="32"/>
          <w:szCs w:val="32"/>
          <w:lang w:val="en-US" w:eastAsia="zh-CN"/>
        </w:rPr>
        <w:t>6</w:t>
      </w:r>
      <w:r>
        <w:rPr>
          <w:rFonts w:eastAsia="仿宋_GB2312"/>
          <w:kern w:val="0"/>
          <w:sz w:val="32"/>
          <w:szCs w:val="32"/>
        </w:rPr>
        <w:t>人，其中：离休</w:t>
      </w:r>
      <w:r>
        <w:rPr>
          <w:rFonts w:hint="eastAsia" w:eastAsia="仿宋_GB2312"/>
          <w:kern w:val="0"/>
          <w:sz w:val="32"/>
          <w:szCs w:val="32"/>
          <w:lang w:val="en-US" w:eastAsia="zh-CN"/>
        </w:rPr>
        <w:t>0</w:t>
      </w:r>
      <w:r>
        <w:rPr>
          <w:rFonts w:eastAsia="仿宋_GB2312"/>
          <w:kern w:val="0"/>
          <w:sz w:val="32"/>
          <w:szCs w:val="32"/>
        </w:rPr>
        <w:t>人，退休</w:t>
      </w:r>
      <w:r>
        <w:rPr>
          <w:rFonts w:hint="eastAsia" w:eastAsia="仿宋_GB2312"/>
          <w:kern w:val="0"/>
          <w:sz w:val="32"/>
          <w:szCs w:val="32"/>
          <w:lang w:val="en-US" w:eastAsia="zh-CN"/>
        </w:rPr>
        <w:t>6</w:t>
      </w:r>
      <w:r>
        <w:rPr>
          <w:rFonts w:eastAsia="仿宋_GB2312"/>
          <w:kern w:val="0"/>
          <w:sz w:val="32"/>
          <w:szCs w:val="32"/>
        </w:rPr>
        <w:t>人。</w:t>
      </w:r>
    </w:p>
    <w:p w14:paraId="0B280AE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lang w:eastAsia="zh-CN"/>
        </w:rPr>
      </w:pPr>
      <w:r>
        <w:rPr>
          <w:rFonts w:eastAsia="仿宋_GB2312"/>
          <w:kern w:val="0"/>
          <w:sz w:val="32"/>
          <w:szCs w:val="32"/>
        </w:rPr>
        <w:t>车辆编制</w:t>
      </w:r>
      <w:r>
        <w:rPr>
          <w:rFonts w:hint="eastAsia" w:eastAsia="仿宋_GB2312"/>
          <w:kern w:val="0"/>
          <w:sz w:val="32"/>
          <w:szCs w:val="32"/>
          <w:lang w:val="en-US" w:eastAsia="zh-CN"/>
        </w:rPr>
        <w:t>0</w:t>
      </w:r>
      <w:r>
        <w:rPr>
          <w:rFonts w:eastAsia="仿宋_GB2312"/>
          <w:kern w:val="0"/>
          <w:sz w:val="32"/>
          <w:szCs w:val="32"/>
        </w:rPr>
        <w:t>辆，实有车辆</w:t>
      </w:r>
      <w:r>
        <w:rPr>
          <w:rFonts w:hint="eastAsia" w:eastAsia="仿宋_GB2312"/>
          <w:kern w:val="0"/>
          <w:sz w:val="32"/>
          <w:szCs w:val="32"/>
          <w:lang w:val="en-US" w:eastAsia="zh-CN"/>
        </w:rPr>
        <w:t>0</w:t>
      </w:r>
      <w:r>
        <w:rPr>
          <w:rFonts w:eastAsia="仿宋_GB2312"/>
          <w:kern w:val="0"/>
          <w:sz w:val="32"/>
          <w:szCs w:val="32"/>
        </w:rPr>
        <w:t>辆</w:t>
      </w:r>
      <w:r>
        <w:rPr>
          <w:rFonts w:hint="eastAsia" w:eastAsia="仿宋_GB2312"/>
          <w:kern w:val="0"/>
          <w:sz w:val="32"/>
          <w:szCs w:val="32"/>
          <w:lang w:eastAsia="zh-CN"/>
        </w:rPr>
        <w:t>，超编</w:t>
      </w:r>
      <w:r>
        <w:rPr>
          <w:rFonts w:hint="eastAsia" w:eastAsia="仿宋_GB2312"/>
          <w:kern w:val="0"/>
          <w:sz w:val="32"/>
          <w:szCs w:val="32"/>
          <w:lang w:val="en-US" w:eastAsia="zh-CN"/>
        </w:rPr>
        <w:t>0</w:t>
      </w:r>
      <w:r>
        <w:rPr>
          <w:rFonts w:eastAsia="仿宋_GB2312"/>
          <w:kern w:val="0"/>
          <w:sz w:val="32"/>
          <w:szCs w:val="32"/>
        </w:rPr>
        <w:t>辆</w:t>
      </w:r>
      <w:r>
        <w:rPr>
          <w:rFonts w:hint="eastAsia" w:eastAsia="仿宋_GB2312"/>
          <w:kern w:val="0"/>
          <w:sz w:val="32"/>
          <w:szCs w:val="32"/>
          <w:lang w:eastAsia="zh-CN"/>
        </w:rPr>
        <w:t>。</w:t>
      </w:r>
    </w:p>
    <w:p w14:paraId="39C2ABC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三、预算单位收入情况</w:t>
      </w:r>
    </w:p>
    <w:p w14:paraId="46DD9ED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14:paraId="7154844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eastAsia="仿宋_GB2312"/>
          <w:kern w:val="0"/>
          <w:sz w:val="32"/>
          <w:szCs w:val="32"/>
          <w:lang w:val="en-US" w:eastAsia="zh-CN"/>
        </w:rPr>
        <w:t>2025</w:t>
      </w:r>
      <w:r>
        <w:rPr>
          <w:rFonts w:hint="eastAsia" w:eastAsia="仿宋_GB2312"/>
          <w:kern w:val="0"/>
          <w:sz w:val="32"/>
          <w:szCs w:val="32"/>
        </w:rPr>
        <w:t>年部门财务总收入</w:t>
      </w:r>
      <w:r>
        <w:rPr>
          <w:rFonts w:hint="eastAsia" w:eastAsia="仿宋_GB2312"/>
          <w:kern w:val="0"/>
          <w:sz w:val="32"/>
          <w:szCs w:val="32"/>
          <w:lang w:val="en-US" w:eastAsia="zh-CN"/>
        </w:rPr>
        <w:t>32,431,066.68</w:t>
      </w:r>
      <w:r>
        <w:rPr>
          <w:rFonts w:hint="eastAsia" w:eastAsia="仿宋_GB2312"/>
          <w:kern w:val="0"/>
          <w:sz w:val="32"/>
          <w:szCs w:val="32"/>
          <w:lang w:eastAsia="zh-CN"/>
        </w:rPr>
        <w:t>元</w:t>
      </w:r>
      <w:r>
        <w:rPr>
          <w:rFonts w:hint="eastAsia" w:eastAsia="仿宋_GB2312"/>
          <w:kern w:val="0"/>
          <w:sz w:val="32"/>
          <w:szCs w:val="32"/>
        </w:rPr>
        <w:t>，其中：一般公共预算</w:t>
      </w:r>
      <w:r>
        <w:rPr>
          <w:rFonts w:hint="eastAsia" w:eastAsia="仿宋_GB2312"/>
          <w:kern w:val="0"/>
          <w:sz w:val="32"/>
          <w:szCs w:val="32"/>
          <w:lang w:val="en-US" w:eastAsia="zh-CN"/>
        </w:rPr>
        <w:t>32,431,066.68</w:t>
      </w:r>
      <w:r>
        <w:rPr>
          <w:rFonts w:hint="eastAsia" w:eastAsia="仿宋_GB2312"/>
          <w:kern w:val="0"/>
          <w:sz w:val="32"/>
          <w:szCs w:val="32"/>
          <w:lang w:eastAsia="zh-CN"/>
        </w:rPr>
        <w:t>元</w:t>
      </w:r>
      <w:r>
        <w:rPr>
          <w:rFonts w:hint="eastAsia" w:eastAsia="仿宋_GB2312"/>
          <w:kern w:val="0"/>
          <w:sz w:val="32"/>
          <w:szCs w:val="32"/>
        </w:rPr>
        <w:t>，政府性基金</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，国有资本经营收益</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w:t>
      </w:r>
      <w:r>
        <w:rPr>
          <w:rFonts w:hint="eastAsia" w:eastAsia="仿宋_GB2312"/>
          <w:kern w:val="0"/>
          <w:sz w:val="32"/>
          <w:szCs w:val="32"/>
          <w:lang w:eastAsia="zh-CN"/>
        </w:rPr>
        <w:t>财政专户管理资金收入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事业收入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，事业单位经营收入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，上级补助收</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，附属单位上缴收入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，其他收入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w:t>
      </w:r>
    </w:p>
    <w:p w14:paraId="057BE8A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与上年对比</w:t>
      </w:r>
      <w:r>
        <w:rPr>
          <w:rFonts w:hint="eastAsia" w:eastAsia="仿宋_GB2312"/>
          <w:kern w:val="0"/>
          <w:sz w:val="32"/>
          <w:szCs w:val="32"/>
          <w:lang w:val="en-US" w:eastAsia="zh-CN"/>
        </w:rPr>
        <w:t>减少</w:t>
      </w:r>
      <w:r>
        <w:rPr>
          <w:rFonts w:hint="eastAsia" w:eastAsia="仿宋_GB2312"/>
          <w:kern w:val="0"/>
          <w:sz w:val="32"/>
          <w:szCs w:val="32"/>
        </w:rPr>
        <w:t>3</w:t>
      </w:r>
      <w:r>
        <w:rPr>
          <w:rFonts w:hint="eastAsia" w:eastAsia="仿宋_GB2312"/>
          <w:kern w:val="0"/>
          <w:sz w:val="32"/>
          <w:szCs w:val="32"/>
          <w:lang w:val="en-US" w:eastAsia="zh-CN"/>
        </w:rPr>
        <w:t>,</w:t>
      </w:r>
      <w:r>
        <w:rPr>
          <w:rFonts w:hint="eastAsia" w:eastAsia="仿宋_GB2312"/>
          <w:kern w:val="0"/>
          <w:sz w:val="32"/>
          <w:szCs w:val="32"/>
        </w:rPr>
        <w:t>061</w:t>
      </w:r>
      <w:r>
        <w:rPr>
          <w:rFonts w:hint="eastAsia" w:eastAsia="仿宋_GB2312"/>
          <w:kern w:val="0"/>
          <w:sz w:val="32"/>
          <w:szCs w:val="32"/>
          <w:lang w:val="en-US" w:eastAsia="zh-CN"/>
        </w:rPr>
        <w:t>,</w:t>
      </w:r>
      <w:r>
        <w:rPr>
          <w:rFonts w:hint="eastAsia" w:eastAsia="仿宋_GB2312"/>
          <w:kern w:val="0"/>
          <w:sz w:val="32"/>
          <w:szCs w:val="32"/>
        </w:rPr>
        <w:t>485.76</w:t>
      </w:r>
      <w:r>
        <w:rPr>
          <w:rFonts w:hint="eastAsia" w:eastAsia="仿宋_GB2312"/>
          <w:kern w:val="0"/>
          <w:sz w:val="32"/>
          <w:szCs w:val="32"/>
          <w:lang w:val="en-US" w:eastAsia="zh-CN"/>
        </w:rPr>
        <w:t>元</w:t>
      </w:r>
      <w:r>
        <w:rPr>
          <w:rFonts w:hint="eastAsia" w:eastAsia="仿宋_GB2312"/>
          <w:kern w:val="0"/>
          <w:sz w:val="32"/>
          <w:szCs w:val="32"/>
        </w:rPr>
        <w:t>，主要原因分析</w:t>
      </w:r>
      <w:r>
        <w:rPr>
          <w:rFonts w:hint="eastAsia" w:eastAsia="仿宋_GB2312"/>
          <w:kern w:val="0"/>
          <w:sz w:val="32"/>
          <w:szCs w:val="32"/>
          <w:lang w:val="en-US" w:eastAsia="zh-CN"/>
        </w:rPr>
        <w:t>：</w:t>
      </w:r>
      <w:r>
        <w:rPr>
          <w:rFonts w:hint="eastAsia" w:eastAsia="仿宋_GB2312"/>
          <w:kern w:val="0"/>
          <w:sz w:val="32"/>
          <w:szCs w:val="32"/>
        </w:rPr>
        <w:t>医疗照顾退休人员专项医疗补助资金由市级统筹安排，</w:t>
      </w:r>
      <w:r>
        <w:rPr>
          <w:rFonts w:hint="eastAsia" w:eastAsia="仿宋_GB2312"/>
          <w:kern w:val="0"/>
          <w:sz w:val="32"/>
          <w:szCs w:val="32"/>
          <w:lang w:val="en-US" w:eastAsia="zh-CN"/>
        </w:rPr>
        <w:t>2025年</w:t>
      </w:r>
      <w:r>
        <w:rPr>
          <w:rFonts w:hint="eastAsia" w:eastAsia="仿宋_GB2312"/>
          <w:kern w:val="0"/>
          <w:sz w:val="32"/>
          <w:szCs w:val="32"/>
        </w:rPr>
        <w:t>不纳入我部门预算。城乡居民医疗保险个人缴费财政补助经费因预算补助人数变动，导致</w:t>
      </w:r>
      <w:r>
        <w:rPr>
          <w:rFonts w:hint="eastAsia" w:eastAsia="仿宋_GB2312"/>
          <w:kern w:val="0"/>
          <w:sz w:val="32"/>
          <w:szCs w:val="32"/>
          <w:lang w:val="en-US" w:eastAsia="zh-CN"/>
        </w:rPr>
        <w:t>2025</w:t>
      </w:r>
      <w:r>
        <w:rPr>
          <w:rFonts w:hint="eastAsia" w:eastAsia="仿宋_GB2312"/>
          <w:kern w:val="0"/>
          <w:sz w:val="32"/>
          <w:szCs w:val="32"/>
        </w:rPr>
        <w:t>年度项目预算收入减少。新冠疫苗及接种补助资金因2025年新冠疫苗保障剂次较上年度减少，导致补助经费减少</w:t>
      </w:r>
      <w:r>
        <w:rPr>
          <w:rFonts w:hint="eastAsia" w:ascii="楷体" w:hAnsi="楷体" w:eastAsia="楷体" w:cs="楷体"/>
          <w:kern w:val="0"/>
          <w:sz w:val="32"/>
          <w:szCs w:val="32"/>
        </w:rPr>
        <w:t>。</w:t>
      </w:r>
    </w:p>
    <w:p w14:paraId="46A3172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14:paraId="6B7EFBD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eastAsia="仿宋_GB2312"/>
          <w:kern w:val="0"/>
          <w:sz w:val="32"/>
          <w:szCs w:val="32"/>
          <w:lang w:val="en-US" w:eastAsia="zh-CN"/>
        </w:rPr>
        <w:t>2025</w:t>
      </w:r>
      <w:r>
        <w:rPr>
          <w:rFonts w:eastAsia="仿宋_GB2312"/>
          <w:kern w:val="0"/>
          <w:sz w:val="32"/>
          <w:szCs w:val="32"/>
        </w:rPr>
        <w:t>年部门财政拨款收入</w:t>
      </w:r>
      <w:r>
        <w:rPr>
          <w:rFonts w:hint="eastAsia" w:eastAsia="仿宋_GB2312"/>
          <w:kern w:val="0"/>
          <w:sz w:val="32"/>
          <w:szCs w:val="32"/>
        </w:rPr>
        <w:t>32,431,066.68</w:t>
      </w:r>
      <w:r>
        <w:rPr>
          <w:rFonts w:hint="eastAsia" w:eastAsia="仿宋_GB2312"/>
          <w:kern w:val="0"/>
          <w:sz w:val="32"/>
          <w:szCs w:val="32"/>
          <w:lang w:eastAsia="zh-CN"/>
        </w:rPr>
        <w:t>元</w:t>
      </w:r>
      <w:r>
        <w:rPr>
          <w:rFonts w:eastAsia="仿宋_GB2312"/>
          <w:kern w:val="0"/>
          <w:sz w:val="32"/>
          <w:szCs w:val="32"/>
        </w:rPr>
        <w:t>，其中:本年收入</w:t>
      </w:r>
      <w:r>
        <w:rPr>
          <w:rFonts w:hint="eastAsia" w:eastAsia="仿宋_GB2312"/>
          <w:kern w:val="0"/>
          <w:sz w:val="32"/>
          <w:szCs w:val="32"/>
        </w:rPr>
        <w:t>32,431,066.68</w:t>
      </w:r>
      <w:r>
        <w:rPr>
          <w:rFonts w:hint="eastAsia" w:eastAsia="仿宋_GB2312"/>
          <w:kern w:val="0"/>
          <w:sz w:val="32"/>
          <w:szCs w:val="32"/>
          <w:lang w:eastAsia="zh-CN"/>
        </w:rPr>
        <w:t>元</w:t>
      </w:r>
      <w:r>
        <w:rPr>
          <w:rFonts w:eastAsia="仿宋_GB2312"/>
          <w:kern w:val="0"/>
          <w:sz w:val="32"/>
          <w:szCs w:val="32"/>
        </w:rPr>
        <w:t>，上年结转</w:t>
      </w:r>
      <w:r>
        <w:rPr>
          <w:rFonts w:hint="eastAsia" w:eastAsia="仿宋_GB2312"/>
          <w:kern w:val="0"/>
          <w:sz w:val="32"/>
          <w:szCs w:val="32"/>
        </w:rPr>
        <w:t>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。本年收入中，一般公共预算财政拨款</w:t>
      </w:r>
      <w:r>
        <w:rPr>
          <w:rFonts w:hint="eastAsia" w:eastAsia="仿宋_GB2312"/>
          <w:kern w:val="0"/>
          <w:sz w:val="32"/>
          <w:szCs w:val="32"/>
        </w:rPr>
        <w:t>32,431,066.68</w:t>
      </w:r>
      <w:r>
        <w:rPr>
          <w:rFonts w:hint="eastAsia" w:eastAsia="仿宋_GB2312"/>
          <w:kern w:val="0"/>
          <w:sz w:val="32"/>
          <w:szCs w:val="32"/>
          <w:lang w:eastAsia="zh-CN"/>
        </w:rPr>
        <w:t>元</w:t>
      </w:r>
      <w:r>
        <w:rPr>
          <w:rFonts w:eastAsia="仿宋_GB2312"/>
          <w:kern w:val="0"/>
          <w:sz w:val="32"/>
          <w:szCs w:val="32"/>
        </w:rPr>
        <w:t>，政府性基金</w:t>
      </w:r>
      <w:r>
        <w:rPr>
          <w:rFonts w:hint="eastAsia" w:eastAsia="仿宋_GB2312"/>
          <w:kern w:val="0"/>
          <w:sz w:val="32"/>
          <w:szCs w:val="32"/>
        </w:rPr>
        <w:t>预算</w:t>
      </w:r>
      <w:r>
        <w:rPr>
          <w:rFonts w:eastAsia="仿宋_GB2312"/>
          <w:kern w:val="0"/>
          <w:sz w:val="32"/>
          <w:szCs w:val="32"/>
        </w:rPr>
        <w:t>财政拨款</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，国有资本经营</w:t>
      </w:r>
      <w:r>
        <w:rPr>
          <w:rFonts w:hint="eastAsia" w:eastAsia="仿宋_GB2312"/>
          <w:kern w:val="0"/>
          <w:sz w:val="32"/>
          <w:szCs w:val="32"/>
        </w:rPr>
        <w:t>收益</w:t>
      </w:r>
      <w:r>
        <w:rPr>
          <w:rFonts w:eastAsia="仿宋_GB2312"/>
          <w:kern w:val="0"/>
          <w:sz w:val="32"/>
          <w:szCs w:val="32"/>
        </w:rPr>
        <w:t>财政拨款</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w:t>
      </w:r>
    </w:p>
    <w:p w14:paraId="41A190F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与上年对比</w:t>
      </w:r>
      <w:r>
        <w:rPr>
          <w:rFonts w:hint="eastAsia" w:eastAsia="仿宋_GB2312"/>
          <w:kern w:val="0"/>
          <w:sz w:val="32"/>
          <w:szCs w:val="32"/>
          <w:lang w:val="en-US" w:eastAsia="zh-CN"/>
        </w:rPr>
        <w:t>减少</w:t>
      </w:r>
      <w:r>
        <w:rPr>
          <w:rFonts w:hint="eastAsia" w:eastAsia="仿宋_GB2312"/>
          <w:kern w:val="0"/>
          <w:sz w:val="32"/>
          <w:szCs w:val="32"/>
        </w:rPr>
        <w:t>2,991,485.76</w:t>
      </w:r>
      <w:r>
        <w:rPr>
          <w:rFonts w:hint="eastAsia" w:eastAsia="仿宋_GB2312"/>
          <w:kern w:val="0"/>
          <w:sz w:val="32"/>
          <w:szCs w:val="32"/>
          <w:lang w:val="en-US" w:eastAsia="zh-CN"/>
        </w:rPr>
        <w:t>元</w:t>
      </w:r>
      <w:r>
        <w:rPr>
          <w:rFonts w:hint="eastAsia" w:ascii="楷体" w:hAnsi="楷体" w:eastAsia="楷体" w:cs="楷体"/>
          <w:kern w:val="0"/>
          <w:sz w:val="32"/>
          <w:szCs w:val="32"/>
        </w:rPr>
        <w:t>，</w:t>
      </w:r>
      <w:r>
        <w:rPr>
          <w:rFonts w:hint="eastAsia" w:eastAsia="仿宋_GB2312"/>
          <w:kern w:val="0"/>
          <w:sz w:val="32"/>
          <w:szCs w:val="32"/>
        </w:rPr>
        <w:t>主要原因分析</w:t>
      </w:r>
      <w:r>
        <w:rPr>
          <w:rFonts w:hint="eastAsia" w:eastAsia="仿宋_GB2312"/>
          <w:kern w:val="0"/>
          <w:sz w:val="32"/>
          <w:szCs w:val="32"/>
          <w:lang w:val="en-US" w:eastAsia="zh-CN"/>
        </w:rPr>
        <w:t>：</w:t>
      </w:r>
      <w:r>
        <w:rPr>
          <w:rFonts w:hint="eastAsia" w:eastAsia="仿宋_GB2312"/>
          <w:kern w:val="0"/>
          <w:sz w:val="32"/>
          <w:szCs w:val="32"/>
        </w:rPr>
        <w:t>医疗照顾退休人员专项医疗补助资金由市级统筹安排，</w:t>
      </w:r>
      <w:r>
        <w:rPr>
          <w:rFonts w:hint="eastAsia" w:eastAsia="仿宋_GB2312"/>
          <w:kern w:val="0"/>
          <w:sz w:val="32"/>
          <w:szCs w:val="32"/>
          <w:lang w:val="en-US" w:eastAsia="zh-CN"/>
        </w:rPr>
        <w:t>2025年</w:t>
      </w:r>
      <w:r>
        <w:rPr>
          <w:rFonts w:hint="eastAsia" w:eastAsia="仿宋_GB2312"/>
          <w:kern w:val="0"/>
          <w:sz w:val="32"/>
          <w:szCs w:val="32"/>
        </w:rPr>
        <w:t>不纳入我部门预算。城乡居民医疗保险个人缴费财政补助经费因预算补助人数变动，导致</w:t>
      </w:r>
      <w:r>
        <w:rPr>
          <w:rFonts w:hint="eastAsia" w:eastAsia="仿宋_GB2312"/>
          <w:kern w:val="0"/>
          <w:sz w:val="32"/>
          <w:szCs w:val="32"/>
          <w:lang w:val="en-US" w:eastAsia="zh-CN"/>
        </w:rPr>
        <w:t>2025</w:t>
      </w:r>
      <w:r>
        <w:rPr>
          <w:rFonts w:hint="eastAsia" w:eastAsia="仿宋_GB2312"/>
          <w:kern w:val="0"/>
          <w:sz w:val="32"/>
          <w:szCs w:val="32"/>
        </w:rPr>
        <w:t>年度项目预算收入减少。新冠疫苗及接种补助资金因2025年新冠疫苗保障剂次较上年度减少，导致补助经费减少</w:t>
      </w:r>
      <w:r>
        <w:rPr>
          <w:rFonts w:hint="eastAsia" w:ascii="楷体" w:hAnsi="楷体" w:eastAsia="楷体" w:cs="楷体"/>
          <w:kern w:val="0"/>
          <w:sz w:val="32"/>
          <w:szCs w:val="32"/>
        </w:rPr>
        <w:t>。</w:t>
      </w:r>
    </w:p>
    <w:p w14:paraId="6D088171">
      <w:pPr>
        <w:keepNext w:val="0"/>
        <w:keepLines w:val="0"/>
        <w:pageBreakBefore w:val="0"/>
        <w:widowControl w:val="0"/>
        <w:numPr>
          <w:ilvl w:val="0"/>
          <w:numId w:val="1"/>
        </w:numPr>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预算单位支出情况</w:t>
      </w:r>
    </w:p>
    <w:p w14:paraId="0D6261F4">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eastAsia="仿宋_GB2312"/>
          <w:kern w:val="0"/>
          <w:sz w:val="32"/>
          <w:szCs w:val="32"/>
          <w:lang w:val="en-US" w:eastAsia="zh-CN"/>
        </w:rPr>
        <w:t>2025</w:t>
      </w:r>
      <w:r>
        <w:rPr>
          <w:rFonts w:eastAsia="仿宋_GB2312"/>
          <w:kern w:val="0"/>
          <w:sz w:val="32"/>
          <w:szCs w:val="32"/>
        </w:rPr>
        <w:t>年部门预算总支出</w:t>
      </w:r>
      <w:r>
        <w:rPr>
          <w:rFonts w:hint="eastAsia" w:eastAsia="仿宋_GB2312"/>
          <w:kern w:val="0"/>
          <w:sz w:val="32"/>
          <w:szCs w:val="32"/>
        </w:rPr>
        <w:t>32,431,066.68</w:t>
      </w:r>
      <w:r>
        <w:rPr>
          <w:rFonts w:hint="eastAsia" w:eastAsia="仿宋_GB2312"/>
          <w:kern w:val="0"/>
          <w:sz w:val="32"/>
          <w:szCs w:val="32"/>
          <w:lang w:eastAsia="zh-CN"/>
        </w:rPr>
        <w:t>元</w:t>
      </w:r>
      <w:r>
        <w:rPr>
          <w:rFonts w:eastAsia="仿宋_GB2312"/>
          <w:kern w:val="0"/>
          <w:sz w:val="32"/>
          <w:szCs w:val="32"/>
        </w:rPr>
        <w:t>。</w:t>
      </w:r>
      <w:r>
        <w:rPr>
          <w:rFonts w:hint="eastAsia" w:eastAsia="仿宋_GB2312"/>
          <w:kern w:val="0"/>
          <w:sz w:val="32"/>
          <w:szCs w:val="32"/>
          <w:lang w:val="en-US" w:eastAsia="zh-CN"/>
        </w:rPr>
        <w:t>财政拨款安排支出32,431,066.68元，其中：基本支出7,131,066.68元，与上年对比增加213,012.96元</w:t>
      </w:r>
      <w:r>
        <w:rPr>
          <w:rFonts w:hint="eastAsia" w:ascii="楷体" w:hAnsi="楷体" w:eastAsia="楷体" w:cs="楷体"/>
          <w:kern w:val="0"/>
          <w:sz w:val="32"/>
          <w:szCs w:val="32"/>
        </w:rPr>
        <w:t>，</w:t>
      </w:r>
      <w:r>
        <w:rPr>
          <w:rFonts w:hint="eastAsia" w:eastAsia="仿宋_GB2312"/>
          <w:kern w:val="0"/>
          <w:sz w:val="32"/>
          <w:szCs w:val="32"/>
        </w:rPr>
        <w:t>主要原因分析</w:t>
      </w:r>
      <w:r>
        <w:rPr>
          <w:rFonts w:hint="eastAsia" w:eastAsia="仿宋_GB2312"/>
          <w:kern w:val="0"/>
          <w:sz w:val="32"/>
          <w:szCs w:val="32"/>
          <w:lang w:eastAsia="zh-CN"/>
        </w:rPr>
        <w:t>：</w:t>
      </w:r>
      <w:r>
        <w:rPr>
          <w:rFonts w:hint="eastAsia" w:eastAsia="仿宋_GB2312"/>
          <w:kern w:val="0"/>
          <w:sz w:val="32"/>
          <w:szCs w:val="32"/>
          <w:lang w:val="en-US" w:eastAsia="zh-CN"/>
        </w:rPr>
        <w:t>我部门</w:t>
      </w:r>
      <w:r>
        <w:rPr>
          <w:rFonts w:hint="eastAsia" w:eastAsia="仿宋_GB2312"/>
          <w:kern w:val="0"/>
          <w:sz w:val="32"/>
          <w:szCs w:val="32"/>
        </w:rPr>
        <w:t>2025年预计1名在职人员退休，职业年金增加。</w:t>
      </w:r>
      <w:r>
        <w:rPr>
          <w:rFonts w:hint="eastAsia" w:eastAsia="仿宋_GB2312"/>
          <w:kern w:val="0"/>
          <w:sz w:val="32"/>
          <w:szCs w:val="32"/>
          <w:lang w:val="en-US" w:eastAsia="zh-CN"/>
        </w:rPr>
        <w:t>同时</w:t>
      </w:r>
      <w:r>
        <w:rPr>
          <w:rFonts w:hint="eastAsia" w:eastAsia="仿宋_GB2312"/>
          <w:kern w:val="0"/>
          <w:sz w:val="32"/>
          <w:szCs w:val="32"/>
        </w:rPr>
        <w:t>2025年辅助性岗位人员较</w:t>
      </w:r>
      <w:r>
        <w:rPr>
          <w:rFonts w:hint="eastAsia" w:eastAsia="仿宋_GB2312"/>
          <w:kern w:val="0"/>
          <w:sz w:val="32"/>
          <w:szCs w:val="32"/>
          <w:lang w:val="en-US" w:eastAsia="zh-CN"/>
        </w:rPr>
        <w:t>上年</w:t>
      </w:r>
      <w:r>
        <w:rPr>
          <w:rFonts w:hint="eastAsia" w:eastAsia="仿宋_GB2312"/>
          <w:kern w:val="0"/>
          <w:sz w:val="32"/>
          <w:szCs w:val="32"/>
        </w:rPr>
        <w:t>增加1名，相关工资及公用经费增加；</w:t>
      </w:r>
      <w:r>
        <w:rPr>
          <w:rFonts w:eastAsia="仿宋_GB2312"/>
          <w:kern w:val="0"/>
          <w:sz w:val="32"/>
          <w:szCs w:val="32"/>
        </w:rPr>
        <w:t>项目支出</w:t>
      </w:r>
      <w:r>
        <w:rPr>
          <w:rFonts w:hint="eastAsia" w:eastAsia="仿宋_GB2312"/>
          <w:kern w:val="0"/>
          <w:sz w:val="32"/>
          <w:szCs w:val="32"/>
        </w:rPr>
        <w:t>25,300,000.00</w:t>
      </w:r>
      <w:r>
        <w:rPr>
          <w:rFonts w:hint="eastAsia" w:eastAsia="仿宋_GB2312"/>
          <w:kern w:val="0"/>
          <w:sz w:val="32"/>
          <w:szCs w:val="32"/>
          <w:lang w:eastAsia="zh-CN"/>
        </w:rPr>
        <w:t>元</w:t>
      </w:r>
      <w:r>
        <w:rPr>
          <w:rFonts w:hint="eastAsia" w:eastAsia="仿宋_GB2312"/>
          <w:kern w:val="0"/>
          <w:sz w:val="32"/>
          <w:szCs w:val="32"/>
        </w:rPr>
        <w:t>，与上年对比</w:t>
      </w:r>
      <w:r>
        <w:rPr>
          <w:rFonts w:hint="eastAsia" w:eastAsia="仿宋_GB2312"/>
          <w:kern w:val="0"/>
          <w:sz w:val="32"/>
          <w:szCs w:val="32"/>
          <w:lang w:val="en-US" w:eastAsia="zh-CN"/>
        </w:rPr>
        <w:t>减少</w:t>
      </w:r>
      <w:r>
        <w:rPr>
          <w:rFonts w:hint="eastAsia" w:eastAsia="仿宋_GB2312"/>
          <w:kern w:val="0"/>
          <w:sz w:val="32"/>
          <w:szCs w:val="32"/>
        </w:rPr>
        <w:t>3</w:t>
      </w:r>
      <w:r>
        <w:rPr>
          <w:rFonts w:hint="eastAsia" w:eastAsia="仿宋_GB2312"/>
          <w:kern w:val="0"/>
          <w:sz w:val="32"/>
          <w:szCs w:val="32"/>
          <w:lang w:val="en-US" w:eastAsia="zh-CN"/>
        </w:rPr>
        <w:t>,</w:t>
      </w:r>
      <w:r>
        <w:rPr>
          <w:rFonts w:hint="eastAsia" w:eastAsia="仿宋_GB2312"/>
          <w:kern w:val="0"/>
          <w:sz w:val="32"/>
          <w:szCs w:val="32"/>
        </w:rPr>
        <w:t>274</w:t>
      </w:r>
      <w:r>
        <w:rPr>
          <w:rFonts w:hint="eastAsia" w:eastAsia="仿宋_GB2312"/>
          <w:kern w:val="0"/>
          <w:sz w:val="32"/>
          <w:szCs w:val="32"/>
          <w:lang w:val="en-US" w:eastAsia="zh-CN"/>
        </w:rPr>
        <w:t>,</w:t>
      </w:r>
      <w:r>
        <w:rPr>
          <w:rFonts w:hint="eastAsia" w:eastAsia="仿宋_GB2312"/>
          <w:kern w:val="0"/>
          <w:sz w:val="32"/>
          <w:szCs w:val="32"/>
        </w:rPr>
        <w:t>498.72</w:t>
      </w:r>
      <w:r>
        <w:rPr>
          <w:rFonts w:hint="eastAsia" w:eastAsia="仿宋_GB2312"/>
          <w:kern w:val="0"/>
          <w:sz w:val="32"/>
          <w:szCs w:val="32"/>
          <w:lang w:val="en-US" w:eastAsia="zh-CN"/>
        </w:rPr>
        <w:t>元</w:t>
      </w:r>
      <w:r>
        <w:rPr>
          <w:rFonts w:hint="eastAsia" w:eastAsia="仿宋_GB2312"/>
          <w:kern w:val="0"/>
          <w:sz w:val="32"/>
          <w:szCs w:val="32"/>
        </w:rPr>
        <w:t>，主要原因分析</w:t>
      </w:r>
      <w:r>
        <w:rPr>
          <w:rFonts w:hint="eastAsia" w:eastAsia="仿宋_GB2312"/>
          <w:kern w:val="0"/>
          <w:sz w:val="32"/>
          <w:szCs w:val="32"/>
          <w:lang w:eastAsia="zh-CN"/>
        </w:rPr>
        <w:t>：</w:t>
      </w:r>
      <w:r>
        <w:rPr>
          <w:rFonts w:hint="eastAsia" w:eastAsia="仿宋_GB2312"/>
          <w:kern w:val="0"/>
          <w:sz w:val="32"/>
          <w:szCs w:val="32"/>
          <w:lang w:val="en-US" w:eastAsia="zh-CN"/>
        </w:rPr>
        <w:t>2025年度医疗</w:t>
      </w:r>
      <w:r>
        <w:rPr>
          <w:rFonts w:hint="eastAsia" w:eastAsia="仿宋_GB2312"/>
          <w:kern w:val="0"/>
          <w:sz w:val="32"/>
          <w:szCs w:val="32"/>
          <w:lang w:eastAsia="zh-CN"/>
        </w:rPr>
        <w:t>照顾退休人员专项医疗补助资金由市级统筹安排，不纳入我部门预算。城乡居民医疗保险个人缴费财政补助经费因预算补助人数变动，导致本年度项目预算收入减少。新冠疫苗及接种补助资金因2025年新冠疫苗保障剂次较上年度减少，导致补助经费减少</w:t>
      </w:r>
      <w:r>
        <w:rPr>
          <w:rFonts w:hint="eastAsia" w:eastAsia="仿宋_GB2312"/>
          <w:kern w:val="0"/>
          <w:sz w:val="32"/>
          <w:szCs w:val="32"/>
        </w:rPr>
        <w:t>。</w:t>
      </w:r>
    </w:p>
    <w:p w14:paraId="6CF0F8B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rPr>
        <w:t>财政拨款安排支出按功能科目分类情况</w:t>
      </w:r>
      <w:r>
        <w:rPr>
          <w:rFonts w:hint="eastAsia" w:eastAsia="仿宋_GB2312"/>
          <w:kern w:val="0"/>
          <w:sz w:val="32"/>
          <w:szCs w:val="32"/>
          <w:lang w:eastAsia="zh-CN"/>
        </w:rPr>
        <w:t>。</w:t>
      </w:r>
    </w:p>
    <w:p w14:paraId="5E00D5B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2013199其他党委办公厅（室）及相关机构事务支出14,000.00元，主要用于党建经费和党员教育管理经费。</w:t>
      </w:r>
    </w:p>
    <w:p w14:paraId="700E0B3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2050803培训支出8,100.00元，主要用于职工教育学习培训经费。</w:t>
      </w:r>
    </w:p>
    <w:p w14:paraId="309797C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2080501行政单位离退休154,800.00元，主要用于退休职工同城待遇及生活补助的支出。</w:t>
      </w:r>
    </w:p>
    <w:p w14:paraId="7F4CC72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2080505机关事业单位基本养老保险缴费支出预算585,900.00元，主要用于医疗保障局及医疗保险中心27名在职职工养老保险缴费方面的支出。</w:t>
      </w:r>
    </w:p>
    <w:p w14:paraId="56940F4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2080506机关事业单位职业年金缴费支出预算100,000.00元，主要用于退休人员职业年金记实。</w:t>
      </w:r>
    </w:p>
    <w:p w14:paraId="082EE59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2101101行政单位医疗289,440.00元，主要用于27名在职职工基本医疗保险缴费支出。</w:t>
      </w:r>
    </w:p>
    <w:p w14:paraId="5448723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2101103公务员医疗补助221,100.00元，主要用于医疗保障局及医疗保险中心在职27名职工医疗补助缴费支出。</w:t>
      </w:r>
    </w:p>
    <w:p w14:paraId="430D0C5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2101199其他行政事业单位医疗支出23,649.00元，主要用于医疗保障局及医疗保险中心在职27名职工及退休人员重特病医疗统筹和在职职工工伤保险支出。</w:t>
      </w:r>
    </w:p>
    <w:p w14:paraId="7D1D08B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2101301城乡医疗救助293,840.86元，主要用于上划城乡医疗救助区级财政承担补助的支出。</w:t>
      </w:r>
    </w:p>
    <w:p w14:paraId="546D215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2101399其他医疗救助支出430,000.00元，主要用于呈贡区离休干部医疗经费的支出。</w:t>
      </w:r>
    </w:p>
    <w:p w14:paraId="0018FD0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2101501行政运行支出5,272,499.32元，主要用于医疗保障局在职27名职工基本工资福利支出及日常办公所需经费、在职人员失业保险缴费支出。</w:t>
      </w:r>
    </w:p>
    <w:p w14:paraId="5456D0A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2101505医疗保障政策管理385,895.37元，主要用于上划新冠疫苗及接种费用区级财政承担补助的支出。</w:t>
      </w:r>
    </w:p>
    <w:p w14:paraId="052C547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2101599其他医疗保障管理事务支出24,176,263.77元主要用于呈贡区和度假区大渔街道被征地人员个人缴费财政补助经费；呈贡区、度假区大渔街道、高新区马金铺城乡居民医疗保险专项经费支出；原农机厂退休人员医保经费。</w:t>
      </w:r>
    </w:p>
    <w:p w14:paraId="2585D3D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2210201住房公积金支出463,818.36元，主要用于医疗保障局在职27名职工全年</w:t>
      </w:r>
      <w:r>
        <w:rPr>
          <w:rFonts w:hint="eastAsia" w:eastAsia="仿宋_GB2312"/>
          <w:kern w:val="0"/>
          <w:sz w:val="32"/>
          <w:szCs w:val="32"/>
          <w:lang w:val="en-US" w:eastAsia="zh-CN"/>
        </w:rPr>
        <w:t>住房</w:t>
      </w:r>
      <w:r>
        <w:rPr>
          <w:rFonts w:hint="eastAsia" w:eastAsia="仿宋_GB2312"/>
          <w:kern w:val="0"/>
          <w:sz w:val="32"/>
          <w:szCs w:val="32"/>
        </w:rPr>
        <w:t>公积金缴费经费。</w:t>
      </w:r>
    </w:p>
    <w:p w14:paraId="1B5C1B0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pPr>
      <w:r>
        <w:rPr>
          <w:rFonts w:hint="eastAsia" w:eastAsia="仿宋_GB2312"/>
          <w:kern w:val="0"/>
          <w:sz w:val="32"/>
          <w:szCs w:val="32"/>
        </w:rPr>
        <w:t>2210203购房补贴支出11,760.00元，主要用于医保中心职工住房补贴经费</w:t>
      </w:r>
      <w:r>
        <w:rPr>
          <w:rFonts w:eastAsia="仿宋_GB2312"/>
          <w:kern w:val="0"/>
          <w:sz w:val="32"/>
          <w:szCs w:val="32"/>
        </w:rPr>
        <w:t>。</w:t>
      </w:r>
    </w:p>
    <w:p w14:paraId="211AE88D">
      <w:pPr>
        <w:keepNext w:val="0"/>
        <w:keepLines w:val="0"/>
        <w:pageBreakBefore w:val="0"/>
        <w:widowControl w:val="0"/>
        <w:numPr>
          <w:ilvl w:val="0"/>
          <w:numId w:val="2"/>
        </w:numPr>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kern w:val="0"/>
          <w:sz w:val="32"/>
          <w:szCs w:val="32"/>
        </w:rPr>
      </w:pPr>
      <w:r>
        <w:rPr>
          <w:rFonts w:ascii="黑体" w:hAnsi="黑体" w:eastAsia="黑体"/>
          <w:kern w:val="0"/>
          <w:sz w:val="32"/>
          <w:szCs w:val="32"/>
        </w:rPr>
        <w:t>对下</w:t>
      </w:r>
      <w:r>
        <w:rPr>
          <w:rFonts w:hint="eastAsia" w:ascii="黑体" w:hAnsi="黑体" w:eastAsia="黑体"/>
          <w:kern w:val="0"/>
          <w:sz w:val="32"/>
          <w:szCs w:val="32"/>
        </w:rPr>
        <w:t>专</w:t>
      </w:r>
      <w:r>
        <w:rPr>
          <w:rFonts w:ascii="黑体" w:hAnsi="黑体" w:eastAsia="黑体"/>
          <w:kern w:val="0"/>
          <w:sz w:val="32"/>
          <w:szCs w:val="32"/>
        </w:rPr>
        <w:t>项转移支付情况</w:t>
      </w:r>
    </w:p>
    <w:p w14:paraId="64E3E1C9">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我区已实行乡财县管，按照区与乡镇（街道）财政管理体制，乡镇（街道）按照县级部门预算管理，故无对下转移支付。</w:t>
      </w:r>
    </w:p>
    <w:p w14:paraId="6C1290A5">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ascii="黑体" w:hAnsi="黑体" w:eastAsia="黑体"/>
          <w:kern w:val="0"/>
          <w:sz w:val="32"/>
          <w:szCs w:val="32"/>
        </w:rPr>
        <w:t>六、政府采购预算情况</w:t>
      </w:r>
    </w:p>
    <w:p w14:paraId="617BE5C0">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kern w:val="0"/>
          <w:sz w:val="32"/>
          <w:szCs w:val="32"/>
        </w:rPr>
        <w:t>根据《中华人民共和国政府采购法》的有关规定，编制了政府采购预算，共涉及采购项目</w:t>
      </w:r>
      <w:r>
        <w:rPr>
          <w:rFonts w:hint="eastAsia" w:eastAsia="仿宋_GB2312"/>
          <w:kern w:val="0"/>
          <w:sz w:val="32"/>
          <w:szCs w:val="32"/>
          <w:lang w:val="en-US" w:eastAsia="zh-CN"/>
        </w:rPr>
        <w:t>0</w:t>
      </w:r>
      <w:r>
        <w:rPr>
          <w:rFonts w:eastAsia="仿宋_GB2312"/>
          <w:kern w:val="0"/>
          <w:sz w:val="32"/>
          <w:szCs w:val="32"/>
        </w:rPr>
        <w:t>个，</w:t>
      </w:r>
      <w:r>
        <w:rPr>
          <w:rFonts w:hint="eastAsia" w:eastAsia="仿宋_GB2312"/>
          <w:kern w:val="0"/>
          <w:sz w:val="32"/>
          <w:szCs w:val="32"/>
        </w:rPr>
        <w:t>政府</w:t>
      </w:r>
      <w:r>
        <w:rPr>
          <w:rFonts w:eastAsia="仿宋_GB2312"/>
          <w:kern w:val="0"/>
          <w:sz w:val="32"/>
          <w:szCs w:val="32"/>
        </w:rPr>
        <w:t>采购预算</w:t>
      </w:r>
      <w:r>
        <w:rPr>
          <w:rFonts w:hint="eastAsia" w:eastAsia="仿宋_GB2312"/>
          <w:kern w:val="0"/>
          <w:sz w:val="32"/>
          <w:szCs w:val="32"/>
        </w:rPr>
        <w:t>总额</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，其中：政府采购货物预算</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、政府采购服务预算</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、政府采购工程预算</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w:t>
      </w:r>
    </w:p>
    <w:p w14:paraId="3AC0299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14:paraId="66A1477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昆明市呈贡区医疗保障局</w:t>
      </w:r>
      <w:r>
        <w:rPr>
          <w:rFonts w:hint="eastAsia" w:eastAsia="仿宋_GB2312"/>
          <w:kern w:val="0"/>
          <w:sz w:val="32"/>
          <w:szCs w:val="32"/>
          <w:lang w:val="en-US" w:eastAsia="zh-CN"/>
        </w:rPr>
        <w:t>2025</w:t>
      </w:r>
      <w:r>
        <w:rPr>
          <w:rFonts w:hint="eastAsia" w:eastAsia="仿宋_GB2312"/>
          <w:kern w:val="0"/>
          <w:sz w:val="32"/>
          <w:szCs w:val="32"/>
        </w:rPr>
        <w:t>年</w:t>
      </w:r>
      <w:r>
        <w:rPr>
          <w:rFonts w:eastAsia="仿宋_GB2312"/>
          <w:kern w:val="0"/>
          <w:sz w:val="32"/>
          <w:szCs w:val="32"/>
        </w:rPr>
        <w:t>一般公共预算财政拨款“三公</w:t>
      </w:r>
      <w:r>
        <w:rPr>
          <w:rFonts w:hint="eastAsia" w:eastAsia="仿宋_GB2312"/>
          <w:kern w:val="0"/>
          <w:sz w:val="32"/>
          <w:szCs w:val="32"/>
        </w:rPr>
        <w:t>”</w:t>
      </w:r>
      <w:r>
        <w:rPr>
          <w:rFonts w:eastAsia="仿宋_GB2312"/>
          <w:kern w:val="0"/>
          <w:sz w:val="32"/>
          <w:szCs w:val="32"/>
        </w:rPr>
        <w:t>经费</w:t>
      </w:r>
      <w:r>
        <w:rPr>
          <w:rFonts w:hint="eastAsia" w:eastAsia="仿宋_GB2312"/>
          <w:kern w:val="0"/>
          <w:sz w:val="32"/>
          <w:szCs w:val="32"/>
        </w:rPr>
        <w:t>预</w:t>
      </w:r>
      <w:r>
        <w:rPr>
          <w:rFonts w:eastAsia="仿宋_GB2312"/>
          <w:kern w:val="0"/>
          <w:sz w:val="32"/>
          <w:szCs w:val="32"/>
        </w:rPr>
        <w:t>算</w:t>
      </w:r>
      <w:r>
        <w:rPr>
          <w:rFonts w:hint="eastAsia" w:eastAsia="仿宋_GB2312"/>
          <w:kern w:val="0"/>
          <w:sz w:val="32"/>
          <w:szCs w:val="32"/>
        </w:rPr>
        <w:t>合计</w:t>
      </w:r>
      <w:r>
        <w:rPr>
          <w:rFonts w:hint="eastAsia" w:eastAsia="仿宋_GB2312"/>
          <w:kern w:val="0"/>
          <w:sz w:val="32"/>
          <w:szCs w:val="32"/>
          <w:lang w:val="en-US" w:eastAsia="zh-CN"/>
        </w:rPr>
        <w:t>2000</w:t>
      </w:r>
      <w:r>
        <w:rPr>
          <w:rFonts w:hint="eastAsia" w:eastAsia="仿宋_GB2312"/>
          <w:kern w:val="0"/>
          <w:sz w:val="32"/>
          <w:szCs w:val="32"/>
          <w:lang w:eastAsia="zh-CN"/>
        </w:rPr>
        <w:t>元</w:t>
      </w:r>
      <w:r>
        <w:rPr>
          <w:rFonts w:eastAsia="仿宋_GB2312"/>
          <w:kern w:val="0"/>
          <w:sz w:val="32"/>
          <w:szCs w:val="32"/>
        </w:rPr>
        <w:t>，较上年减少</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，下降</w:t>
      </w:r>
      <w:r>
        <w:rPr>
          <w:rFonts w:hint="eastAsia" w:eastAsia="仿宋_GB2312"/>
          <w:kern w:val="0"/>
          <w:sz w:val="32"/>
          <w:szCs w:val="32"/>
          <w:lang w:val="en-US" w:eastAsia="zh-CN"/>
        </w:rPr>
        <w:t>0</w:t>
      </w:r>
      <w:r>
        <w:rPr>
          <w:rFonts w:eastAsia="仿宋_GB2312"/>
          <w:kern w:val="0"/>
          <w:sz w:val="32"/>
          <w:szCs w:val="32"/>
        </w:rPr>
        <w:t>%</w:t>
      </w:r>
      <w:r>
        <w:rPr>
          <w:rFonts w:hint="eastAsia" w:eastAsia="仿宋_GB2312"/>
          <w:kern w:val="0"/>
          <w:sz w:val="32"/>
          <w:szCs w:val="32"/>
        </w:rPr>
        <w:t>，具体变动情况如下：</w:t>
      </w:r>
    </w:p>
    <w:p w14:paraId="5E1F9DE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（一）</w:t>
      </w:r>
      <w:r>
        <w:rPr>
          <w:rFonts w:ascii="楷体_GB2312" w:eastAsia="楷体_GB2312"/>
          <w:kern w:val="0"/>
          <w:sz w:val="32"/>
          <w:szCs w:val="32"/>
        </w:rPr>
        <w:t>因公出国（境）费</w:t>
      </w:r>
    </w:p>
    <w:p w14:paraId="796A13C4">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昆明市呈贡区医疗保障局</w:t>
      </w:r>
      <w:r>
        <w:rPr>
          <w:rFonts w:hint="eastAsia" w:eastAsia="仿宋_GB2312"/>
          <w:kern w:val="0"/>
          <w:sz w:val="32"/>
          <w:szCs w:val="32"/>
          <w:lang w:val="en-US" w:eastAsia="zh-CN"/>
        </w:rPr>
        <w:t>2025</w:t>
      </w:r>
      <w:r>
        <w:rPr>
          <w:rFonts w:hint="eastAsia" w:eastAsia="仿宋_GB2312"/>
          <w:kern w:val="0"/>
          <w:sz w:val="32"/>
          <w:szCs w:val="32"/>
        </w:rPr>
        <w:t>年</w:t>
      </w:r>
      <w:r>
        <w:rPr>
          <w:rFonts w:eastAsia="仿宋_GB2312"/>
          <w:kern w:val="0"/>
          <w:sz w:val="32"/>
          <w:szCs w:val="32"/>
        </w:rPr>
        <w:t>因公出国（境）费</w:t>
      </w:r>
      <w:r>
        <w:rPr>
          <w:rFonts w:hint="eastAsia" w:eastAsia="仿宋_GB2312"/>
          <w:kern w:val="0"/>
          <w:sz w:val="32"/>
          <w:szCs w:val="32"/>
        </w:rPr>
        <w:t>预算为</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，较上年减少</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，下降</w:t>
      </w:r>
      <w:r>
        <w:rPr>
          <w:rFonts w:hint="eastAsia" w:eastAsia="仿宋_GB2312"/>
          <w:kern w:val="0"/>
          <w:sz w:val="32"/>
          <w:szCs w:val="32"/>
          <w:lang w:val="en-US" w:eastAsia="zh-CN"/>
        </w:rPr>
        <w:t>0</w:t>
      </w:r>
      <w:r>
        <w:rPr>
          <w:rFonts w:eastAsia="仿宋_GB2312"/>
          <w:kern w:val="0"/>
          <w:sz w:val="32"/>
          <w:szCs w:val="32"/>
        </w:rPr>
        <w:t>%，共计安排因公出国（境）团组</w:t>
      </w:r>
      <w:r>
        <w:rPr>
          <w:rFonts w:hint="eastAsia" w:eastAsia="仿宋_GB2312"/>
          <w:kern w:val="0"/>
          <w:sz w:val="32"/>
          <w:szCs w:val="32"/>
          <w:lang w:val="en-US" w:eastAsia="zh-CN"/>
        </w:rPr>
        <w:t>0</w:t>
      </w:r>
      <w:r>
        <w:rPr>
          <w:rFonts w:eastAsia="仿宋_GB2312"/>
          <w:kern w:val="0"/>
          <w:sz w:val="32"/>
          <w:szCs w:val="32"/>
        </w:rPr>
        <w:t>个，因公出国（境）</w:t>
      </w:r>
      <w:r>
        <w:rPr>
          <w:rFonts w:hint="eastAsia" w:eastAsia="仿宋_GB2312"/>
          <w:kern w:val="0"/>
          <w:sz w:val="32"/>
          <w:szCs w:val="32"/>
          <w:lang w:val="en-US" w:eastAsia="zh-CN"/>
        </w:rPr>
        <w:t>0</w:t>
      </w:r>
      <w:r>
        <w:rPr>
          <w:rFonts w:eastAsia="仿宋_GB2312"/>
          <w:kern w:val="0"/>
          <w:sz w:val="32"/>
          <w:szCs w:val="32"/>
        </w:rPr>
        <w:t>人次</w:t>
      </w:r>
      <w:r>
        <w:rPr>
          <w:rFonts w:hint="eastAsia" w:eastAsia="仿宋_GB2312"/>
          <w:kern w:val="0"/>
          <w:sz w:val="32"/>
          <w:szCs w:val="32"/>
        </w:rPr>
        <w:t>。</w:t>
      </w:r>
    </w:p>
    <w:p w14:paraId="2FA5D08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kern w:val="0"/>
          <w:sz w:val="32"/>
          <w:szCs w:val="32"/>
        </w:rPr>
      </w:pPr>
      <w:r>
        <w:rPr>
          <w:rFonts w:hint="eastAsia" w:eastAsia="仿宋_GB2312"/>
          <w:kern w:val="0"/>
          <w:sz w:val="32"/>
          <w:szCs w:val="32"/>
        </w:rPr>
        <w:t>因公出国（境）费与上年对比无变化，原因是：本年</w:t>
      </w:r>
      <w:r>
        <w:rPr>
          <w:rFonts w:hint="eastAsia" w:eastAsia="仿宋_GB2312"/>
          <w:kern w:val="0"/>
          <w:sz w:val="32"/>
          <w:szCs w:val="32"/>
          <w:lang w:val="en-US" w:eastAsia="zh-CN"/>
        </w:rPr>
        <w:t>度</w:t>
      </w:r>
      <w:r>
        <w:rPr>
          <w:rFonts w:hint="eastAsia" w:eastAsia="仿宋_GB2312"/>
          <w:kern w:val="0"/>
          <w:sz w:val="32"/>
          <w:szCs w:val="32"/>
        </w:rPr>
        <w:t>及上年</w:t>
      </w:r>
      <w:r>
        <w:rPr>
          <w:rFonts w:hint="eastAsia" w:eastAsia="仿宋_GB2312"/>
          <w:kern w:val="0"/>
          <w:sz w:val="32"/>
          <w:szCs w:val="32"/>
          <w:lang w:val="en-US" w:eastAsia="zh-CN"/>
        </w:rPr>
        <w:t>度均未安排</w:t>
      </w:r>
      <w:r>
        <w:rPr>
          <w:rFonts w:hint="eastAsia" w:eastAsia="仿宋_GB2312"/>
          <w:kern w:val="0"/>
          <w:sz w:val="32"/>
          <w:szCs w:val="32"/>
        </w:rPr>
        <w:t>因公出国（境）费预算</w:t>
      </w:r>
      <w:r>
        <w:rPr>
          <w:rFonts w:hint="eastAsia" w:ascii="楷体" w:hAnsi="楷体" w:eastAsia="楷体" w:cs="楷体"/>
          <w:kern w:val="0"/>
          <w:sz w:val="32"/>
          <w:szCs w:val="32"/>
        </w:rPr>
        <w:t>。</w:t>
      </w:r>
    </w:p>
    <w:p w14:paraId="0C31E8A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14:paraId="3DEACC26">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昆明市呈贡区医疗保障局</w:t>
      </w:r>
      <w:r>
        <w:rPr>
          <w:rFonts w:hint="eastAsia" w:eastAsia="仿宋_GB2312"/>
          <w:kern w:val="0"/>
          <w:sz w:val="32"/>
          <w:szCs w:val="32"/>
          <w:lang w:val="en-US" w:eastAsia="zh-CN"/>
        </w:rPr>
        <w:t>2025</w:t>
      </w:r>
      <w:r>
        <w:rPr>
          <w:rFonts w:hint="eastAsia" w:eastAsia="仿宋_GB2312"/>
          <w:kern w:val="0"/>
          <w:sz w:val="32"/>
          <w:szCs w:val="32"/>
        </w:rPr>
        <w:t>年公务接待费预算</w:t>
      </w:r>
      <w:r>
        <w:rPr>
          <w:rFonts w:eastAsia="仿宋_GB2312"/>
          <w:kern w:val="0"/>
          <w:sz w:val="32"/>
          <w:szCs w:val="32"/>
        </w:rPr>
        <w:t>为</w:t>
      </w:r>
      <w:r>
        <w:rPr>
          <w:rFonts w:hint="eastAsia" w:eastAsia="仿宋_GB2312"/>
          <w:kern w:val="0"/>
          <w:sz w:val="32"/>
          <w:szCs w:val="32"/>
          <w:lang w:val="en-US" w:eastAsia="zh-CN"/>
        </w:rPr>
        <w:t>2000</w:t>
      </w:r>
      <w:r>
        <w:rPr>
          <w:rFonts w:hint="eastAsia" w:eastAsia="仿宋_GB2312"/>
          <w:kern w:val="0"/>
          <w:sz w:val="32"/>
          <w:szCs w:val="32"/>
          <w:lang w:eastAsia="zh-CN"/>
        </w:rPr>
        <w:t>元</w:t>
      </w:r>
      <w:r>
        <w:rPr>
          <w:rFonts w:eastAsia="仿宋_GB2312"/>
          <w:kern w:val="0"/>
          <w:sz w:val="32"/>
          <w:szCs w:val="32"/>
        </w:rPr>
        <w:t>，较上年减少</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，下降</w:t>
      </w:r>
      <w:r>
        <w:rPr>
          <w:rFonts w:hint="eastAsia" w:eastAsia="仿宋_GB2312"/>
          <w:kern w:val="0"/>
          <w:sz w:val="32"/>
          <w:szCs w:val="32"/>
          <w:lang w:val="en-US" w:eastAsia="zh-CN"/>
        </w:rPr>
        <w:t>0</w:t>
      </w:r>
      <w:r>
        <w:rPr>
          <w:rFonts w:eastAsia="仿宋_GB2312"/>
          <w:kern w:val="0"/>
          <w:sz w:val="32"/>
          <w:szCs w:val="32"/>
        </w:rPr>
        <w:t>%，国内公务接待批次为</w:t>
      </w:r>
      <w:r>
        <w:rPr>
          <w:rFonts w:hint="eastAsia" w:eastAsia="仿宋_GB2312"/>
          <w:kern w:val="0"/>
          <w:sz w:val="32"/>
          <w:szCs w:val="32"/>
          <w:lang w:val="en-US" w:eastAsia="zh-CN"/>
        </w:rPr>
        <w:t>10</w:t>
      </w:r>
      <w:r>
        <w:rPr>
          <w:rFonts w:eastAsia="仿宋_GB2312"/>
          <w:kern w:val="0"/>
          <w:sz w:val="32"/>
          <w:szCs w:val="32"/>
        </w:rPr>
        <w:t>次，共计接待</w:t>
      </w:r>
      <w:r>
        <w:rPr>
          <w:rFonts w:hint="eastAsia" w:eastAsia="仿宋_GB2312"/>
          <w:kern w:val="0"/>
          <w:sz w:val="32"/>
          <w:szCs w:val="32"/>
          <w:lang w:val="en-US" w:eastAsia="zh-CN"/>
        </w:rPr>
        <w:t>55</w:t>
      </w:r>
      <w:r>
        <w:rPr>
          <w:rFonts w:eastAsia="仿宋_GB2312"/>
          <w:kern w:val="0"/>
          <w:sz w:val="32"/>
          <w:szCs w:val="32"/>
        </w:rPr>
        <w:t>人次</w:t>
      </w:r>
      <w:r>
        <w:rPr>
          <w:rFonts w:hint="eastAsia" w:eastAsia="仿宋_GB2312"/>
          <w:kern w:val="0"/>
          <w:sz w:val="32"/>
          <w:szCs w:val="32"/>
        </w:rPr>
        <w:t>。</w:t>
      </w:r>
    </w:p>
    <w:p w14:paraId="7C122300">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kern w:val="0"/>
          <w:sz w:val="32"/>
          <w:szCs w:val="32"/>
        </w:rPr>
      </w:pPr>
      <w:r>
        <w:rPr>
          <w:rFonts w:hint="eastAsia" w:eastAsia="仿宋_GB2312"/>
          <w:kern w:val="0"/>
          <w:sz w:val="32"/>
          <w:szCs w:val="32"/>
        </w:rPr>
        <w:t>公务接待费与上年对比无变化，原因是：本年公务接待工作计划较去年没有较大调整</w:t>
      </w:r>
      <w:r>
        <w:rPr>
          <w:rFonts w:hint="eastAsia" w:ascii="楷体" w:hAnsi="楷体" w:eastAsia="楷体" w:cs="楷体"/>
          <w:kern w:val="0"/>
          <w:sz w:val="32"/>
          <w:szCs w:val="32"/>
        </w:rPr>
        <w:t>。</w:t>
      </w:r>
    </w:p>
    <w:p w14:paraId="2342DC4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14:paraId="2DDB61D6">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eastAsia="仿宋_GB2312"/>
          <w:kern w:val="0"/>
          <w:sz w:val="32"/>
          <w:szCs w:val="32"/>
        </w:rPr>
        <w:t>昆明市呈贡区医疗保障局</w:t>
      </w:r>
      <w:r>
        <w:rPr>
          <w:rFonts w:hint="eastAsia" w:eastAsia="仿宋_GB2312"/>
          <w:kern w:val="0"/>
          <w:sz w:val="32"/>
          <w:szCs w:val="32"/>
          <w:lang w:val="en-US" w:eastAsia="zh-CN"/>
        </w:rPr>
        <w:t>2025</w:t>
      </w:r>
      <w:r>
        <w:rPr>
          <w:rFonts w:hint="eastAsia" w:eastAsia="仿宋_GB2312"/>
          <w:kern w:val="0"/>
          <w:sz w:val="32"/>
          <w:szCs w:val="32"/>
        </w:rPr>
        <w:t>年公务用车购置及运行维护费</w:t>
      </w:r>
      <w:r>
        <w:rPr>
          <w:rFonts w:eastAsia="仿宋_GB2312"/>
          <w:kern w:val="0"/>
          <w:sz w:val="32"/>
          <w:szCs w:val="32"/>
        </w:rPr>
        <w:t>为</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，较上年减少</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，下降</w:t>
      </w:r>
      <w:r>
        <w:rPr>
          <w:rFonts w:hint="eastAsia" w:eastAsia="仿宋_GB2312"/>
          <w:kern w:val="0"/>
          <w:sz w:val="32"/>
          <w:szCs w:val="32"/>
          <w:lang w:val="en-US" w:eastAsia="zh-CN"/>
        </w:rPr>
        <w:t>0</w:t>
      </w:r>
      <w:r>
        <w:rPr>
          <w:rFonts w:eastAsia="仿宋_GB2312"/>
          <w:kern w:val="0"/>
          <w:sz w:val="32"/>
          <w:szCs w:val="32"/>
        </w:rPr>
        <w:t>%</w:t>
      </w:r>
      <w:r>
        <w:rPr>
          <w:rFonts w:hint="eastAsia" w:eastAsia="仿宋_GB2312"/>
          <w:kern w:val="0"/>
          <w:sz w:val="32"/>
          <w:szCs w:val="32"/>
        </w:rPr>
        <w:t>。</w:t>
      </w:r>
      <w:r>
        <w:rPr>
          <w:rFonts w:eastAsia="仿宋_GB2312"/>
          <w:kern w:val="0"/>
          <w:sz w:val="32"/>
          <w:szCs w:val="32"/>
        </w:rPr>
        <w:t>其中：公务用车购置费</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，较上年减少</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，下降</w:t>
      </w:r>
      <w:r>
        <w:rPr>
          <w:rFonts w:hint="eastAsia" w:eastAsia="仿宋_GB2312"/>
          <w:kern w:val="0"/>
          <w:sz w:val="32"/>
          <w:szCs w:val="32"/>
          <w:lang w:val="en-US" w:eastAsia="zh-CN"/>
        </w:rPr>
        <w:t>0</w:t>
      </w:r>
      <w:r>
        <w:rPr>
          <w:rFonts w:eastAsia="仿宋_GB2312"/>
          <w:kern w:val="0"/>
          <w:sz w:val="32"/>
          <w:szCs w:val="32"/>
        </w:rPr>
        <w:t>%；公务用车运行维护费</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，较上年减少</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eastAsia="仿宋_GB2312"/>
          <w:kern w:val="0"/>
          <w:sz w:val="32"/>
          <w:szCs w:val="32"/>
        </w:rPr>
        <w:t>，下降</w:t>
      </w:r>
      <w:r>
        <w:rPr>
          <w:rFonts w:hint="eastAsia" w:eastAsia="仿宋_GB2312"/>
          <w:kern w:val="0"/>
          <w:sz w:val="32"/>
          <w:szCs w:val="32"/>
          <w:lang w:val="en-US" w:eastAsia="zh-CN"/>
        </w:rPr>
        <w:t>0</w:t>
      </w:r>
      <w:r>
        <w:rPr>
          <w:rFonts w:eastAsia="仿宋_GB2312"/>
          <w:kern w:val="0"/>
          <w:sz w:val="32"/>
          <w:szCs w:val="32"/>
        </w:rPr>
        <w:t>%。共计购置公务用车</w:t>
      </w:r>
      <w:r>
        <w:rPr>
          <w:rFonts w:hint="eastAsia" w:eastAsia="仿宋_GB2312"/>
          <w:kern w:val="0"/>
          <w:sz w:val="32"/>
          <w:szCs w:val="32"/>
          <w:lang w:val="en-US" w:eastAsia="zh-CN"/>
        </w:rPr>
        <w:t>0</w:t>
      </w:r>
      <w:r>
        <w:rPr>
          <w:rFonts w:eastAsia="仿宋_GB2312"/>
          <w:kern w:val="0"/>
          <w:sz w:val="32"/>
          <w:szCs w:val="32"/>
        </w:rPr>
        <w:t>辆，年末公务用车保有量为</w:t>
      </w:r>
      <w:r>
        <w:rPr>
          <w:rFonts w:hint="eastAsia" w:eastAsia="仿宋_GB2312"/>
          <w:kern w:val="0"/>
          <w:sz w:val="32"/>
          <w:szCs w:val="32"/>
          <w:lang w:val="en-US" w:eastAsia="zh-CN"/>
        </w:rPr>
        <w:t>0</w:t>
      </w:r>
      <w:r>
        <w:rPr>
          <w:rFonts w:eastAsia="仿宋_GB2312"/>
          <w:kern w:val="0"/>
          <w:sz w:val="32"/>
          <w:szCs w:val="32"/>
        </w:rPr>
        <w:t>辆。</w:t>
      </w:r>
    </w:p>
    <w:p w14:paraId="0B96212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kern w:val="0"/>
          <w:sz w:val="32"/>
          <w:szCs w:val="32"/>
        </w:rPr>
      </w:pPr>
      <w:r>
        <w:rPr>
          <w:rFonts w:hint="eastAsia" w:eastAsia="仿宋_GB2312"/>
          <w:kern w:val="0"/>
          <w:sz w:val="32"/>
          <w:szCs w:val="32"/>
        </w:rPr>
        <w:t>公务用车购置及运行维护费与上年对比无变化，原因是：本</w:t>
      </w:r>
      <w:r>
        <w:rPr>
          <w:rFonts w:hint="eastAsia" w:eastAsia="仿宋_GB2312"/>
          <w:kern w:val="0"/>
          <w:sz w:val="32"/>
          <w:szCs w:val="32"/>
          <w:lang w:val="en-US" w:eastAsia="zh-CN"/>
        </w:rPr>
        <w:t>部门</w:t>
      </w:r>
      <w:r>
        <w:rPr>
          <w:rFonts w:hint="eastAsia" w:eastAsia="仿宋_GB2312"/>
          <w:kern w:val="0"/>
          <w:sz w:val="32"/>
          <w:szCs w:val="32"/>
        </w:rPr>
        <w:t>无公务用车，本年</w:t>
      </w:r>
      <w:r>
        <w:rPr>
          <w:rFonts w:hint="eastAsia" w:eastAsia="仿宋_GB2312"/>
          <w:kern w:val="0"/>
          <w:sz w:val="32"/>
          <w:szCs w:val="32"/>
          <w:lang w:val="en-US" w:eastAsia="zh-CN"/>
        </w:rPr>
        <w:t>度</w:t>
      </w:r>
      <w:r>
        <w:rPr>
          <w:rFonts w:hint="eastAsia" w:eastAsia="仿宋_GB2312"/>
          <w:kern w:val="0"/>
          <w:sz w:val="32"/>
          <w:szCs w:val="32"/>
        </w:rPr>
        <w:t>及上年</w:t>
      </w:r>
      <w:r>
        <w:rPr>
          <w:rFonts w:hint="eastAsia" w:eastAsia="仿宋_GB2312"/>
          <w:kern w:val="0"/>
          <w:sz w:val="32"/>
          <w:szCs w:val="32"/>
          <w:lang w:val="en-US" w:eastAsia="zh-CN"/>
        </w:rPr>
        <w:t>度</w:t>
      </w:r>
      <w:r>
        <w:rPr>
          <w:rFonts w:hint="eastAsia" w:eastAsia="仿宋_GB2312"/>
          <w:kern w:val="0"/>
          <w:sz w:val="32"/>
          <w:szCs w:val="32"/>
        </w:rPr>
        <w:t>公务用车购置及运行维护费预算均为0</w:t>
      </w:r>
      <w:r>
        <w:rPr>
          <w:rFonts w:hint="eastAsia" w:eastAsia="仿宋_GB2312"/>
          <w:kern w:val="0"/>
          <w:sz w:val="32"/>
          <w:szCs w:val="32"/>
          <w:lang w:val="en-US" w:eastAsia="zh-CN"/>
        </w:rPr>
        <w:t>元</w:t>
      </w:r>
      <w:r>
        <w:rPr>
          <w:rFonts w:hint="eastAsia" w:ascii="楷体" w:hAnsi="楷体" w:eastAsia="楷体" w:cs="楷体"/>
          <w:kern w:val="0"/>
          <w:sz w:val="32"/>
          <w:szCs w:val="32"/>
        </w:rPr>
        <w:t>。</w:t>
      </w:r>
    </w:p>
    <w:p w14:paraId="72371B2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八、重点项目预算绩效目标情况</w:t>
      </w:r>
    </w:p>
    <w:p w14:paraId="2630478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w:t>
      </w:r>
      <w:r>
        <w:rPr>
          <w:rFonts w:hint="eastAsia" w:eastAsia="仿宋_GB2312"/>
          <w:kern w:val="0"/>
          <w:sz w:val="32"/>
          <w:szCs w:val="32"/>
        </w:rPr>
        <w:t>新冠疫苗及接种补助资金</w:t>
      </w:r>
    </w:p>
    <w:p w14:paraId="4700721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本年</w:t>
      </w:r>
      <w:r>
        <w:rPr>
          <w:rFonts w:hint="eastAsia" w:eastAsia="仿宋_GB2312"/>
          <w:kern w:val="0"/>
          <w:sz w:val="32"/>
          <w:szCs w:val="32"/>
          <w:lang w:val="en-US" w:eastAsia="zh-CN"/>
        </w:rPr>
        <w:t>度</w:t>
      </w:r>
      <w:r>
        <w:rPr>
          <w:rFonts w:hint="eastAsia" w:eastAsia="仿宋_GB2312"/>
          <w:kern w:val="0"/>
          <w:sz w:val="32"/>
          <w:szCs w:val="32"/>
        </w:rPr>
        <w:t>新冠疫苗及接种补助资金预算金额为385,895.37元</w:t>
      </w:r>
      <w:r>
        <w:rPr>
          <w:rFonts w:hint="eastAsia" w:eastAsia="仿宋_GB2312"/>
          <w:kern w:val="0"/>
          <w:sz w:val="32"/>
          <w:szCs w:val="32"/>
          <w:lang w:eastAsia="zh-CN"/>
        </w:rPr>
        <w:t>。</w:t>
      </w:r>
      <w:r>
        <w:rPr>
          <w:rFonts w:hint="eastAsia" w:eastAsia="仿宋_GB2312"/>
          <w:kern w:val="0"/>
          <w:sz w:val="32"/>
          <w:szCs w:val="32"/>
        </w:rPr>
        <w:t>接种新冠病毒疫苗降低人民群众感染病毒风险，有力阻断病毒传播，巩固疫情防控成果，实现经济社会秩序持续合面好转的重要举措，从维护广大人民群众的生命健康。根据昆明市医保财补资金测算表，2025年新冠病毒疫苗保障剂次</w:t>
      </w:r>
      <w:r>
        <w:rPr>
          <w:rFonts w:hint="eastAsia" w:eastAsia="仿宋_GB2312"/>
          <w:kern w:val="0"/>
          <w:sz w:val="32"/>
          <w:szCs w:val="32"/>
          <w:lang w:val="en-US" w:eastAsia="zh-CN"/>
        </w:rPr>
        <w:t>为</w:t>
      </w:r>
      <w:r>
        <w:rPr>
          <w:rFonts w:hint="eastAsia" w:eastAsia="仿宋_GB2312"/>
          <w:kern w:val="0"/>
          <w:sz w:val="32"/>
          <w:szCs w:val="32"/>
        </w:rPr>
        <w:t>146104剂，预算金额为385,895.37元。</w:t>
      </w:r>
    </w:p>
    <w:p w14:paraId="272B34F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rPr>
        <w:t>二）度假大渔片区社会事务移交呈贡区城乡居民医疗保险个人缴费补助经费</w:t>
      </w:r>
    </w:p>
    <w:p w14:paraId="755160DA">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rPr>
        <w:t>本年</w:t>
      </w:r>
      <w:r>
        <w:rPr>
          <w:rFonts w:hint="eastAsia" w:eastAsia="仿宋_GB2312"/>
          <w:kern w:val="0"/>
          <w:sz w:val="32"/>
          <w:szCs w:val="32"/>
          <w:lang w:val="en-US" w:eastAsia="zh-CN"/>
        </w:rPr>
        <w:t>度</w:t>
      </w:r>
      <w:r>
        <w:rPr>
          <w:rFonts w:hint="eastAsia" w:eastAsia="仿宋_GB2312"/>
          <w:kern w:val="0"/>
          <w:sz w:val="32"/>
          <w:szCs w:val="32"/>
        </w:rPr>
        <w:t>度假大渔片区社会事务移交呈贡区城乡居民医疗保险个人缴费补助经费预算金额为5,220,000.00元</w:t>
      </w:r>
      <w:r>
        <w:rPr>
          <w:rFonts w:hint="eastAsia" w:eastAsia="仿宋_GB2312"/>
          <w:kern w:val="0"/>
          <w:sz w:val="32"/>
          <w:szCs w:val="32"/>
          <w:lang w:eastAsia="zh-CN"/>
        </w:rPr>
        <w:t>。根据2020年12月30日中共昆明市呈贡区委二届区委常委会第179次会议纪要，城乡居民医保个人缴费补助金额为290元/人/年。度假大渔片区被征地人员参加城乡居民基本医疗保险个人缴费人数2024年汇算17772人，市医保局预测2025年参保共有18000人次，合计5,220,000.00元。</w:t>
      </w:r>
    </w:p>
    <w:p w14:paraId="15BD6FA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三</w:t>
      </w:r>
      <w:r>
        <w:rPr>
          <w:rFonts w:hint="eastAsia" w:eastAsia="仿宋_GB2312"/>
          <w:kern w:val="0"/>
          <w:sz w:val="32"/>
          <w:szCs w:val="32"/>
        </w:rPr>
        <w:t>）党建经费和党员教育管理经费</w:t>
      </w:r>
    </w:p>
    <w:p w14:paraId="5D85E07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本年</w:t>
      </w:r>
      <w:r>
        <w:rPr>
          <w:rFonts w:hint="eastAsia" w:eastAsia="仿宋_GB2312"/>
          <w:kern w:val="0"/>
          <w:sz w:val="32"/>
          <w:szCs w:val="32"/>
          <w:lang w:val="en-US" w:eastAsia="zh-CN"/>
        </w:rPr>
        <w:t>度</w:t>
      </w:r>
      <w:r>
        <w:rPr>
          <w:rFonts w:hint="eastAsia" w:eastAsia="仿宋_GB2312"/>
          <w:kern w:val="0"/>
          <w:sz w:val="32"/>
          <w:szCs w:val="32"/>
        </w:rPr>
        <w:t>党建经费和党员教育管理经费预算金额为14</w:t>
      </w:r>
      <w:r>
        <w:rPr>
          <w:rFonts w:hint="eastAsia" w:eastAsia="仿宋_GB2312"/>
          <w:kern w:val="0"/>
          <w:sz w:val="32"/>
          <w:szCs w:val="32"/>
          <w:lang w:val="en-US" w:eastAsia="zh-CN"/>
        </w:rPr>
        <w:t>,</w:t>
      </w:r>
      <w:r>
        <w:rPr>
          <w:rFonts w:hint="eastAsia" w:eastAsia="仿宋_GB2312"/>
          <w:kern w:val="0"/>
          <w:sz w:val="32"/>
          <w:szCs w:val="32"/>
        </w:rPr>
        <w:t>000元</w:t>
      </w:r>
      <w:r>
        <w:rPr>
          <w:rFonts w:hint="eastAsia" w:eastAsia="仿宋_GB2312"/>
          <w:kern w:val="0"/>
          <w:sz w:val="32"/>
          <w:szCs w:val="32"/>
          <w:lang w:eastAsia="zh-CN"/>
        </w:rPr>
        <w:t>。</w:t>
      </w:r>
      <w:r>
        <w:rPr>
          <w:rFonts w:hint="eastAsia" w:eastAsia="仿宋_GB2312"/>
          <w:kern w:val="0"/>
          <w:sz w:val="32"/>
          <w:szCs w:val="32"/>
          <w:lang w:val="en-US" w:eastAsia="zh-CN"/>
        </w:rPr>
        <w:t>为</w:t>
      </w:r>
      <w:r>
        <w:rPr>
          <w:rFonts w:hint="eastAsia" w:eastAsia="仿宋_GB2312"/>
          <w:kern w:val="0"/>
          <w:sz w:val="32"/>
          <w:szCs w:val="32"/>
        </w:rPr>
        <w:t>加快推进现代化科教创新新城的实践中谋划和审视全区基层组织建设，将党的基层组织资源转化为发展资源、基层组织优势转化为发展优势、基层组织活力转化为发展活力，推动党的基层组织建设与呈贡改革发展同频 共振、互促互进。通过万名党员进党校、警示教育、基层党建等多种形式开展党员教育和党支部规范化建设。根据《关于区宣传和社会事业党工委下辖各机关党组织党建经费和党员教育管理经费预算的通知》，按照每名党员1000元标准申请党建经费，共计14名党员，总预算金额为14000元。</w:t>
      </w:r>
    </w:p>
    <w:p w14:paraId="56313A78">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rPr>
        <w:t>）医疗保险专项经费</w:t>
      </w:r>
    </w:p>
    <w:p w14:paraId="09056106">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本年度医疗保险专项经费预算金额为420,008.77元。</w:t>
      </w:r>
      <w:r>
        <w:rPr>
          <w:rFonts w:hint="eastAsia" w:eastAsia="仿宋_GB2312"/>
          <w:kern w:val="0"/>
          <w:sz w:val="32"/>
          <w:szCs w:val="32"/>
          <w:lang w:val="en-US" w:eastAsia="zh-CN"/>
        </w:rPr>
        <w:t>项目经费</w:t>
      </w:r>
      <w:r>
        <w:rPr>
          <w:rFonts w:hint="eastAsia" w:eastAsia="仿宋_GB2312"/>
          <w:kern w:val="0"/>
          <w:sz w:val="32"/>
          <w:szCs w:val="32"/>
        </w:rPr>
        <w:t>用于开展医保工作所需办公费、人员培训与政策宣传费、医保经办服务</w:t>
      </w:r>
      <w:r>
        <w:rPr>
          <w:rFonts w:hint="eastAsia" w:eastAsia="仿宋_GB2312"/>
          <w:kern w:val="0"/>
          <w:sz w:val="32"/>
          <w:szCs w:val="32"/>
          <w:lang w:eastAsia="zh-CN"/>
        </w:rPr>
        <w:t>、医保基金第三方监、信息系统运行与维护</w:t>
      </w:r>
      <w:r>
        <w:rPr>
          <w:rFonts w:hint="eastAsia" w:eastAsia="仿宋_GB2312"/>
          <w:kern w:val="0"/>
          <w:sz w:val="32"/>
          <w:szCs w:val="32"/>
        </w:rPr>
        <w:t>经费等支出。</w:t>
      </w:r>
    </w:p>
    <w:p w14:paraId="346E8EB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五</w:t>
      </w:r>
      <w:r>
        <w:rPr>
          <w:rFonts w:hint="eastAsia" w:eastAsia="仿宋_GB2312"/>
          <w:kern w:val="0"/>
          <w:sz w:val="32"/>
          <w:szCs w:val="32"/>
        </w:rPr>
        <w:t>）城乡医疗救助经费</w:t>
      </w:r>
    </w:p>
    <w:p w14:paraId="22EFC46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eastAsia="zh-CN"/>
        </w:rPr>
        <w:t>本年度城乡医疗救助经费预算金额为293,840.86元。在资助城乡困难群众参加城乡居民基本医疗保险基础上,以住院医疗救助为主,门诊医疗救助为辅,合理确定救助比例,建立健全覆盖城乡因难群众医疗救助制度。根据市医保测算数据，根据市医保测算数据，呈贡区</w:t>
      </w:r>
      <w:r>
        <w:rPr>
          <w:rFonts w:hint="eastAsia" w:eastAsia="仿宋_GB2312"/>
          <w:kern w:val="0"/>
          <w:sz w:val="32"/>
          <w:szCs w:val="32"/>
          <w:lang w:val="en-US" w:eastAsia="zh-CN"/>
        </w:rPr>
        <w:t>2025年</w:t>
      </w:r>
      <w:r>
        <w:rPr>
          <w:rFonts w:hint="eastAsia" w:eastAsia="仿宋_GB2312"/>
          <w:kern w:val="0"/>
          <w:sz w:val="32"/>
          <w:szCs w:val="32"/>
          <w:lang w:eastAsia="zh-CN"/>
        </w:rPr>
        <w:t>保障人数1945人，区级财政承担预算金额为293</w:t>
      </w:r>
      <w:r>
        <w:rPr>
          <w:rFonts w:hint="eastAsia" w:eastAsia="仿宋_GB2312"/>
          <w:kern w:val="0"/>
          <w:sz w:val="32"/>
          <w:szCs w:val="32"/>
          <w:lang w:val="en-US" w:eastAsia="zh-CN"/>
        </w:rPr>
        <w:t>,</w:t>
      </w:r>
      <w:r>
        <w:rPr>
          <w:rFonts w:hint="eastAsia" w:eastAsia="仿宋_GB2312"/>
          <w:kern w:val="0"/>
          <w:sz w:val="32"/>
          <w:szCs w:val="32"/>
          <w:lang w:eastAsia="zh-CN"/>
        </w:rPr>
        <w:t>840.86元。</w:t>
      </w:r>
    </w:p>
    <w:p w14:paraId="58C34A7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六</w:t>
      </w:r>
      <w:r>
        <w:rPr>
          <w:rFonts w:hint="eastAsia" w:eastAsia="仿宋_GB2312"/>
          <w:kern w:val="0"/>
          <w:sz w:val="32"/>
          <w:szCs w:val="32"/>
        </w:rPr>
        <w:t>）城乡居民医疗保险个人缴费财政补助经费</w:t>
      </w:r>
    </w:p>
    <w:p w14:paraId="0D6077F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本年</w:t>
      </w:r>
      <w:r>
        <w:rPr>
          <w:rFonts w:hint="eastAsia" w:eastAsia="仿宋_GB2312"/>
          <w:kern w:val="0"/>
          <w:sz w:val="32"/>
          <w:szCs w:val="32"/>
          <w:lang w:val="en-US" w:eastAsia="zh-CN"/>
        </w:rPr>
        <w:t>度</w:t>
      </w:r>
      <w:r>
        <w:rPr>
          <w:rFonts w:hint="eastAsia" w:eastAsia="仿宋_GB2312"/>
          <w:kern w:val="0"/>
          <w:sz w:val="32"/>
          <w:szCs w:val="32"/>
        </w:rPr>
        <w:t>城乡居民医疗保险个人缴费财政补助经费预算金额为18,270,000.00元</w:t>
      </w:r>
      <w:r>
        <w:rPr>
          <w:rFonts w:hint="eastAsia" w:eastAsia="仿宋_GB2312"/>
          <w:kern w:val="0"/>
          <w:sz w:val="32"/>
          <w:szCs w:val="32"/>
          <w:lang w:eastAsia="zh-CN"/>
        </w:rPr>
        <w:t>。</w:t>
      </w:r>
      <w:r>
        <w:rPr>
          <w:rFonts w:hint="eastAsia" w:eastAsia="仿宋_GB2312"/>
          <w:kern w:val="0"/>
          <w:sz w:val="32"/>
          <w:szCs w:val="32"/>
        </w:rPr>
        <w:t>根据2020年12月30日中共昆明市呈贡区委二届区委常委会第179次会议纪要，城乡居民医保个人缴费补助金额为290元/人/年。呈贡区被征地人员参加城乡居民基本医疗保险个人缴费人数2024年汇算62655人，</w:t>
      </w:r>
      <w:r>
        <w:rPr>
          <w:rFonts w:hint="eastAsia" w:eastAsia="仿宋_GB2312"/>
          <w:kern w:val="0"/>
          <w:sz w:val="32"/>
          <w:szCs w:val="32"/>
          <w:lang w:val="en-US" w:eastAsia="zh-CN"/>
        </w:rPr>
        <w:t>昆明</w:t>
      </w:r>
      <w:r>
        <w:rPr>
          <w:rFonts w:hint="eastAsia" w:eastAsia="仿宋_GB2312"/>
          <w:kern w:val="0"/>
          <w:sz w:val="32"/>
          <w:szCs w:val="32"/>
        </w:rPr>
        <w:t>市医保局预测2025年参保共有63000人次，合计18,270,000.00元。</w:t>
      </w:r>
    </w:p>
    <w:p w14:paraId="40D64094">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七</w:t>
      </w:r>
      <w:r>
        <w:rPr>
          <w:rFonts w:hint="eastAsia" w:eastAsia="仿宋_GB2312"/>
          <w:kern w:val="0"/>
          <w:sz w:val="32"/>
          <w:szCs w:val="32"/>
        </w:rPr>
        <w:t>）原农机厂退休人员医保经费</w:t>
      </w:r>
    </w:p>
    <w:p w14:paraId="2454C87F">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rPr>
        <w:t>本年</w:t>
      </w:r>
      <w:r>
        <w:rPr>
          <w:rFonts w:hint="eastAsia" w:eastAsia="仿宋_GB2312"/>
          <w:kern w:val="0"/>
          <w:sz w:val="32"/>
          <w:szCs w:val="32"/>
          <w:lang w:val="en-US" w:eastAsia="zh-CN"/>
        </w:rPr>
        <w:t>度</w:t>
      </w:r>
      <w:r>
        <w:rPr>
          <w:rFonts w:hint="eastAsia" w:eastAsia="仿宋_GB2312"/>
          <w:kern w:val="0"/>
          <w:sz w:val="32"/>
          <w:szCs w:val="32"/>
        </w:rPr>
        <w:t>原农机厂退休人员医保经费预算金额为</w:t>
      </w:r>
      <w:r>
        <w:rPr>
          <w:rFonts w:hint="eastAsia" w:eastAsia="仿宋_GB2312"/>
          <w:kern w:val="0"/>
          <w:sz w:val="32"/>
          <w:szCs w:val="32"/>
          <w:lang w:eastAsia="zh-CN"/>
        </w:rPr>
        <w:t>17</w:t>
      </w:r>
      <w:r>
        <w:rPr>
          <w:rFonts w:hint="eastAsia" w:eastAsia="仿宋_GB2312"/>
          <w:kern w:val="0"/>
          <w:sz w:val="32"/>
          <w:szCs w:val="32"/>
          <w:lang w:val="en-US" w:eastAsia="zh-CN"/>
        </w:rPr>
        <w:t>,</w:t>
      </w:r>
      <w:r>
        <w:rPr>
          <w:rFonts w:hint="eastAsia" w:eastAsia="仿宋_GB2312"/>
          <w:kern w:val="0"/>
          <w:sz w:val="32"/>
          <w:szCs w:val="32"/>
          <w:lang w:eastAsia="zh-CN"/>
        </w:rPr>
        <w:t>000</w:t>
      </w:r>
      <w:r>
        <w:rPr>
          <w:rFonts w:hint="eastAsia" w:eastAsia="仿宋_GB2312"/>
          <w:kern w:val="0"/>
          <w:sz w:val="32"/>
          <w:szCs w:val="32"/>
        </w:rPr>
        <w:t>元</w:t>
      </w:r>
      <w:r>
        <w:rPr>
          <w:rFonts w:hint="eastAsia" w:eastAsia="仿宋_GB2312"/>
          <w:kern w:val="0"/>
          <w:sz w:val="32"/>
          <w:szCs w:val="32"/>
          <w:lang w:eastAsia="zh-CN"/>
        </w:rPr>
        <w:t>。根据呈政发〔1994〕58号文件，承担原农机厂退休工人的医疗保险费，并及时拨付到原农机厂退休职工账户。因有死亡人员，2025年预算资金相应调减，预算金额为17</w:t>
      </w:r>
      <w:r>
        <w:rPr>
          <w:rFonts w:hint="eastAsia" w:eastAsia="仿宋_GB2312"/>
          <w:kern w:val="0"/>
          <w:sz w:val="32"/>
          <w:szCs w:val="32"/>
          <w:lang w:val="en-US" w:eastAsia="zh-CN"/>
        </w:rPr>
        <w:t>,</w:t>
      </w:r>
      <w:r>
        <w:rPr>
          <w:rFonts w:hint="eastAsia" w:eastAsia="仿宋_GB2312"/>
          <w:kern w:val="0"/>
          <w:sz w:val="32"/>
          <w:szCs w:val="32"/>
          <w:lang w:eastAsia="zh-CN"/>
        </w:rPr>
        <w:t>000元。</w:t>
      </w:r>
    </w:p>
    <w:p w14:paraId="24EC0D71">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八</w:t>
      </w:r>
      <w:r>
        <w:rPr>
          <w:rFonts w:hint="eastAsia" w:eastAsia="仿宋_GB2312"/>
          <w:kern w:val="0"/>
          <w:sz w:val="32"/>
          <w:szCs w:val="32"/>
        </w:rPr>
        <w:t>）度假区大渔街道医疗保险专项经费</w:t>
      </w:r>
    </w:p>
    <w:p w14:paraId="565040D2">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本年</w:t>
      </w:r>
      <w:r>
        <w:rPr>
          <w:rFonts w:hint="eastAsia" w:eastAsia="仿宋_GB2312"/>
          <w:kern w:val="0"/>
          <w:sz w:val="32"/>
          <w:szCs w:val="32"/>
          <w:lang w:val="en-US" w:eastAsia="zh-CN"/>
        </w:rPr>
        <w:t>度</w:t>
      </w:r>
      <w:r>
        <w:rPr>
          <w:rFonts w:hint="eastAsia" w:eastAsia="仿宋_GB2312"/>
          <w:kern w:val="0"/>
          <w:sz w:val="32"/>
          <w:szCs w:val="32"/>
        </w:rPr>
        <w:t>度假区大渔街道医疗保险专项经费预算金额为96,960.00元。根据市医保参保人数测算，度假区大渔片区2024年18844人，2025年按市医保预算人数略有上浮，预测2025年参保人数19392人，医保工作经费按照5元/人标准进行安排，共计96,960.00元。</w:t>
      </w:r>
    </w:p>
    <w:p w14:paraId="2F0287CD">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九</w:t>
      </w:r>
      <w:r>
        <w:rPr>
          <w:rFonts w:hint="eastAsia" w:eastAsia="仿宋_GB2312"/>
          <w:kern w:val="0"/>
          <w:sz w:val="32"/>
          <w:szCs w:val="32"/>
        </w:rPr>
        <w:t>）高新区马金铺街道医疗保险专项经费</w:t>
      </w:r>
    </w:p>
    <w:p w14:paraId="79758E53">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本年</w:t>
      </w:r>
      <w:r>
        <w:rPr>
          <w:rFonts w:hint="eastAsia" w:eastAsia="仿宋_GB2312"/>
          <w:kern w:val="0"/>
          <w:sz w:val="32"/>
          <w:szCs w:val="32"/>
          <w:lang w:val="en-US" w:eastAsia="zh-CN"/>
        </w:rPr>
        <w:t>度</w:t>
      </w:r>
      <w:r>
        <w:rPr>
          <w:rFonts w:hint="eastAsia" w:eastAsia="仿宋_GB2312"/>
          <w:kern w:val="0"/>
          <w:sz w:val="32"/>
          <w:szCs w:val="32"/>
        </w:rPr>
        <w:t>高新区马金铺街道医疗保险专项经费预算金额为152,295.00元。根据《关于印发呈贡县贯彻《昆明市城镇居民基本医疗保险实施办法》的实施意见的通知（呈政办发</w:t>
      </w:r>
      <w:r>
        <w:rPr>
          <w:rFonts w:hint="eastAsia" w:eastAsia="仿宋_GB2312"/>
          <w:kern w:val="0"/>
          <w:sz w:val="32"/>
          <w:szCs w:val="32"/>
          <w:lang w:eastAsia="zh-CN"/>
        </w:rPr>
        <w:t>〔</w:t>
      </w:r>
      <w:r>
        <w:rPr>
          <w:rFonts w:hint="eastAsia" w:eastAsia="仿宋_GB2312"/>
          <w:kern w:val="0"/>
          <w:sz w:val="32"/>
          <w:szCs w:val="32"/>
          <w:lang w:val="en-US" w:eastAsia="zh-CN"/>
        </w:rPr>
        <w:t>2007</w:t>
      </w:r>
      <w:r>
        <w:rPr>
          <w:rFonts w:hint="eastAsia" w:eastAsia="仿宋_GB2312"/>
          <w:kern w:val="0"/>
          <w:sz w:val="32"/>
          <w:szCs w:val="32"/>
          <w:lang w:eastAsia="zh-CN"/>
        </w:rPr>
        <w:t>〕</w:t>
      </w:r>
      <w:r>
        <w:rPr>
          <w:rFonts w:hint="eastAsia" w:eastAsia="仿宋_GB2312"/>
          <w:kern w:val="0"/>
          <w:sz w:val="32"/>
          <w:szCs w:val="32"/>
        </w:rPr>
        <w:t>24号》，根据市医保参保人数测算，高新区马金铺街道2024年参保汇算29758人，预测2025年参保人数30459人，医保工作经费按照5元/人标准进行安排，共计152,295.00元。</w:t>
      </w:r>
    </w:p>
    <w:p w14:paraId="6A89BF19">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14:paraId="5A56E957">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14:paraId="725248C0">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val="en-US" w:eastAsia="zh-CN"/>
        </w:rPr>
        <w:t>1</w:t>
      </w:r>
      <w:r>
        <w:rPr>
          <w:rFonts w:hint="eastAsia" w:eastAsia="仿宋_GB2312"/>
          <w:kern w:val="0"/>
          <w:sz w:val="32"/>
          <w:szCs w:val="32"/>
        </w:rPr>
        <w:t>.功能科目：指政府支出按其主要职能活动所作的一种分类科目，主要反映政府活动的不同功能和政策目标，具体设类、款、项三级。</w:t>
      </w:r>
    </w:p>
    <w:p w14:paraId="1A65F7B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val="en-US" w:eastAsia="zh-CN"/>
        </w:rPr>
        <w:t>2</w:t>
      </w:r>
      <w:r>
        <w:rPr>
          <w:rFonts w:hint="eastAsia" w:eastAsia="仿宋_GB2312"/>
          <w:kern w:val="0"/>
          <w:sz w:val="32"/>
          <w:szCs w:val="32"/>
        </w:rPr>
        <w:t>.一般公共预算：对以税收为主体的财政收入，安排用于保障和改善民生、推动经济社会发展、维护国家安全、维持国家机构正常运转等方面的收支预算。</w:t>
      </w:r>
    </w:p>
    <w:p w14:paraId="664232C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val="en-US" w:eastAsia="zh-CN"/>
        </w:rPr>
        <w:t>3</w:t>
      </w:r>
      <w:r>
        <w:rPr>
          <w:rFonts w:hint="eastAsia" w:eastAsia="仿宋_GB2312"/>
          <w:kern w:val="0"/>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kern w:val="0"/>
          <w:sz w:val="32"/>
          <w:szCs w:val="32"/>
          <w:lang w:eastAsia="zh-CN"/>
        </w:rPr>
        <w:t>。</w:t>
      </w:r>
    </w:p>
    <w:p w14:paraId="56AF309C">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14:paraId="5784FD1E">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kern w:val="0"/>
          <w:sz w:val="32"/>
          <w:szCs w:val="32"/>
        </w:rPr>
      </w:pPr>
      <w:r>
        <w:rPr>
          <w:rFonts w:hint="eastAsia" w:eastAsia="仿宋_GB2312"/>
          <w:kern w:val="0"/>
          <w:sz w:val="32"/>
          <w:szCs w:val="32"/>
        </w:rPr>
        <w:t>昆明市呈贡区医疗保障局2025年机关运行经费安排657,423.32</w:t>
      </w:r>
      <w:r>
        <w:rPr>
          <w:rFonts w:hint="eastAsia" w:eastAsia="仿宋_GB2312"/>
          <w:kern w:val="0"/>
          <w:sz w:val="32"/>
          <w:szCs w:val="32"/>
          <w:lang w:eastAsia="zh-CN"/>
        </w:rPr>
        <w:t>元</w:t>
      </w:r>
      <w:r>
        <w:rPr>
          <w:rFonts w:hint="eastAsia" w:eastAsia="仿宋_GB2312"/>
          <w:kern w:val="0"/>
          <w:sz w:val="32"/>
          <w:szCs w:val="32"/>
        </w:rPr>
        <w:t>，与上年对比</w:t>
      </w:r>
      <w:r>
        <w:rPr>
          <w:rFonts w:hint="eastAsia" w:eastAsia="仿宋_GB2312"/>
          <w:kern w:val="0"/>
          <w:sz w:val="32"/>
          <w:szCs w:val="32"/>
          <w:lang w:val="en-US" w:eastAsia="zh-CN"/>
        </w:rPr>
        <w:t>增加</w:t>
      </w:r>
      <w:r>
        <w:rPr>
          <w:rFonts w:hint="eastAsia" w:eastAsia="仿宋_GB2312"/>
          <w:kern w:val="0"/>
          <w:sz w:val="32"/>
          <w:szCs w:val="32"/>
        </w:rPr>
        <w:t>5653.6</w:t>
      </w:r>
      <w:r>
        <w:rPr>
          <w:rFonts w:hint="eastAsia" w:eastAsia="仿宋_GB2312"/>
          <w:kern w:val="0"/>
          <w:sz w:val="32"/>
          <w:szCs w:val="32"/>
          <w:lang w:val="en-US" w:eastAsia="zh-CN"/>
        </w:rPr>
        <w:t>0元</w:t>
      </w:r>
      <w:r>
        <w:rPr>
          <w:rFonts w:hint="eastAsia" w:eastAsia="仿宋_GB2312"/>
          <w:kern w:val="0"/>
          <w:sz w:val="32"/>
          <w:szCs w:val="32"/>
        </w:rPr>
        <w:t>，主要原因分析</w:t>
      </w:r>
      <w:r>
        <w:rPr>
          <w:rFonts w:hint="eastAsia" w:eastAsia="仿宋_GB2312"/>
          <w:kern w:val="0"/>
          <w:sz w:val="32"/>
          <w:szCs w:val="32"/>
          <w:lang w:eastAsia="zh-CN"/>
        </w:rPr>
        <w:t>：</w:t>
      </w:r>
      <w:r>
        <w:rPr>
          <w:rFonts w:hint="eastAsia" w:eastAsia="仿宋_GB2312"/>
          <w:kern w:val="0"/>
          <w:sz w:val="32"/>
          <w:szCs w:val="32"/>
        </w:rPr>
        <w:t>本年度较上年度辅助性岗位人员增加1人，辅助性岗位人员公用经费</w:t>
      </w:r>
      <w:r>
        <w:rPr>
          <w:rFonts w:hint="eastAsia" w:eastAsia="仿宋_GB2312"/>
          <w:kern w:val="0"/>
          <w:sz w:val="32"/>
          <w:szCs w:val="32"/>
          <w:lang w:val="en-US" w:eastAsia="zh-CN"/>
        </w:rPr>
        <w:t>预算相应</w:t>
      </w:r>
      <w:r>
        <w:rPr>
          <w:rFonts w:hint="eastAsia" w:eastAsia="仿宋_GB2312"/>
          <w:kern w:val="0"/>
          <w:sz w:val="32"/>
          <w:szCs w:val="32"/>
        </w:rPr>
        <w:t>增加</w:t>
      </w:r>
      <w:r>
        <w:rPr>
          <w:rFonts w:hint="eastAsia" w:ascii="楷体" w:hAnsi="楷体" w:eastAsia="楷体" w:cs="楷体"/>
          <w:kern w:val="0"/>
          <w:sz w:val="32"/>
          <w:szCs w:val="32"/>
        </w:rPr>
        <w:t>。</w:t>
      </w:r>
    </w:p>
    <w:p w14:paraId="6657CA3B">
      <w:pPr>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国有资产占</w:t>
      </w:r>
      <w:r>
        <w:rPr>
          <w:rFonts w:hint="eastAsia" w:ascii="楷体_GB2312" w:eastAsia="楷体_GB2312"/>
          <w:kern w:val="0"/>
          <w:sz w:val="32"/>
          <w:szCs w:val="32"/>
          <w:lang w:eastAsia="zh-CN"/>
        </w:rPr>
        <w:t>有使用</w:t>
      </w:r>
      <w:r>
        <w:rPr>
          <w:rFonts w:ascii="楷体_GB2312" w:eastAsia="楷体_GB2312"/>
          <w:kern w:val="0"/>
          <w:sz w:val="32"/>
          <w:szCs w:val="32"/>
        </w:rPr>
        <w:t>情况</w:t>
      </w:r>
    </w:p>
    <w:p w14:paraId="531A1589">
      <w:pPr>
        <w:keepNext w:val="0"/>
        <w:keepLines w:val="0"/>
        <w:pageBreakBefore w:val="0"/>
        <w:widowControl w:val="0"/>
        <w:kinsoku/>
        <w:wordWrap/>
        <w:overflowPunct/>
        <w:topLinePunct w:val="0"/>
        <w:autoSpaceDE/>
        <w:autoSpaceDN/>
        <w:bidi w:val="0"/>
        <w:adjustRightInd/>
        <w:spacing w:line="590" w:lineRule="exact"/>
        <w:ind w:firstLine="600"/>
        <w:jc w:val="both"/>
        <w:textAlignment w:val="auto"/>
        <w:rPr>
          <w:rFonts w:hint="eastAsia" w:eastAsia="仿宋_GB2312"/>
          <w:kern w:val="0"/>
          <w:sz w:val="30"/>
          <w:szCs w:val="30"/>
        </w:rPr>
      </w:pPr>
      <w:r>
        <w:rPr>
          <w:rFonts w:hint="eastAsia" w:eastAsia="仿宋_GB2312"/>
          <w:kern w:val="0"/>
          <w:sz w:val="32"/>
          <w:szCs w:val="32"/>
        </w:rPr>
        <w:t>截至202</w:t>
      </w:r>
      <w:r>
        <w:rPr>
          <w:rFonts w:hint="eastAsia" w:eastAsia="仿宋_GB2312"/>
          <w:kern w:val="0"/>
          <w:sz w:val="32"/>
          <w:szCs w:val="32"/>
          <w:lang w:val="en-US" w:eastAsia="zh-CN"/>
        </w:rPr>
        <w:t>4</w:t>
      </w:r>
      <w:r>
        <w:rPr>
          <w:rFonts w:hint="eastAsia" w:eastAsia="仿宋_GB2312"/>
          <w:kern w:val="0"/>
          <w:sz w:val="32"/>
          <w:szCs w:val="32"/>
        </w:rPr>
        <w:t>年12月31日，昆明市呈贡区医疗保障局资产总额677,922.48</w:t>
      </w:r>
      <w:r>
        <w:rPr>
          <w:rFonts w:hint="eastAsia" w:eastAsia="仿宋_GB2312"/>
          <w:kern w:val="0"/>
          <w:sz w:val="32"/>
          <w:szCs w:val="32"/>
          <w:lang w:eastAsia="zh-CN"/>
        </w:rPr>
        <w:t>元</w:t>
      </w:r>
      <w:r>
        <w:rPr>
          <w:rFonts w:hint="eastAsia" w:eastAsia="仿宋_GB2312"/>
          <w:kern w:val="0"/>
          <w:sz w:val="32"/>
          <w:szCs w:val="32"/>
        </w:rPr>
        <w:t>，其中，流动资产148,847.30</w:t>
      </w:r>
      <w:r>
        <w:rPr>
          <w:rFonts w:hint="eastAsia" w:eastAsia="仿宋_GB2312"/>
          <w:kern w:val="0"/>
          <w:sz w:val="32"/>
          <w:szCs w:val="32"/>
          <w:lang w:eastAsia="zh-CN"/>
        </w:rPr>
        <w:t>元</w:t>
      </w:r>
      <w:r>
        <w:rPr>
          <w:rFonts w:hint="eastAsia" w:eastAsia="仿宋_GB2312"/>
          <w:kern w:val="0"/>
          <w:sz w:val="32"/>
          <w:szCs w:val="32"/>
        </w:rPr>
        <w:t>，固定资产529,075.18</w:t>
      </w:r>
      <w:r>
        <w:rPr>
          <w:rFonts w:hint="eastAsia" w:eastAsia="仿宋_GB2312"/>
          <w:kern w:val="0"/>
          <w:sz w:val="32"/>
          <w:szCs w:val="32"/>
          <w:lang w:eastAsia="zh-CN"/>
        </w:rPr>
        <w:t>元</w:t>
      </w:r>
      <w:r>
        <w:rPr>
          <w:rFonts w:hint="eastAsia" w:eastAsia="仿宋_GB2312"/>
          <w:kern w:val="0"/>
          <w:sz w:val="32"/>
          <w:szCs w:val="32"/>
        </w:rPr>
        <w:t>，对外投资及有价证券</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，在建工程</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，无形资产</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，其他资产</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。与上年相比，本年资产总额</w:t>
      </w:r>
      <w:r>
        <w:rPr>
          <w:rFonts w:hint="eastAsia" w:eastAsia="仿宋_GB2312"/>
          <w:kern w:val="0"/>
          <w:sz w:val="32"/>
          <w:szCs w:val="32"/>
          <w:lang w:val="en-US" w:eastAsia="zh-CN"/>
        </w:rPr>
        <w:t>减少</w:t>
      </w:r>
      <w:r>
        <w:rPr>
          <w:rFonts w:hint="eastAsia" w:eastAsia="仿宋_GB2312"/>
          <w:kern w:val="0"/>
          <w:sz w:val="32"/>
          <w:szCs w:val="32"/>
        </w:rPr>
        <w:t>170,496.20</w:t>
      </w:r>
      <w:r>
        <w:rPr>
          <w:rFonts w:hint="eastAsia" w:eastAsia="仿宋_GB2312"/>
          <w:kern w:val="0"/>
          <w:sz w:val="32"/>
          <w:szCs w:val="32"/>
          <w:lang w:eastAsia="zh-CN"/>
        </w:rPr>
        <w:t>元</w:t>
      </w:r>
      <w:r>
        <w:rPr>
          <w:rFonts w:hint="eastAsia" w:eastAsia="仿宋_GB2312"/>
          <w:kern w:val="0"/>
          <w:sz w:val="32"/>
          <w:szCs w:val="32"/>
        </w:rPr>
        <w:t>，其中固定资产</w:t>
      </w:r>
      <w:r>
        <w:rPr>
          <w:rFonts w:hint="eastAsia" w:eastAsia="仿宋_GB2312"/>
          <w:kern w:val="0"/>
          <w:sz w:val="32"/>
          <w:szCs w:val="32"/>
          <w:lang w:val="en-US" w:eastAsia="zh-CN"/>
        </w:rPr>
        <w:t>减少</w:t>
      </w:r>
      <w:r>
        <w:rPr>
          <w:rFonts w:hint="eastAsia" w:eastAsia="仿宋_GB2312"/>
          <w:kern w:val="0"/>
          <w:sz w:val="32"/>
          <w:szCs w:val="32"/>
        </w:rPr>
        <w:t>135,895.67</w:t>
      </w:r>
      <w:r>
        <w:rPr>
          <w:rFonts w:hint="eastAsia" w:eastAsia="仿宋_GB2312"/>
          <w:kern w:val="0"/>
          <w:sz w:val="32"/>
          <w:szCs w:val="32"/>
          <w:lang w:eastAsia="zh-CN"/>
        </w:rPr>
        <w:t>元</w:t>
      </w:r>
      <w:r>
        <w:rPr>
          <w:rFonts w:hint="eastAsia" w:eastAsia="仿宋_GB2312"/>
          <w:kern w:val="0"/>
          <w:sz w:val="32"/>
          <w:szCs w:val="32"/>
        </w:rPr>
        <w:t>。处置房屋建筑物</w:t>
      </w:r>
      <w:r>
        <w:rPr>
          <w:rFonts w:hint="eastAsia" w:eastAsia="仿宋_GB2312"/>
          <w:kern w:val="0"/>
          <w:sz w:val="32"/>
          <w:szCs w:val="32"/>
          <w:lang w:val="en-US" w:eastAsia="zh-CN"/>
        </w:rPr>
        <w:t>0</w:t>
      </w:r>
      <w:r>
        <w:rPr>
          <w:rFonts w:hint="eastAsia" w:eastAsia="仿宋_GB2312"/>
          <w:kern w:val="0"/>
          <w:sz w:val="32"/>
          <w:szCs w:val="32"/>
        </w:rPr>
        <w:t>平方米，账面原值</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；处置车辆</w:t>
      </w:r>
      <w:r>
        <w:rPr>
          <w:rFonts w:hint="eastAsia" w:eastAsia="仿宋_GB2312"/>
          <w:kern w:val="0"/>
          <w:sz w:val="32"/>
          <w:szCs w:val="32"/>
          <w:lang w:val="en-US" w:eastAsia="zh-CN"/>
        </w:rPr>
        <w:t>0</w:t>
      </w:r>
      <w:r>
        <w:rPr>
          <w:rFonts w:hint="eastAsia" w:eastAsia="仿宋_GB2312"/>
          <w:kern w:val="0"/>
          <w:sz w:val="32"/>
          <w:szCs w:val="32"/>
        </w:rPr>
        <w:t>辆，账面原值</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；报废报损资产</w:t>
      </w:r>
      <w:r>
        <w:rPr>
          <w:rFonts w:hint="eastAsia" w:eastAsia="仿宋_GB2312"/>
          <w:kern w:val="0"/>
          <w:sz w:val="32"/>
          <w:szCs w:val="32"/>
          <w:lang w:val="en-US" w:eastAsia="zh-CN"/>
        </w:rPr>
        <w:t>0</w:t>
      </w:r>
      <w:r>
        <w:rPr>
          <w:rFonts w:hint="eastAsia" w:eastAsia="仿宋_GB2312"/>
          <w:kern w:val="0"/>
          <w:sz w:val="32"/>
          <w:szCs w:val="32"/>
        </w:rPr>
        <w:t>项，账面原值</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，实现资产处置收入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；资产使用收入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，其中出租资产</w:t>
      </w:r>
      <w:r>
        <w:rPr>
          <w:rFonts w:hint="eastAsia" w:eastAsia="仿宋_GB2312"/>
          <w:kern w:val="0"/>
          <w:sz w:val="32"/>
          <w:szCs w:val="32"/>
          <w:lang w:val="en-US" w:eastAsia="zh-CN"/>
        </w:rPr>
        <w:t>0</w:t>
      </w:r>
      <w:r>
        <w:rPr>
          <w:rFonts w:hint="eastAsia" w:eastAsia="仿宋_GB2312"/>
          <w:kern w:val="0"/>
          <w:sz w:val="32"/>
          <w:szCs w:val="32"/>
        </w:rPr>
        <w:t>平方米，资产出租收入</w:t>
      </w:r>
      <w:r>
        <w:rPr>
          <w:rFonts w:hint="eastAsia" w:eastAsia="仿宋_GB2312"/>
          <w:kern w:val="0"/>
          <w:sz w:val="32"/>
          <w:szCs w:val="32"/>
          <w:lang w:val="en-US" w:eastAsia="zh-CN"/>
        </w:rPr>
        <w:t>0</w:t>
      </w:r>
      <w:r>
        <w:rPr>
          <w:rFonts w:hint="eastAsia" w:eastAsia="仿宋_GB2312"/>
          <w:kern w:val="0"/>
          <w:sz w:val="32"/>
          <w:szCs w:val="32"/>
          <w:lang w:eastAsia="zh-CN"/>
        </w:rPr>
        <w:t>元</w:t>
      </w:r>
      <w:r>
        <w:rPr>
          <w:rFonts w:hint="eastAsia" w:eastAsia="仿宋_GB2312"/>
          <w:kern w:val="0"/>
          <w:sz w:val="32"/>
          <w:szCs w:val="32"/>
        </w:rPr>
        <w:t>。鉴于截至202</w:t>
      </w:r>
      <w:r>
        <w:rPr>
          <w:rFonts w:hint="eastAsia" w:eastAsia="仿宋_GB2312"/>
          <w:kern w:val="0"/>
          <w:sz w:val="32"/>
          <w:szCs w:val="32"/>
          <w:lang w:val="en-US" w:eastAsia="zh-CN"/>
        </w:rPr>
        <w:t>4</w:t>
      </w:r>
      <w:r>
        <w:rPr>
          <w:rFonts w:hint="eastAsia" w:eastAsia="仿宋_GB2312"/>
          <w:kern w:val="0"/>
          <w:sz w:val="32"/>
          <w:szCs w:val="32"/>
        </w:rPr>
        <w:t>年12月31日的国有资产占有使用精准数据，需在完成202</w:t>
      </w:r>
      <w:r>
        <w:rPr>
          <w:rFonts w:hint="eastAsia" w:eastAsia="仿宋_GB2312"/>
          <w:kern w:val="0"/>
          <w:sz w:val="32"/>
          <w:szCs w:val="32"/>
          <w:lang w:val="en-US" w:eastAsia="zh-CN"/>
        </w:rPr>
        <w:t>4</w:t>
      </w:r>
      <w:r>
        <w:rPr>
          <w:rFonts w:hint="eastAsia" w:eastAsia="仿宋_GB2312"/>
          <w:kern w:val="0"/>
          <w:sz w:val="32"/>
          <w:szCs w:val="32"/>
        </w:rPr>
        <w:t>年决算编制后才能汇总，此处公开为202</w:t>
      </w:r>
      <w:r>
        <w:rPr>
          <w:rFonts w:hint="eastAsia" w:eastAsia="仿宋_GB2312"/>
          <w:kern w:val="0"/>
          <w:sz w:val="32"/>
          <w:szCs w:val="32"/>
          <w:lang w:val="en-US" w:eastAsia="zh-CN"/>
        </w:rPr>
        <w:t>5</w:t>
      </w:r>
      <w:r>
        <w:rPr>
          <w:rFonts w:hint="eastAsia" w:eastAsia="仿宋_GB2312"/>
          <w:kern w:val="0"/>
          <w:sz w:val="32"/>
          <w:szCs w:val="32"/>
        </w:rPr>
        <w:t>年</w:t>
      </w:r>
      <w:r>
        <w:rPr>
          <w:rFonts w:hint="eastAsia" w:eastAsia="仿宋_GB2312"/>
          <w:kern w:val="0"/>
          <w:sz w:val="32"/>
          <w:szCs w:val="32"/>
          <w:lang w:val="en-US" w:eastAsia="zh-CN"/>
        </w:rPr>
        <w:t>1</w:t>
      </w:r>
      <w:r>
        <w:rPr>
          <w:rFonts w:hint="eastAsia" w:eastAsia="仿宋_GB2312"/>
          <w:kern w:val="0"/>
          <w:sz w:val="32"/>
          <w:szCs w:val="32"/>
        </w:rPr>
        <w:t>月资产月报数。</w:t>
      </w:r>
    </w:p>
    <w:p w14:paraId="00F6A0C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p>
    <w:p w14:paraId="37C5469D">
      <w:pPr>
        <w:rPr>
          <w:rFonts w:hint="eastAsia" w:ascii="Arial" w:hAnsi="Arial" w:eastAsia="Arial" w:cs="Arial"/>
          <w:b/>
          <w:sz w:val="36"/>
          <w:lang w:eastAsia="zh-CN"/>
        </w:rPr>
      </w:pPr>
      <w:r>
        <w:rPr>
          <w:rFonts w:ascii="Arial" w:hAnsi="Arial" w:eastAsia="Arial" w:cs="Arial"/>
          <w:b/>
          <w:sz w:val="36"/>
        </w:rPr>
        <w:t>监督索引号53011</w:t>
      </w:r>
      <w:bookmarkStart w:id="0" w:name="_GoBack"/>
      <w:bookmarkEnd w:id="0"/>
      <w:r>
        <w:rPr>
          <w:rFonts w:ascii="Arial" w:hAnsi="Arial" w:eastAsia="Arial" w:cs="Arial"/>
          <w:b/>
          <w:sz w:val="36"/>
        </w:rPr>
        <w:t>400376400111</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0AF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3FADCE">
                          <w:pPr>
                            <w:pStyle w:val="3"/>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33FADCE">
                    <w:pPr>
                      <w:pStyle w:val="3"/>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7DBBF"/>
    <w:multiLevelType w:val="singleLevel"/>
    <w:tmpl w:val="5C47DBBF"/>
    <w:lvl w:ilvl="0" w:tentative="0">
      <w:start w:val="4"/>
      <w:numFmt w:val="chineseCounting"/>
      <w:suff w:val="nothing"/>
      <w:lvlText w:val="%1、"/>
      <w:lvlJc w:val="left"/>
    </w:lvl>
  </w:abstractNum>
  <w:abstractNum w:abstractNumId="1">
    <w:nsid w:val="5C47DC0A"/>
    <w:multiLevelType w:val="singleLevel"/>
    <w:tmpl w:val="5C47DC0A"/>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mE3OWI2OTNjNDJiZDc4ZGFjOTg3YmY2ODM0YzM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93580"/>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3F10E17"/>
    <w:rsid w:val="04065884"/>
    <w:rsid w:val="055D4B81"/>
    <w:rsid w:val="09313610"/>
    <w:rsid w:val="095278A9"/>
    <w:rsid w:val="0A303FAD"/>
    <w:rsid w:val="0E2A5370"/>
    <w:rsid w:val="11714AE2"/>
    <w:rsid w:val="119100AD"/>
    <w:rsid w:val="11B006F5"/>
    <w:rsid w:val="12EE6606"/>
    <w:rsid w:val="1330022A"/>
    <w:rsid w:val="137D2EA1"/>
    <w:rsid w:val="154B260C"/>
    <w:rsid w:val="16CA259A"/>
    <w:rsid w:val="17E852C8"/>
    <w:rsid w:val="18D448AE"/>
    <w:rsid w:val="196A02A3"/>
    <w:rsid w:val="1A367F46"/>
    <w:rsid w:val="1B07419E"/>
    <w:rsid w:val="1B9E10E6"/>
    <w:rsid w:val="1EE64AB5"/>
    <w:rsid w:val="220E1AD7"/>
    <w:rsid w:val="2226014F"/>
    <w:rsid w:val="223A12BB"/>
    <w:rsid w:val="23E333F6"/>
    <w:rsid w:val="2502744F"/>
    <w:rsid w:val="25372173"/>
    <w:rsid w:val="25BC39F6"/>
    <w:rsid w:val="27093862"/>
    <w:rsid w:val="275947DC"/>
    <w:rsid w:val="28EB75FE"/>
    <w:rsid w:val="2EEA15D4"/>
    <w:rsid w:val="2FD86035"/>
    <w:rsid w:val="30106060"/>
    <w:rsid w:val="31A97DB4"/>
    <w:rsid w:val="32806A25"/>
    <w:rsid w:val="37422E24"/>
    <w:rsid w:val="3A96330E"/>
    <w:rsid w:val="3DFA638C"/>
    <w:rsid w:val="3F5C459C"/>
    <w:rsid w:val="422A126E"/>
    <w:rsid w:val="425251EE"/>
    <w:rsid w:val="50D1207D"/>
    <w:rsid w:val="53104235"/>
    <w:rsid w:val="576860F3"/>
    <w:rsid w:val="59505C28"/>
    <w:rsid w:val="6229331F"/>
    <w:rsid w:val="62B36B40"/>
    <w:rsid w:val="64255A91"/>
    <w:rsid w:val="645A795A"/>
    <w:rsid w:val="65321B68"/>
    <w:rsid w:val="66651A7C"/>
    <w:rsid w:val="67422DB4"/>
    <w:rsid w:val="67B20BAC"/>
    <w:rsid w:val="69B343B3"/>
    <w:rsid w:val="6DD0710B"/>
    <w:rsid w:val="6F1B75BE"/>
    <w:rsid w:val="72866B6B"/>
    <w:rsid w:val="74FB5AB7"/>
    <w:rsid w:val="772D1278"/>
    <w:rsid w:val="776A6D0B"/>
    <w:rsid w:val="78BE09DE"/>
    <w:rsid w:val="79FE6D5C"/>
    <w:rsid w:val="7AD51C12"/>
    <w:rsid w:val="7DD319AC"/>
    <w:rsid w:val="7DEC6E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uiPriority w:val="99"/>
    <w:rPr>
      <w:kern w:val="2"/>
      <w:sz w:val="18"/>
      <w:szCs w:val="18"/>
    </w:rPr>
  </w:style>
  <w:style w:type="character" w:customStyle="1" w:styleId="8">
    <w:name w:val="页眉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6179</Words>
  <Characters>7002</Characters>
  <Lines>1</Lines>
  <Paragraphs>1</Paragraphs>
  <TotalTime>0</TotalTime>
  <ScaleCrop>false</ScaleCrop>
  <LinksUpToDate>false</LinksUpToDate>
  <CharactersWithSpaces>7005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张颖</cp:lastModifiedBy>
  <cp:lastPrinted>2023-12-28T10:32:00Z</cp:lastPrinted>
  <dcterms:modified xsi:type="dcterms:W3CDTF">2025-03-18T03:02:28Z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75DA83B7DB1643E89738237E694DC467_13</vt:lpwstr>
  </property>
  <property fmtid="{D5CDD505-2E9C-101B-9397-08002B2CF9AE}" pid="4" name="KSOTemplateDocerSaveRecord">
    <vt:lpwstr>eyJoZGlkIjoiZjM0NjAxYjM1M2NjMmEwODRmMjZhMmJhMGY5NDNhYmMiLCJ1c2VySWQiOiIzNTAwMTI3NzMifQ==</vt:lpwstr>
  </property>
</Properties>
</file>