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CA33">
      <w:pPr>
        <w:snapToGrid w:val="0"/>
        <w:spacing w:line="57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昆明市呈贡区人民政府洛龙街道办事处</w:t>
      </w:r>
    </w:p>
    <w:p w14:paraId="1569D3A7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b w:val="0"/>
          <w:bCs w:val="0"/>
          <w:spacing w:val="14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b w:val="0"/>
          <w:bCs w:val="0"/>
          <w:spacing w:val="14"/>
          <w:sz w:val="44"/>
          <w:szCs w:val="44"/>
          <w:lang w:eastAsia="zh-CN"/>
        </w:rPr>
        <w:t>街道工作经费</w:t>
      </w:r>
      <w:r>
        <w:rPr>
          <w:rFonts w:hint="eastAsia" w:ascii="方正小标宋简体" w:hAnsi="华文中宋" w:eastAsia="方正小标宋简体"/>
          <w:b w:val="0"/>
          <w:bCs w:val="0"/>
          <w:spacing w:val="14"/>
          <w:sz w:val="44"/>
          <w:szCs w:val="44"/>
        </w:rPr>
        <w:t>项目</w:t>
      </w:r>
    </w:p>
    <w:p w14:paraId="5569AF87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3DD2528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 w14:paraId="6A43B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街道工作经费。</w:t>
      </w:r>
    </w:p>
    <w:p w14:paraId="03BBF5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 w14:paraId="6B406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根据呈贡区财政局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《</w:t>
      </w:r>
      <w:r>
        <w:rPr>
          <w:rFonts w:hint="eastAsia" w:ascii="仿宋_GB2312" w:eastAsia="仿宋_GB2312"/>
          <w:kern w:val="0"/>
          <w:sz w:val="30"/>
          <w:szCs w:val="30"/>
        </w:rPr>
        <w:t>关于编制呈贡区部门2025—2027年支出规划和2025年部门预算的通知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》</w:t>
      </w:r>
      <w:r>
        <w:rPr>
          <w:rFonts w:hint="eastAsia" w:ascii="仿宋_GB2312" w:eastAsia="仿宋_GB2312"/>
          <w:kern w:val="0"/>
          <w:sz w:val="30"/>
          <w:szCs w:val="30"/>
        </w:rPr>
        <w:t>（呈财〔2024〕26号），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/>
          <w:kern w:val="0"/>
          <w:sz w:val="30"/>
          <w:szCs w:val="30"/>
        </w:rPr>
        <w:t>年安排我街道工作经费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450</w:t>
      </w:r>
      <w:r>
        <w:rPr>
          <w:rFonts w:hint="eastAsia" w:ascii="仿宋_GB2312" w:eastAsia="仿宋_GB2312"/>
          <w:kern w:val="0"/>
          <w:sz w:val="30"/>
          <w:szCs w:val="30"/>
        </w:rPr>
        <w:t>万元，用于保障各项工作的开展。</w:t>
      </w:r>
    </w:p>
    <w:p w14:paraId="3BBB3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 w14:paraId="23341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单位名称：洛龙街道办事处</w:t>
      </w:r>
    </w:p>
    <w:p w14:paraId="51A02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组织机构代码：11530121678749701D</w:t>
      </w:r>
    </w:p>
    <w:p w14:paraId="30C42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地址：呈贡区吴家营社区六片区888号</w:t>
      </w:r>
    </w:p>
    <w:p w14:paraId="14B253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联系电话：67466568</w:t>
      </w:r>
    </w:p>
    <w:p w14:paraId="23D72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eastAsia="仿宋_GB2312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kern w:val="0"/>
          <w:sz w:val="30"/>
          <w:szCs w:val="30"/>
        </w:rPr>
        <w:t>法人代表：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刘佳琳</w:t>
      </w:r>
    </w:p>
    <w:p w14:paraId="7D81E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经费来源：财政全额拨款</w:t>
      </w:r>
    </w:p>
    <w:p w14:paraId="6B86A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单位概况：</w:t>
      </w:r>
      <w:r>
        <w:rPr>
          <w:rFonts w:hint="eastAsia" w:ascii="仿宋_GB2312" w:eastAsia="仿宋_GB2312"/>
          <w:color w:val="000000"/>
          <w:sz w:val="30"/>
          <w:szCs w:val="30"/>
        </w:rPr>
        <w:t>洛龙街道办事处下辖</w:t>
      </w:r>
      <w:r>
        <w:rPr>
          <w:rFonts w:hint="eastAsia" w:ascii="仿宋_GB2312" w:eastAsia="仿宋_GB2312"/>
          <w:sz w:val="30"/>
          <w:szCs w:val="30"/>
        </w:rPr>
        <w:t>洛龙、白龙潭、吴家营、王家营、碧潭</w:t>
      </w:r>
      <w:r>
        <w:rPr>
          <w:rFonts w:hint="eastAsia" w:ascii="仿宋_GB2312" w:eastAsia="仿宋_GB2312"/>
          <w:sz w:val="30"/>
          <w:szCs w:val="30"/>
          <w:lang w:eastAsia="zh-CN"/>
        </w:rPr>
        <w:t>、春悦、宜和、景明、锦融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个社区居委会，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sz w:val="30"/>
          <w:szCs w:val="30"/>
        </w:rPr>
        <w:t>年机构改革后内设党政综合办、经济发展办等5个办公室和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个中心。</w:t>
      </w:r>
    </w:p>
    <w:p w14:paraId="49BB70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 w14:paraId="024A7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资金用于保障街道党建、经济、社会保障、城市管理等各项工作的开展及年度目标任务的完成。</w:t>
      </w:r>
    </w:p>
    <w:p w14:paraId="32F59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五、项目实施内容</w:t>
      </w:r>
    </w:p>
    <w:p w14:paraId="7A6C32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内容为支付</w:t>
      </w:r>
      <w:r>
        <w:rPr>
          <w:rFonts w:hint="eastAsia" w:ascii="仿宋_GB2312" w:eastAsia="仿宋_GB2312"/>
          <w:color w:val="000000"/>
          <w:sz w:val="30"/>
          <w:szCs w:val="30"/>
        </w:rPr>
        <w:t>街道行政办公、党建、文化、经济建设等各项工作支出</w:t>
      </w:r>
      <w:r>
        <w:rPr>
          <w:rFonts w:hint="eastAsia" w:eastAsia="仿宋_GB2312"/>
          <w:kern w:val="0"/>
          <w:sz w:val="30"/>
          <w:szCs w:val="30"/>
        </w:rPr>
        <w:t>。</w:t>
      </w:r>
    </w:p>
    <w:p w14:paraId="1C7CD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六、资金安排情况</w:t>
      </w:r>
    </w:p>
    <w:p w14:paraId="20EF2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/>
          <w:kern w:val="0"/>
          <w:sz w:val="30"/>
          <w:szCs w:val="30"/>
        </w:rPr>
        <w:t>年预算安排资金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450</w:t>
      </w:r>
      <w:r>
        <w:rPr>
          <w:rFonts w:hint="eastAsia" w:ascii="仿宋_GB2312" w:eastAsia="仿宋_GB2312"/>
          <w:kern w:val="0"/>
          <w:sz w:val="30"/>
          <w:szCs w:val="30"/>
        </w:rPr>
        <w:t>万元。</w:t>
      </w:r>
    </w:p>
    <w:p w14:paraId="02CC0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七、项目实施计划</w:t>
      </w:r>
    </w:p>
    <w:p w14:paraId="42394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黑体" w:eastAsia="仿宋_GB2312" w:cs="黑体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按照实际支出实施项目和使用资金。</w:t>
      </w:r>
    </w:p>
    <w:p w14:paraId="2A99C9B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 w14:paraId="07031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项目为街道贯彻落实区委、区政府各项决策部署，坚持以基层党建工作为引领，以重点项目建设为抓手，以社会服务能力提升为重点，以网格化管理为保障，抢抓机遇，务实创新，不断优化辖区发展环境，深入转变机关干部作风，有效推动各项工作在基层的快速落实，为</w:t>
      </w:r>
      <w:r>
        <w:rPr>
          <w:rFonts w:hint="eastAsia" w:ascii="仿宋_GB2312" w:eastAsia="仿宋_GB2312"/>
          <w:sz w:val="30"/>
          <w:szCs w:val="30"/>
          <w:lang w:eastAsia="zh-CN"/>
        </w:rPr>
        <w:t>完成区委、区政府重点工作任务完成提供</w:t>
      </w:r>
      <w:r>
        <w:rPr>
          <w:rFonts w:hint="eastAsia" w:ascii="仿宋_GB2312" w:eastAsia="仿宋_GB2312"/>
          <w:sz w:val="30"/>
          <w:szCs w:val="30"/>
        </w:rPr>
        <w:t>保障。</w:t>
      </w:r>
    </w:p>
    <w:p w14:paraId="426A938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W w:w="9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4"/>
        <w:gridCol w:w="1675"/>
        <w:gridCol w:w="630"/>
        <w:gridCol w:w="786"/>
        <w:gridCol w:w="840"/>
        <w:gridCol w:w="1020"/>
        <w:gridCol w:w="2028"/>
      </w:tblGrid>
      <w:tr w14:paraId="5EC9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项目目标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总体目标(2025年-2027年)</w:t>
            </w:r>
          </w:p>
        </w:tc>
        <w:tc>
          <w:tcPr>
            <w:tcW w:w="5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0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为完成区委、区政府下达的目标任务提供资金保障，确保各项经济建设、政治建设、文化建设、社会建设、生态文明建设政策落实。</w:t>
            </w:r>
          </w:p>
        </w:tc>
      </w:tr>
      <w:tr w14:paraId="0AC1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C2E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预算年度(2025年)目标</w:t>
            </w:r>
          </w:p>
        </w:tc>
        <w:tc>
          <w:tcPr>
            <w:tcW w:w="5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93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为完成区委、区政府下达的2025年目标任务提供资金保障，确保各项经济建设、政治建设、文化建设、社会建设、生态文明建设政策落实。</w:t>
            </w:r>
          </w:p>
        </w:tc>
      </w:tr>
      <w:tr w14:paraId="57FC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指标内容</w:t>
            </w:r>
          </w:p>
        </w:tc>
      </w:tr>
      <w:tr w14:paraId="045C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7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指标性质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D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度量单位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指标属性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18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9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A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A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辖区服务群众数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3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5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04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反映服务群众的数量情。</w:t>
            </w:r>
          </w:p>
        </w:tc>
      </w:tr>
      <w:tr w14:paraId="25DA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4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C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6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辖区党员人数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3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3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反映辖区党员的数量情况。</w:t>
            </w:r>
          </w:p>
        </w:tc>
      </w:tr>
      <w:tr w14:paraId="31F8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3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BA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街道人大代表数量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3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A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3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A4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反映街道人大代表的数量情况。</w:t>
            </w:r>
          </w:p>
        </w:tc>
      </w:tr>
      <w:tr w14:paraId="3407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E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B7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街道政协委员数量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7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B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反映街道政协委员的数量情况。</w:t>
            </w:r>
          </w:p>
        </w:tc>
      </w:tr>
      <w:tr w14:paraId="0114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E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辖区社区数量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3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A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3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69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反映辖区社区的数量情况。</w:t>
            </w:r>
          </w:p>
        </w:tc>
      </w:tr>
      <w:tr w14:paraId="19BF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D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4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辖区企业数量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8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5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7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反映辖区企业的数量情况。</w:t>
            </w:r>
          </w:p>
        </w:tc>
      </w:tr>
      <w:tr w14:paraId="0DC2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8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2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服务事项的办结率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B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C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1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3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反映服务事项的办结情况。</w:t>
            </w:r>
          </w:p>
        </w:tc>
      </w:tr>
      <w:tr w14:paraId="1074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8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5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F9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资金支付及时率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3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反映街道及时支付各类资金的情况。</w:t>
            </w:r>
          </w:p>
        </w:tc>
      </w:tr>
      <w:tr w14:paraId="138C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65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降低社区运行成本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8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1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A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反映经费对降低社区运行成本的情况。</w:t>
            </w:r>
          </w:p>
        </w:tc>
      </w:tr>
      <w:tr w14:paraId="0225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C5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AAA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政策知晓率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7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1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98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反映资金政策的宣传效果情况。</w:t>
            </w:r>
          </w:p>
        </w:tc>
      </w:tr>
      <w:tr w14:paraId="44AB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5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74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街道服务能力提高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D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C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6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反映资金促进街道服务能力提高的情况。</w:t>
            </w:r>
          </w:p>
        </w:tc>
      </w:tr>
      <w:tr w14:paraId="2254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6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9A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B2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辖区企业满意度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E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F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反映服务企业的满意程度。</w:t>
            </w:r>
          </w:p>
        </w:tc>
      </w:tr>
      <w:tr w14:paraId="2BDC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3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B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04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辖区人大代表满意度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2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反映辖区人大代表对街道工作的满意度情况。</w:t>
            </w:r>
          </w:p>
        </w:tc>
      </w:tr>
      <w:tr w14:paraId="55F1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6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E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18F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辖区党员、群众满意度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0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7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C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定量指标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反映辖区党员和群众对街道工作的满意度情况。</w:t>
            </w:r>
          </w:p>
        </w:tc>
      </w:tr>
    </w:tbl>
    <w:p w14:paraId="417A588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275F4B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E343C"/>
    <w:multiLevelType w:val="singleLevel"/>
    <w:tmpl w:val="855E343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32843"/>
    <w:rsid w:val="3EE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2025-03-11T01:55:00Z</dcterms:created>
  <dc:creator>Administrator</dc:creator>
  <cp:lastModifiedBy>Administrator</cp:lastModifiedBy>
  <dcterms:modified xsi:type="dcterms:W3CDTF">2025-03-11T02:02:35Z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B486CF4B5CF24AD7930CFFB81B95A48E_11</vt:lpwstr>
  </property>
  <property fmtid="{D5CDD505-2E9C-101B-9397-08002B2CF9AE}" pid="4" name="KSOTemplateDocerSaveRecord">
    <vt:lpwstr>eyJoZGlkIjoiNTQ3ZWM3N2IxYjI5YjkyMGVmODcxMGU0YTBiYzBjMzgifQ==</vt:lpwstr>
  </property>
</Properties>
</file>