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12" w:leftChars="205" w:hanging="204" w:hangingChars="49"/>
        <w:jc w:val="center"/>
        <w:outlineLvl w:val="0"/>
        <w:rPr>
          <w:rFonts w:ascii="黑体" w:hAnsi="黑体" w:eastAsia="黑体"/>
          <w:b/>
          <w:color w:val="000000"/>
          <w:sz w:val="44"/>
          <w:szCs w:val="44"/>
        </w:rPr>
      </w:pPr>
      <w:r>
        <w:rPr>
          <w:rFonts w:hint="eastAsia" w:ascii="黑体" w:hAnsi="黑体" w:eastAsia="黑体"/>
          <w:b/>
          <w:color w:val="000000"/>
          <w:sz w:val="44"/>
          <w:szCs w:val="44"/>
        </w:rPr>
        <w:t>呈贡区卫生健康局</w:t>
      </w:r>
      <w:r>
        <w:rPr>
          <w:rFonts w:ascii="黑体" w:hAnsi="黑体" w:eastAsia="黑体"/>
          <w:b/>
          <w:color w:val="000000"/>
          <w:sz w:val="44"/>
          <w:szCs w:val="44"/>
        </w:rPr>
        <w:t>2020</w:t>
      </w:r>
      <w:r>
        <w:rPr>
          <w:rFonts w:hint="eastAsia" w:ascii="黑体" w:hAnsi="黑体" w:eastAsia="黑体"/>
          <w:b/>
          <w:color w:val="000000"/>
          <w:sz w:val="44"/>
          <w:szCs w:val="44"/>
        </w:rPr>
        <w:t>年预算独生子女</w:t>
      </w:r>
    </w:p>
    <w:p>
      <w:pPr>
        <w:ind w:left="812" w:leftChars="205" w:hanging="204" w:hangingChars="49"/>
        <w:jc w:val="center"/>
        <w:outlineLvl w:val="0"/>
        <w:rPr>
          <w:rFonts w:ascii="黑体" w:hAnsi="黑体" w:eastAsia="黑体"/>
          <w:b/>
          <w:color w:val="000000"/>
          <w:sz w:val="44"/>
          <w:szCs w:val="44"/>
        </w:rPr>
      </w:pPr>
      <w:r>
        <w:rPr>
          <w:rFonts w:hint="eastAsia" w:ascii="黑体" w:hAnsi="黑体" w:eastAsia="黑体"/>
          <w:b/>
          <w:color w:val="000000"/>
          <w:sz w:val="44"/>
          <w:szCs w:val="44"/>
        </w:rPr>
        <w:t>奖励补助项目</w:t>
      </w:r>
    </w:p>
    <w:p>
      <w:pPr>
        <w:ind w:firstLine="588"/>
        <w:outlineLvl w:val="0"/>
        <w:rPr>
          <w:rFonts w:ascii="仿宋" w:hAnsi="仿宋" w:eastAsia="仿宋"/>
          <w:color w:val="000000"/>
          <w:szCs w:val="32"/>
        </w:rPr>
      </w:pPr>
    </w:p>
    <w:p>
      <w:pPr>
        <w:numPr>
          <w:ilvl w:val="0"/>
          <w:numId w:val="1"/>
        </w:numPr>
        <w:rPr>
          <w:rFonts w:ascii="黑体" w:hAnsi="黑体" w:eastAsia="黑体"/>
          <w:color w:val="000000"/>
          <w:szCs w:val="32"/>
        </w:rPr>
      </w:pPr>
      <w:r>
        <w:rPr>
          <w:rFonts w:hint="eastAsia" w:ascii="黑体" w:hAnsi="黑体" w:eastAsia="黑体"/>
          <w:color w:val="000000"/>
          <w:szCs w:val="32"/>
        </w:rPr>
        <w:t>项目名称</w:t>
      </w:r>
    </w:p>
    <w:p>
      <w:pPr>
        <w:ind w:firstLine="594" w:firstLineChars="200"/>
        <w:rPr>
          <w:rFonts w:ascii="仿宋" w:hAnsi="仿宋" w:eastAsia="仿宋"/>
          <w:color w:val="000000"/>
          <w:szCs w:val="32"/>
        </w:rPr>
      </w:pPr>
      <w:r>
        <w:rPr>
          <w:rFonts w:hint="eastAsia" w:ascii="仿宋" w:hAnsi="仿宋" w:eastAsia="仿宋"/>
          <w:color w:val="000000"/>
          <w:szCs w:val="32"/>
        </w:rPr>
        <w:t>呈贡区独生子女奖励补助经费。</w:t>
      </w:r>
    </w:p>
    <w:p>
      <w:pPr>
        <w:numPr>
          <w:ilvl w:val="0"/>
          <w:numId w:val="1"/>
        </w:numPr>
        <w:rPr>
          <w:rFonts w:ascii="黑体" w:hAnsi="黑体" w:eastAsia="黑体"/>
          <w:color w:val="000000"/>
          <w:szCs w:val="32"/>
        </w:rPr>
      </w:pPr>
      <w:r>
        <w:rPr>
          <w:rFonts w:hint="eastAsia" w:ascii="黑体" w:hAnsi="黑体" w:eastAsia="黑体"/>
          <w:color w:val="000000"/>
          <w:szCs w:val="32"/>
        </w:rPr>
        <w:t>立项依据</w:t>
      </w:r>
    </w:p>
    <w:p>
      <w:pPr>
        <w:widowControl/>
        <w:shd w:val="clear" w:color="auto" w:fill="FFFFFF"/>
        <w:ind w:firstLine="594" w:firstLineChars="200"/>
        <w:rPr>
          <w:rFonts w:ascii="仿宋" w:hAnsi="仿宋" w:eastAsia="仿宋"/>
          <w:color w:val="000000"/>
          <w:szCs w:val="32"/>
        </w:rPr>
      </w:pPr>
      <w:r>
        <w:rPr>
          <w:rFonts w:hint="eastAsia" w:ascii="仿宋" w:hAnsi="仿宋" w:eastAsia="仿宋"/>
          <w:szCs w:val="32"/>
        </w:rPr>
        <w:t>根据</w:t>
      </w:r>
      <w:r>
        <w:rPr>
          <w:rFonts w:hint="eastAsia" w:ascii="仿宋" w:hAnsi="仿宋" w:eastAsia="仿宋"/>
          <w:bCs/>
          <w:kern w:val="0"/>
          <w:szCs w:val="32"/>
        </w:rPr>
        <w:t>《</w:t>
      </w:r>
      <w:r>
        <w:rPr>
          <w:rFonts w:hint="eastAsia" w:ascii="仿宋" w:hAnsi="仿宋" w:eastAsia="仿宋"/>
          <w:szCs w:val="32"/>
        </w:rPr>
        <w:t>云南省政府关于</w:t>
      </w:r>
      <w:r>
        <w:rPr>
          <w:rStyle w:val="5"/>
          <w:rFonts w:hint="eastAsia" w:ascii="仿宋" w:hAnsi="仿宋" w:eastAsia="仿宋"/>
          <w:b w:val="0"/>
          <w:szCs w:val="32"/>
        </w:rPr>
        <w:t>印发</w:t>
      </w:r>
      <w:r>
        <w:rPr>
          <w:rFonts w:hint="eastAsia" w:ascii="仿宋" w:hAnsi="仿宋" w:eastAsia="仿宋"/>
          <w:bCs/>
          <w:color w:val="000000"/>
          <w:kern w:val="0"/>
          <w:szCs w:val="32"/>
        </w:rPr>
        <w:t>云南省农业人口独生子女家庭奖励规定</w:t>
      </w:r>
      <w:r>
        <w:rPr>
          <w:rFonts w:hint="eastAsia" w:ascii="仿宋" w:hAnsi="仿宋" w:eastAsia="仿宋"/>
          <w:bCs/>
          <w:kern w:val="0"/>
          <w:szCs w:val="32"/>
        </w:rPr>
        <w:t>的通知》（</w:t>
      </w:r>
      <w:r>
        <w:rPr>
          <w:rFonts w:hint="eastAsia" w:ascii="仿宋" w:hAnsi="仿宋" w:eastAsia="仿宋"/>
          <w:color w:val="000000"/>
          <w:kern w:val="0"/>
          <w:szCs w:val="32"/>
        </w:rPr>
        <w:t>云政发</w:t>
      </w:r>
      <w:r>
        <w:rPr>
          <w:rFonts w:hint="eastAsia" w:ascii="仿宋" w:hAnsi="仿宋" w:eastAsia="仿宋"/>
          <w:bCs/>
          <w:kern w:val="0"/>
          <w:szCs w:val="32"/>
        </w:rPr>
        <w:t>〔</w:t>
      </w:r>
      <w:r>
        <w:rPr>
          <w:rFonts w:ascii="仿宋" w:hAnsi="仿宋" w:eastAsia="仿宋"/>
          <w:color w:val="000000"/>
          <w:kern w:val="0"/>
          <w:szCs w:val="32"/>
        </w:rPr>
        <w:t>2004</w:t>
      </w:r>
      <w:r>
        <w:rPr>
          <w:rFonts w:hint="eastAsia" w:ascii="仿宋" w:hAnsi="仿宋" w:eastAsia="仿宋"/>
          <w:szCs w:val="32"/>
        </w:rPr>
        <w:t>〕</w:t>
      </w:r>
      <w:r>
        <w:rPr>
          <w:rFonts w:ascii="仿宋" w:hAnsi="仿宋" w:eastAsia="仿宋"/>
          <w:color w:val="000000"/>
          <w:kern w:val="0"/>
          <w:szCs w:val="32"/>
        </w:rPr>
        <w:t>101</w:t>
      </w:r>
      <w:r>
        <w:rPr>
          <w:rFonts w:hint="eastAsia" w:ascii="仿宋" w:hAnsi="仿宋" w:eastAsia="仿宋"/>
          <w:color w:val="000000"/>
          <w:kern w:val="0"/>
          <w:szCs w:val="32"/>
        </w:rPr>
        <w:t>号）</w:t>
      </w:r>
      <w:r>
        <w:rPr>
          <w:rFonts w:hint="eastAsia" w:ascii="仿宋" w:hAnsi="仿宋" w:eastAsia="仿宋"/>
          <w:color w:val="000000"/>
          <w:szCs w:val="32"/>
        </w:rPr>
        <w:t>的相关要求，自</w:t>
      </w:r>
      <w:r>
        <w:rPr>
          <w:rFonts w:ascii="仿宋" w:hAnsi="仿宋" w:eastAsia="仿宋"/>
          <w:color w:val="000000"/>
          <w:szCs w:val="32"/>
        </w:rPr>
        <w:t>2004</w:t>
      </w:r>
      <w:r>
        <w:rPr>
          <w:rFonts w:hint="eastAsia" w:ascii="仿宋" w:hAnsi="仿宋" w:eastAsia="仿宋"/>
          <w:color w:val="000000"/>
          <w:szCs w:val="32"/>
        </w:rPr>
        <w:t>年起，由中央、省、州市、县各级财政补助资金对我区农</w:t>
      </w:r>
      <w:r>
        <w:rPr>
          <w:rFonts w:hint="eastAsia" w:ascii="仿宋" w:hAnsi="仿宋" w:eastAsia="仿宋"/>
          <w:bCs/>
          <w:kern w:val="0"/>
          <w:szCs w:val="32"/>
        </w:rPr>
        <w:t>村部分计划生育家庭实行奖励</w:t>
      </w:r>
      <w:r>
        <w:rPr>
          <w:rFonts w:hint="eastAsia" w:ascii="仿宋" w:hAnsi="仿宋" w:eastAsia="仿宋"/>
          <w:szCs w:val="32"/>
        </w:rPr>
        <w:t>，其中包括对农村独生子女奖学金补</w:t>
      </w:r>
      <w:r>
        <w:rPr>
          <w:rFonts w:hint="eastAsia" w:ascii="仿宋" w:hAnsi="仿宋" w:eastAsia="仿宋"/>
          <w:color w:val="000000"/>
          <w:szCs w:val="32"/>
        </w:rPr>
        <w:t>助、农村部分计划生育家庭奖励</w:t>
      </w:r>
      <w:r>
        <w:rPr>
          <w:rStyle w:val="7"/>
          <w:rFonts w:hint="eastAsia" w:ascii="仿宋" w:hAnsi="仿宋" w:eastAsia="仿宋"/>
          <w:b w:val="0"/>
          <w:color w:val="000000"/>
          <w:spacing w:val="20"/>
          <w:szCs w:val="32"/>
        </w:rPr>
        <w:t>扶助（养老生活补助）、</w:t>
      </w:r>
      <w:r>
        <w:rPr>
          <w:rFonts w:hint="eastAsia" w:ascii="仿宋" w:hAnsi="仿宋" w:eastAsia="仿宋"/>
          <w:color w:val="000000"/>
          <w:szCs w:val="32"/>
        </w:rPr>
        <w:t>农村部分计划生育家庭</w:t>
      </w:r>
      <w:r>
        <w:rPr>
          <w:rStyle w:val="7"/>
          <w:rFonts w:hint="eastAsia" w:ascii="仿宋" w:hAnsi="仿宋" w:eastAsia="仿宋"/>
          <w:b w:val="0"/>
          <w:color w:val="000000"/>
          <w:spacing w:val="20"/>
          <w:szCs w:val="32"/>
        </w:rPr>
        <w:t>等</w:t>
      </w:r>
      <w:r>
        <w:rPr>
          <w:rStyle w:val="7"/>
          <w:rFonts w:hint="eastAsia" w:ascii="仿宋" w:hAnsi="仿宋" w:eastAsia="仿宋"/>
          <w:b w:val="0"/>
          <w:spacing w:val="20"/>
          <w:szCs w:val="32"/>
        </w:rPr>
        <w:t>多</w:t>
      </w:r>
      <w:r>
        <w:rPr>
          <w:rStyle w:val="7"/>
          <w:rFonts w:hint="eastAsia" w:ascii="仿宋" w:hAnsi="仿宋" w:eastAsia="仿宋"/>
          <w:b w:val="0"/>
          <w:color w:val="000000"/>
          <w:spacing w:val="20"/>
          <w:szCs w:val="32"/>
        </w:rPr>
        <w:t>项</w:t>
      </w:r>
      <w:r>
        <w:rPr>
          <w:rFonts w:hint="eastAsia" w:ascii="仿宋" w:hAnsi="仿宋" w:eastAsia="仿宋"/>
          <w:bCs/>
          <w:color w:val="000000"/>
          <w:kern w:val="0"/>
          <w:szCs w:val="32"/>
        </w:rPr>
        <w:t>奖励措施</w:t>
      </w:r>
      <w:r>
        <w:rPr>
          <w:rFonts w:hint="eastAsia" w:ascii="仿宋" w:hAnsi="仿宋" w:eastAsia="仿宋"/>
          <w:color w:val="000000"/>
          <w:szCs w:val="32"/>
        </w:rPr>
        <w:t>。</w:t>
      </w:r>
    </w:p>
    <w:p>
      <w:pPr>
        <w:numPr>
          <w:ilvl w:val="0"/>
          <w:numId w:val="1"/>
        </w:numPr>
        <w:rPr>
          <w:rFonts w:ascii="黑体" w:hAnsi="黑体" w:eastAsia="黑体"/>
          <w:color w:val="000000"/>
          <w:szCs w:val="32"/>
        </w:rPr>
      </w:pPr>
      <w:r>
        <w:rPr>
          <w:rFonts w:hint="eastAsia" w:ascii="黑体" w:hAnsi="黑体" w:eastAsia="黑体"/>
          <w:color w:val="000000"/>
          <w:szCs w:val="32"/>
        </w:rPr>
        <w:t>项目基本概况</w:t>
      </w:r>
    </w:p>
    <w:p>
      <w:pPr>
        <w:widowControl/>
        <w:shd w:val="clear" w:color="auto" w:fill="FFFFFF"/>
        <w:ind w:firstLine="594" w:firstLineChars="200"/>
        <w:rPr>
          <w:rFonts w:ascii="仿宋" w:hAnsi="仿宋" w:eastAsia="仿宋"/>
          <w:color w:val="000000"/>
          <w:szCs w:val="32"/>
        </w:rPr>
      </w:pPr>
      <w:r>
        <w:rPr>
          <w:rFonts w:hint="eastAsia" w:ascii="仿宋" w:hAnsi="仿宋" w:eastAsia="仿宋"/>
          <w:color w:val="000000"/>
          <w:szCs w:val="32"/>
        </w:rPr>
        <w:t>呈贡区独生子女奖励补助项目资金实行零余额管理，严格执行《云南省农业人口独生子女家庭奖励工作监督办法》，项目资金来源有中央、省、市、区财政补助收入。</w:t>
      </w:r>
    </w:p>
    <w:p>
      <w:pPr>
        <w:widowControl/>
        <w:shd w:val="clear" w:color="auto" w:fill="FFFFFF"/>
        <w:ind w:firstLine="594" w:firstLineChars="200"/>
        <w:rPr>
          <w:rFonts w:ascii="仿宋" w:hAnsi="仿宋" w:eastAsia="仿宋"/>
          <w:color w:val="000000"/>
          <w:szCs w:val="32"/>
        </w:rPr>
      </w:pPr>
      <w:r>
        <w:rPr>
          <w:rFonts w:hint="eastAsia" w:ascii="仿宋" w:hAnsi="仿宋" w:eastAsia="仿宋"/>
          <w:color w:val="000000"/>
          <w:szCs w:val="32"/>
        </w:rPr>
        <w:t>独生子女奖励扶助项目预算由局家庭发展科负责编制、审核、执行并报告执行情况。每年度的财政预算方案经全体办公人员讨论通过并实施。资金的使用严格按照国家、省市“奖、优、免、补”资金管理办法执行，其资金的拨付、兑现有完整的管理规定，操作程序规范，资金发放过程透明公开。</w:t>
      </w:r>
      <w:r>
        <w:rPr>
          <w:rFonts w:ascii="仿宋" w:hAnsi="仿宋" w:eastAsia="仿宋"/>
          <w:color w:val="000000"/>
          <w:szCs w:val="32"/>
        </w:rPr>
        <w:t xml:space="preserve"> </w:t>
      </w:r>
      <w:r>
        <w:rPr>
          <w:rFonts w:hint="eastAsia" w:ascii="仿宋" w:hAnsi="仿宋" w:eastAsia="仿宋"/>
          <w:color w:val="000000"/>
          <w:szCs w:val="32"/>
        </w:rPr>
        <w:t>项目资金专款专用，财务制度比较完善和严格，每年都要上报有关的具体实施情况，迎接相关的考核和检查。</w:t>
      </w:r>
    </w:p>
    <w:p>
      <w:pPr>
        <w:widowControl/>
        <w:numPr>
          <w:ilvl w:val="0"/>
          <w:numId w:val="1"/>
        </w:numPr>
        <w:shd w:val="clear" w:color="auto" w:fill="FFFFFF"/>
        <w:rPr>
          <w:rFonts w:ascii="黑体" w:hAnsi="黑体" w:eastAsia="黑体"/>
          <w:color w:val="000000"/>
          <w:szCs w:val="32"/>
        </w:rPr>
      </w:pPr>
      <w:r>
        <w:rPr>
          <w:rFonts w:hint="eastAsia" w:ascii="黑体" w:hAnsi="黑体" w:eastAsia="黑体"/>
          <w:color w:val="000000"/>
          <w:szCs w:val="32"/>
        </w:rPr>
        <w:t>项目实施内容</w:t>
      </w:r>
    </w:p>
    <w:p>
      <w:pPr>
        <w:widowControl/>
        <w:shd w:val="clear" w:color="auto" w:fill="FFFFFF"/>
        <w:ind w:firstLine="582" w:firstLineChars="196"/>
        <w:rPr>
          <w:rFonts w:ascii="仿宋" w:hAnsi="仿宋" w:eastAsia="仿宋"/>
          <w:color w:val="000000"/>
          <w:szCs w:val="32"/>
        </w:rPr>
      </w:pPr>
      <w:r>
        <w:rPr>
          <w:rFonts w:hint="eastAsia" w:ascii="仿宋" w:hAnsi="仿宋" w:eastAsia="仿宋"/>
          <w:color w:val="000000"/>
          <w:szCs w:val="32"/>
        </w:rPr>
        <w:t>项目包含以下：计划生育家庭奖励补助金；独生子女伤残家庭扶助；独生子女死亡扶助；小学、初中奖学金；完善教育奖学金；农业人口一次性奖励金；特殊家庭生活补助；一次性抚慰金；特殊家庭慰问金；独生子女保健费；低保家庭生活补助；特殊家庭医疗保险补助。</w:t>
      </w:r>
    </w:p>
    <w:p>
      <w:pPr>
        <w:numPr>
          <w:ilvl w:val="0"/>
          <w:numId w:val="1"/>
        </w:numPr>
        <w:rPr>
          <w:rFonts w:ascii="黑体" w:hAnsi="黑体" w:eastAsia="黑体"/>
          <w:color w:val="000000"/>
          <w:szCs w:val="32"/>
        </w:rPr>
      </w:pPr>
      <w:r>
        <w:rPr>
          <w:rFonts w:hint="eastAsia" w:ascii="黑体" w:hAnsi="黑体" w:eastAsia="黑体"/>
          <w:color w:val="000000"/>
          <w:szCs w:val="32"/>
        </w:rPr>
        <w:t>资金安排情况</w:t>
      </w:r>
    </w:p>
    <w:p>
      <w:pPr>
        <w:ind w:firstLine="594" w:firstLineChars="200"/>
        <w:rPr>
          <w:rFonts w:ascii="仿宋" w:hAnsi="仿宋" w:eastAsia="仿宋"/>
          <w:color w:val="333333"/>
          <w:szCs w:val="32"/>
          <w:shd w:val="clear" w:color="auto" w:fill="FFFFFF"/>
        </w:rPr>
      </w:pPr>
      <w:r>
        <w:rPr>
          <w:rFonts w:hint="eastAsia" w:ascii="仿宋" w:hAnsi="仿宋" w:eastAsia="仿宋"/>
          <w:color w:val="333333"/>
          <w:szCs w:val="32"/>
          <w:shd w:val="clear" w:color="auto" w:fill="FFFFFF"/>
        </w:rPr>
        <w:t>根据呈贡区独生子女奖励补助项目的工作开展情况有步骤有计划地安排资金拨款进度。呈财社【</w:t>
      </w:r>
      <w:r>
        <w:rPr>
          <w:rFonts w:ascii="仿宋" w:hAnsi="仿宋" w:eastAsia="仿宋"/>
          <w:color w:val="333333"/>
          <w:szCs w:val="32"/>
          <w:shd w:val="clear" w:color="auto" w:fill="FFFFFF"/>
        </w:rPr>
        <w:t>2020</w:t>
      </w:r>
      <w:r>
        <w:rPr>
          <w:rFonts w:hint="eastAsia" w:ascii="仿宋" w:hAnsi="仿宋" w:eastAsia="仿宋"/>
          <w:color w:val="333333"/>
          <w:szCs w:val="32"/>
          <w:shd w:val="clear" w:color="auto" w:fill="FFFFFF"/>
        </w:rPr>
        <w:t>】</w:t>
      </w:r>
      <w:r>
        <w:rPr>
          <w:rFonts w:ascii="仿宋" w:hAnsi="仿宋" w:eastAsia="仿宋"/>
          <w:color w:val="333333"/>
          <w:szCs w:val="32"/>
          <w:shd w:val="clear" w:color="auto" w:fill="FFFFFF"/>
        </w:rPr>
        <w:t>15</w:t>
      </w:r>
      <w:r>
        <w:rPr>
          <w:rFonts w:hint="eastAsia" w:ascii="仿宋" w:hAnsi="仿宋" w:eastAsia="仿宋"/>
          <w:color w:val="333333"/>
          <w:szCs w:val="32"/>
          <w:shd w:val="clear" w:color="auto" w:fill="FFFFFF"/>
        </w:rPr>
        <w:t>号文件《关于批复</w:t>
      </w:r>
      <w:r>
        <w:rPr>
          <w:rFonts w:ascii="仿宋" w:hAnsi="仿宋" w:eastAsia="仿宋"/>
          <w:color w:val="333333"/>
          <w:szCs w:val="32"/>
          <w:shd w:val="clear" w:color="auto" w:fill="FFFFFF"/>
        </w:rPr>
        <w:t>2020</w:t>
      </w:r>
      <w:r>
        <w:rPr>
          <w:rFonts w:hint="eastAsia" w:ascii="仿宋" w:hAnsi="仿宋" w:eastAsia="仿宋"/>
          <w:color w:val="333333"/>
          <w:szCs w:val="32"/>
          <w:shd w:val="clear" w:color="auto" w:fill="FFFFFF"/>
        </w:rPr>
        <w:t>年部门预算的通知》该项目预算资金为</w:t>
      </w:r>
      <w:r>
        <w:rPr>
          <w:rFonts w:ascii="仿宋" w:hAnsi="仿宋" w:eastAsia="仿宋"/>
          <w:color w:val="333333"/>
          <w:szCs w:val="32"/>
          <w:shd w:val="clear" w:color="auto" w:fill="FFFFFF"/>
        </w:rPr>
        <w:t>123.9</w:t>
      </w:r>
      <w:r>
        <w:rPr>
          <w:rFonts w:hint="eastAsia" w:ascii="仿宋" w:hAnsi="仿宋" w:eastAsia="仿宋"/>
          <w:color w:val="333333"/>
          <w:szCs w:val="32"/>
          <w:shd w:val="clear" w:color="auto" w:fill="FFFFFF"/>
        </w:rPr>
        <w:t>万元。</w:t>
      </w:r>
    </w:p>
    <w:p>
      <w:pPr>
        <w:numPr>
          <w:ilvl w:val="0"/>
          <w:numId w:val="1"/>
        </w:numPr>
        <w:rPr>
          <w:rFonts w:ascii="黑体" w:hAnsi="黑体" w:eastAsia="黑体"/>
          <w:color w:val="000000"/>
          <w:szCs w:val="32"/>
        </w:rPr>
      </w:pPr>
      <w:r>
        <w:rPr>
          <w:rFonts w:hint="eastAsia" w:ascii="黑体" w:hAnsi="黑体" w:eastAsia="黑体"/>
          <w:color w:val="000000"/>
          <w:szCs w:val="32"/>
        </w:rPr>
        <w:t>项目实施计划</w:t>
      </w:r>
    </w:p>
    <w:p>
      <w:pPr>
        <w:ind w:firstLine="594" w:firstLineChars="200"/>
        <w:rPr>
          <w:rFonts w:ascii="仿宋" w:hAnsi="仿宋" w:eastAsia="仿宋"/>
          <w:color w:val="000000"/>
          <w:szCs w:val="32"/>
        </w:rPr>
      </w:pPr>
      <w:r>
        <w:rPr>
          <w:rFonts w:hint="eastAsia" w:ascii="仿宋" w:hAnsi="仿宋" w:eastAsia="仿宋"/>
          <w:color w:val="000000"/>
          <w:szCs w:val="32"/>
        </w:rPr>
        <w:t>对应享受奖励与扶助（包括</w:t>
      </w:r>
      <w:r>
        <w:rPr>
          <w:rFonts w:ascii="仿宋" w:hAnsi="仿宋" w:eastAsia="仿宋"/>
          <w:color w:val="000000"/>
          <w:szCs w:val="32"/>
        </w:rPr>
        <w:t>"</w:t>
      </w:r>
      <w:r>
        <w:rPr>
          <w:rFonts w:hint="eastAsia" w:ascii="仿宋" w:hAnsi="仿宋" w:eastAsia="仿宋"/>
          <w:color w:val="000000"/>
          <w:szCs w:val="32"/>
        </w:rPr>
        <w:t>奖励扶助制度</w:t>
      </w:r>
      <w:r>
        <w:rPr>
          <w:rFonts w:ascii="仿宋" w:hAnsi="仿宋" w:eastAsia="仿宋"/>
          <w:color w:val="000000"/>
          <w:szCs w:val="32"/>
        </w:rPr>
        <w:t xml:space="preserve">" </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特别扶助制度</w:t>
      </w:r>
      <w:r>
        <w:rPr>
          <w:rFonts w:ascii="仿宋" w:hAnsi="仿宋" w:eastAsia="仿宋"/>
          <w:color w:val="000000"/>
          <w:szCs w:val="32"/>
        </w:rPr>
        <w:t>"</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一次性抚慰金</w:t>
      </w:r>
      <w:r>
        <w:rPr>
          <w:rFonts w:ascii="仿宋" w:hAnsi="仿宋" w:eastAsia="仿宋"/>
          <w:color w:val="000000"/>
          <w:szCs w:val="32"/>
        </w:rPr>
        <w:t>"</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一次性奖励金</w:t>
      </w:r>
      <w:r>
        <w:rPr>
          <w:rFonts w:ascii="仿宋" w:hAnsi="仿宋" w:eastAsia="仿宋"/>
          <w:color w:val="000000"/>
          <w:szCs w:val="32"/>
        </w:rPr>
        <w:t xml:space="preserve">" </w:t>
      </w:r>
      <w:r>
        <w:rPr>
          <w:rFonts w:hint="eastAsia" w:ascii="仿宋" w:hAnsi="仿宋" w:eastAsia="仿宋"/>
          <w:color w:val="000000"/>
          <w:szCs w:val="32"/>
        </w:rPr>
        <w:t>、奖学金、城乡居民基本医疗保险个人参保费用资助</w:t>
      </w:r>
      <w:r>
        <w:rPr>
          <w:rFonts w:ascii="仿宋" w:hAnsi="仿宋" w:eastAsia="仿宋"/>
          <w:color w:val="000000"/>
          <w:szCs w:val="32"/>
        </w:rPr>
        <w:t xml:space="preserve"> </w:t>
      </w:r>
      <w:r>
        <w:rPr>
          <w:rFonts w:hint="eastAsia" w:ascii="仿宋" w:hAnsi="仿宋" w:eastAsia="仿宋"/>
          <w:color w:val="000000"/>
          <w:szCs w:val="32"/>
        </w:rPr>
        <w:t>、</w:t>
      </w:r>
      <w:r>
        <w:rPr>
          <w:rFonts w:ascii="仿宋" w:hAnsi="仿宋" w:eastAsia="仿宋"/>
          <w:color w:val="000000"/>
          <w:szCs w:val="32"/>
        </w:rPr>
        <w:t>"</w:t>
      </w:r>
      <w:r>
        <w:rPr>
          <w:rFonts w:hint="eastAsia" w:ascii="仿宋" w:hAnsi="仿宋" w:eastAsia="仿宋"/>
          <w:color w:val="000000"/>
          <w:szCs w:val="32"/>
        </w:rPr>
        <w:t>少生快富工程</w:t>
      </w:r>
      <w:r>
        <w:rPr>
          <w:rFonts w:ascii="仿宋" w:hAnsi="仿宋" w:eastAsia="仿宋"/>
          <w:color w:val="000000"/>
          <w:szCs w:val="32"/>
        </w:rPr>
        <w:t>"</w:t>
      </w:r>
      <w:r>
        <w:rPr>
          <w:rFonts w:hint="eastAsia" w:ascii="仿宋" w:hAnsi="仿宋" w:eastAsia="仿宋"/>
          <w:color w:val="000000"/>
          <w:szCs w:val="32"/>
        </w:rPr>
        <w:t>）政策的人员，全部进行资格认定、审核、公示、录入并建立完善基本信息档案，做到及时足额发放奖励与扶助资金。</w:t>
      </w:r>
    </w:p>
    <w:p>
      <w:pPr>
        <w:numPr>
          <w:ilvl w:val="0"/>
          <w:numId w:val="1"/>
        </w:numPr>
        <w:rPr>
          <w:rFonts w:ascii="仿宋" w:hAnsi="仿宋" w:eastAsia="仿宋"/>
          <w:b/>
          <w:color w:val="000000"/>
          <w:szCs w:val="32"/>
        </w:rPr>
      </w:pPr>
      <w:r>
        <w:rPr>
          <w:rFonts w:hint="eastAsia" w:ascii="仿宋" w:hAnsi="仿宋" w:eastAsia="仿宋"/>
          <w:b/>
          <w:color w:val="000000"/>
          <w:szCs w:val="32"/>
        </w:rPr>
        <w:t>项目实施成效</w:t>
      </w:r>
    </w:p>
    <w:p>
      <w:pPr>
        <w:ind w:firstLine="594" w:firstLineChars="200"/>
        <w:rPr>
          <w:rFonts w:ascii="仿宋" w:hAnsi="仿宋" w:eastAsia="仿宋"/>
          <w:color w:val="000000"/>
          <w:szCs w:val="32"/>
        </w:rPr>
      </w:pPr>
      <w:r>
        <w:rPr>
          <w:rFonts w:hint="eastAsia" w:ascii="仿宋" w:hAnsi="仿宋" w:eastAsia="仿宋"/>
          <w:color w:val="000000"/>
          <w:szCs w:val="32"/>
        </w:rPr>
        <w:t>实施独生子女奖励补助项目可以提高部分计生家庭的发展能力。实施计划生育家庭特别扶助制度，缓解计划生育困难家庭在生产、生活、医疗和养老等方面的特殊困难，为探索如何加大对“失独”家庭的保障进行了有益探索，保障和改善民生，促进社会的和谐与稳定。调整完善计划生育投入机制，支持建立较为完善的计划生育服务管理制度和家庭发展支持体系，推动人口和计划生育工作由控制人口数量为主向调控总量、提升素质和促进人口长期均衡发展。但是</w:t>
      </w:r>
      <w:r>
        <w:rPr>
          <w:rFonts w:hint="eastAsia" w:ascii="仿宋" w:hAnsi="仿宋" w:eastAsia="仿宋"/>
          <w:bCs/>
          <w:color w:val="000000"/>
          <w:szCs w:val="32"/>
        </w:rPr>
        <w:t>计划生育服务项目不产生经济效益，也无生态效益。在可持续影响中</w:t>
      </w:r>
      <w:r>
        <w:rPr>
          <w:rFonts w:hint="eastAsia" w:ascii="仿宋" w:hAnsi="仿宋" w:eastAsia="仿宋"/>
          <w:szCs w:val="32"/>
        </w:rPr>
        <w:t>有利于促进农村人口与经济社会协调发展和可持续发展，为全面建设小康社会创造良好的人口环境。引导基层干部寓管理于服务之中，实现好、维护好、发展好广大农民群众的根本。</w:t>
      </w:r>
    </w:p>
    <w:p>
      <w:pPr>
        <w:pStyle w:val="8"/>
        <w:autoSpaceDE w:val="0"/>
        <w:spacing w:before="0" w:beforeAutospacing="0" w:after="0" w:afterAutospacing="0"/>
        <w:ind w:firstLine="594" w:firstLineChars="200"/>
        <w:rPr>
          <w:rFonts w:ascii="仿宋" w:hAnsi="仿宋" w:eastAsia="仿宋"/>
          <w:color w:val="000000"/>
          <w:sz w:val="32"/>
          <w:szCs w:val="32"/>
        </w:rPr>
      </w:pPr>
      <w:r>
        <w:rPr>
          <w:rFonts w:hint="eastAsia" w:ascii="仿宋" w:hAnsi="仿宋" w:eastAsia="仿宋"/>
          <w:color w:val="000000"/>
          <w:sz w:val="32"/>
          <w:szCs w:val="32"/>
        </w:rPr>
        <w:t>计划生育特殊家庭经济扶助标准偏低、医疗保障、养老保障等服务需求强烈，现行的扶助政策和计划生育特殊家庭需求还存在较大差距，满意度不是太高。</w:t>
      </w:r>
    </w:p>
    <w:p>
      <w:pPr>
        <w:ind w:firstLine="582" w:firstLineChars="196"/>
        <w:rPr>
          <w:rFonts w:ascii="仿宋" w:hAnsi="仿宋" w:eastAsia="仿宋"/>
          <w:color w:val="000000"/>
          <w:szCs w:val="32"/>
        </w:rPr>
      </w:pPr>
    </w:p>
    <w:p>
      <w:pPr>
        <w:rPr>
          <w:rFonts w:ascii="仿宋" w:hAnsi="仿宋" w:eastAsia="仿宋"/>
          <w:color w:val="000000"/>
          <w:szCs w:val="32"/>
        </w:rPr>
      </w:pPr>
    </w:p>
    <w:p>
      <w:pPr>
        <w:ind w:firstLine="5025" w:firstLineChars="1692"/>
        <w:outlineLvl w:val="0"/>
        <w:rPr>
          <w:rFonts w:ascii="仿宋" w:hAnsi="仿宋" w:eastAsia="仿宋"/>
          <w:bCs/>
          <w:color w:val="000000"/>
          <w:szCs w:val="32"/>
        </w:rPr>
      </w:pPr>
      <w:r>
        <w:rPr>
          <w:rFonts w:hint="eastAsia" w:ascii="仿宋" w:hAnsi="仿宋" w:eastAsia="仿宋"/>
          <w:bCs/>
          <w:color w:val="000000"/>
          <w:szCs w:val="32"/>
        </w:rPr>
        <w:t>呈贡区卫生</w:t>
      </w:r>
      <w:bookmarkStart w:id="0" w:name="_GoBack"/>
      <w:bookmarkEnd w:id="0"/>
      <w:r>
        <w:rPr>
          <w:rFonts w:hint="eastAsia" w:ascii="仿宋" w:hAnsi="仿宋" w:eastAsia="仿宋"/>
          <w:bCs/>
          <w:color w:val="000000"/>
          <w:szCs w:val="32"/>
        </w:rPr>
        <w:t>健康局</w:t>
      </w:r>
    </w:p>
    <w:p>
      <w:pPr>
        <w:ind w:firstLine="594" w:firstLineChars="200"/>
        <w:outlineLvl w:val="0"/>
        <w:rPr>
          <w:rFonts w:ascii="仿宋" w:hAnsi="仿宋" w:eastAsia="仿宋"/>
          <w:bCs/>
          <w:color w:val="000000"/>
          <w:szCs w:val="32"/>
        </w:rPr>
      </w:pPr>
      <w:r>
        <w:rPr>
          <w:rFonts w:ascii="仿宋" w:hAnsi="仿宋" w:eastAsia="仿宋"/>
          <w:bCs/>
          <w:color w:val="000000"/>
          <w:szCs w:val="32"/>
        </w:rPr>
        <w:t xml:space="preserve">                                2020</w:t>
      </w:r>
      <w:r>
        <w:rPr>
          <w:rFonts w:hint="eastAsia" w:ascii="仿宋" w:hAnsi="仿宋" w:eastAsia="仿宋"/>
          <w:bCs/>
          <w:color w:val="000000"/>
          <w:szCs w:val="32"/>
        </w:rPr>
        <w:t>年</w:t>
      </w:r>
      <w:r>
        <w:rPr>
          <w:rFonts w:ascii="仿宋" w:hAnsi="仿宋" w:eastAsia="仿宋"/>
          <w:bCs/>
          <w:color w:val="000000"/>
          <w:szCs w:val="32"/>
        </w:rPr>
        <w:t>6</w:t>
      </w:r>
      <w:r>
        <w:rPr>
          <w:rFonts w:hint="eastAsia" w:ascii="仿宋" w:hAnsi="仿宋" w:eastAsia="仿宋"/>
          <w:bCs/>
          <w:color w:val="000000"/>
          <w:szCs w:val="32"/>
        </w:rPr>
        <w:t>月</w:t>
      </w:r>
      <w:r>
        <w:rPr>
          <w:rFonts w:ascii="仿宋" w:hAnsi="仿宋" w:eastAsia="仿宋"/>
          <w:bCs/>
          <w:color w:val="000000"/>
          <w:szCs w:val="32"/>
        </w:rPr>
        <w:t>10</w:t>
      </w:r>
      <w:r>
        <w:rPr>
          <w:rFonts w:hint="eastAsia" w:ascii="仿宋" w:hAnsi="仿宋" w:eastAsia="仿宋"/>
          <w:bCs/>
          <w:color w:val="000000"/>
          <w:szCs w:val="32"/>
        </w:rPr>
        <w:t>日</w:t>
      </w:r>
    </w:p>
    <w:p>
      <w:pPr>
        <w:ind w:firstLine="594" w:firstLineChars="200"/>
        <w:rPr>
          <w:rFonts w:ascii="仿宋" w:hAnsi="仿宋" w:eastAsia="仿宋"/>
          <w:color w:val="000000"/>
          <w:szCs w:val="32"/>
        </w:rPr>
      </w:pPr>
    </w:p>
    <w:p>
      <w:pPr>
        <w:rPr>
          <w:rFonts w:ascii="仿宋" w:hAnsi="仿宋" w:eastAsia="仿宋"/>
          <w:szCs w:val="32"/>
        </w:rPr>
      </w:pPr>
    </w:p>
    <w:p>
      <w:pPr>
        <w:rPr>
          <w:rFonts w:ascii="仿宋" w:hAnsi="仿宋" w:eastAsia="仿宋"/>
          <w:szCs w:val="32"/>
        </w:rPr>
      </w:pPr>
    </w:p>
    <w:p>
      <w:pPr>
        <w:rPr>
          <w:rFonts w:ascii="仿宋" w:hAnsi="仿宋" w:eastAsia="仿宋"/>
          <w:szCs w:val="32"/>
        </w:rPr>
      </w:pPr>
    </w:p>
    <w:sectPr>
      <w:pgSz w:w="11906" w:h="16838"/>
      <w:pgMar w:top="1723" w:right="1800" w:bottom="1723" w:left="1800" w:header="851" w:footer="992" w:gutter="0"/>
      <w:cols w:space="0" w:num="1"/>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541B0"/>
    <w:multiLevelType w:val="multilevel"/>
    <w:tmpl w:val="100541B0"/>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NjMjJhNWM3MGZlOWQ1OGQwN2Y5ODczOGNlYWMzZmUifQ=="/>
  </w:docVars>
  <w:rsids>
    <w:rsidRoot w:val="006669EF"/>
    <w:rsid w:val="00001573"/>
    <w:rsid w:val="00050464"/>
    <w:rsid w:val="0006103F"/>
    <w:rsid w:val="0006448C"/>
    <w:rsid w:val="00093EFE"/>
    <w:rsid w:val="000B147B"/>
    <w:rsid w:val="000C6C69"/>
    <w:rsid w:val="000F1F93"/>
    <w:rsid w:val="0017112A"/>
    <w:rsid w:val="00171D2E"/>
    <w:rsid w:val="00175317"/>
    <w:rsid w:val="001B12CC"/>
    <w:rsid w:val="001B36BC"/>
    <w:rsid w:val="0023375B"/>
    <w:rsid w:val="00260BEB"/>
    <w:rsid w:val="0028065D"/>
    <w:rsid w:val="002E0046"/>
    <w:rsid w:val="002E4124"/>
    <w:rsid w:val="002E47D7"/>
    <w:rsid w:val="002F5A07"/>
    <w:rsid w:val="00326B14"/>
    <w:rsid w:val="003400DC"/>
    <w:rsid w:val="00385B47"/>
    <w:rsid w:val="00386CFB"/>
    <w:rsid w:val="00451857"/>
    <w:rsid w:val="00472F42"/>
    <w:rsid w:val="00476870"/>
    <w:rsid w:val="004C6303"/>
    <w:rsid w:val="00546EFF"/>
    <w:rsid w:val="00574705"/>
    <w:rsid w:val="00583E9C"/>
    <w:rsid w:val="00597C2B"/>
    <w:rsid w:val="005D5C85"/>
    <w:rsid w:val="005D7D82"/>
    <w:rsid w:val="006209B0"/>
    <w:rsid w:val="00626414"/>
    <w:rsid w:val="006669EF"/>
    <w:rsid w:val="006A76E9"/>
    <w:rsid w:val="006F5DC8"/>
    <w:rsid w:val="007279D2"/>
    <w:rsid w:val="007715A7"/>
    <w:rsid w:val="007914E6"/>
    <w:rsid w:val="007B2D4C"/>
    <w:rsid w:val="0082306F"/>
    <w:rsid w:val="008D0E57"/>
    <w:rsid w:val="008E462D"/>
    <w:rsid w:val="009418C7"/>
    <w:rsid w:val="00971074"/>
    <w:rsid w:val="00985FC2"/>
    <w:rsid w:val="009B0064"/>
    <w:rsid w:val="009C510D"/>
    <w:rsid w:val="009E383B"/>
    <w:rsid w:val="00A048C4"/>
    <w:rsid w:val="00A07884"/>
    <w:rsid w:val="00A26637"/>
    <w:rsid w:val="00A64DA8"/>
    <w:rsid w:val="00AB72BF"/>
    <w:rsid w:val="00AC3D88"/>
    <w:rsid w:val="00AC7BF1"/>
    <w:rsid w:val="00AF5BA4"/>
    <w:rsid w:val="00B05F05"/>
    <w:rsid w:val="00B31489"/>
    <w:rsid w:val="00C7573E"/>
    <w:rsid w:val="00C80641"/>
    <w:rsid w:val="00CE2F62"/>
    <w:rsid w:val="00CE7D1D"/>
    <w:rsid w:val="00D3264E"/>
    <w:rsid w:val="00D370CC"/>
    <w:rsid w:val="00D62CA6"/>
    <w:rsid w:val="00D93F6B"/>
    <w:rsid w:val="00DA2A5A"/>
    <w:rsid w:val="00DA4755"/>
    <w:rsid w:val="00DF66C8"/>
    <w:rsid w:val="00E15155"/>
    <w:rsid w:val="00E329D1"/>
    <w:rsid w:val="00E45115"/>
    <w:rsid w:val="00E84C82"/>
    <w:rsid w:val="00EA4906"/>
    <w:rsid w:val="00EC20F5"/>
    <w:rsid w:val="00EE1653"/>
    <w:rsid w:val="00EE1D8E"/>
    <w:rsid w:val="00F439B0"/>
    <w:rsid w:val="00F7027C"/>
    <w:rsid w:val="00F840A3"/>
    <w:rsid w:val="00F926DA"/>
    <w:rsid w:val="00FA2A8D"/>
    <w:rsid w:val="00FD3F14"/>
    <w:rsid w:val="00FF6B4A"/>
    <w:rsid w:val="05AE36CA"/>
    <w:rsid w:val="378A5996"/>
    <w:rsid w:val="5A3C6978"/>
    <w:rsid w:val="67600811"/>
    <w:rsid w:val="7BF757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6"/>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locked/>
    <w:uiPriority w:val="99"/>
    <w:rPr>
      <w:rFonts w:cs="Times New Roman"/>
      <w:b/>
      <w:bCs/>
    </w:rPr>
  </w:style>
  <w:style w:type="character" w:customStyle="1" w:styleId="6">
    <w:name w:val="Body Text Indent Char"/>
    <w:basedOn w:val="4"/>
    <w:link w:val="2"/>
    <w:semiHidden/>
    <w:locked/>
    <w:uiPriority w:val="99"/>
    <w:rPr>
      <w:rFonts w:eastAsia="仿宋_GB2312" w:cs="Times New Roman"/>
      <w:sz w:val="32"/>
    </w:rPr>
  </w:style>
  <w:style w:type="character" w:customStyle="1" w:styleId="7">
    <w:name w:val="ht1"/>
    <w:basedOn w:val="4"/>
    <w:uiPriority w:val="99"/>
    <w:rPr>
      <w:rFonts w:ascii="黑体" w:eastAsia="黑体" w:cs="Times New Roman"/>
      <w:b/>
      <w:bCs/>
    </w:rPr>
  </w:style>
  <w:style w:type="paragraph" w:customStyle="1" w:styleId="8">
    <w:name w:val="p0"/>
    <w:basedOn w:val="1"/>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191</Words>
  <Characters>1093</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2020-06-10T07:25:00Z</dcterms:created>
  <dc:creator>jyjcg</dc:creator>
  <cp:lastModifiedBy>余嘉兴</cp:lastModifiedBy>
  <dcterms:modified xsi:type="dcterms:W3CDTF">2025-02-20T09:07:05Z</dcterms:modified>
  <dc:title>附件4-2: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C557BA74B27546D7A8B81FEA99BBD6C3_12</vt:lpwstr>
  </property>
</Properties>
</file>