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500"/>
        <w:gridCol w:w="4223"/>
        <w:gridCol w:w="992"/>
        <w:gridCol w:w="884"/>
        <w:gridCol w:w="927"/>
        <w:gridCol w:w="862"/>
        <w:gridCol w:w="3022"/>
      </w:tblGrid>
      <w:tr w14:paraId="27CAC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3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062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  <w:p w14:paraId="7536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呈贡区2024</w:t>
            </w:r>
            <w:r>
              <w:rPr>
                <w:rStyle w:val="7"/>
                <w:lang w:val="en-US" w:eastAsia="zh-CN" w:bidi="ar"/>
              </w:rPr>
              <w:t>年度中央衔接推进乡村振兴补助资金分配表</w:t>
            </w:r>
            <w:bookmarkEnd w:id="0"/>
          </w:p>
        </w:tc>
      </w:tr>
      <w:tr w14:paraId="049E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B8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7B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4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FF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9E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8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3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DF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1746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33BB4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FB74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91A62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CE0AD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10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中央资金（万元）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09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省级资金（万元）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93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市级金（万元）</w:t>
            </w:r>
          </w:p>
        </w:tc>
        <w:tc>
          <w:tcPr>
            <w:tcW w:w="3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7A1AD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5E5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AD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D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吴家营街道</w:t>
            </w:r>
          </w:p>
        </w:tc>
        <w:tc>
          <w:tcPr>
            <w:tcW w:w="4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97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新型农村集体经济-宝珠梨产业基地项目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79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1F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280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C6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4E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BA5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财农〔2023〕202号《关于提前下达2024年中央财政衔接推进乡村振兴资金的通知》呈贡区2024年度中央资金（巩固拓展脱贫攻坚成果和乡村振兴任务）282万元，补助项目2个。目前省市财政资金暂未下达，仅公示中央资金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 w14:paraId="3D989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2A99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A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B9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B6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“雨露计划”职业教育补助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AF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35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2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FC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8C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F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 w14:paraId="3720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7D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0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D03A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D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FE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8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AA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B3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</w:tbl>
    <w:p w14:paraId="7B1F2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3AF8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829F5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2829F5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2E1A"/>
    <w:rsid w:val="0683184C"/>
    <w:rsid w:val="0A156D54"/>
    <w:rsid w:val="115552B3"/>
    <w:rsid w:val="1CBB6798"/>
    <w:rsid w:val="274F726F"/>
    <w:rsid w:val="27EE2A57"/>
    <w:rsid w:val="2ABD2403"/>
    <w:rsid w:val="322559B8"/>
    <w:rsid w:val="3D3047B6"/>
    <w:rsid w:val="40941C0C"/>
    <w:rsid w:val="44F36BC2"/>
    <w:rsid w:val="5A2D16A7"/>
    <w:rsid w:val="616527BF"/>
    <w:rsid w:val="645700C7"/>
    <w:rsid w:val="65812E48"/>
    <w:rsid w:val="66BF3ED3"/>
    <w:rsid w:val="6D5147D0"/>
    <w:rsid w:val="783461F8"/>
    <w:rsid w:val="79095AF7"/>
    <w:rsid w:val="7C8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b/>
      <w:color w:val="auto"/>
      <w:sz w:val="40"/>
      <w:szCs w:val="40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b/>
      <w:color w:val="auto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2023-04-23T03:15:00Z</dcterms:created>
  <dc:creator>lenux</dc:creator>
  <cp:lastModifiedBy>lenux</cp:lastModifiedBy>
  <dcterms:modified xsi:type="dcterms:W3CDTF">2025-01-03T07:04:10Z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22C8218F7102416290F64B2378CCD0C0_12</vt:lpwstr>
  </property>
</Properties>
</file>