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63678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4-2</w:t>
      </w:r>
      <w:r>
        <w:rPr>
          <w:rFonts w:hint="default" w:ascii="Times New Roman" w:hAnsi="Times New Roman" w:cs="Times New Roman"/>
        </w:rPr>
        <w:t>:</w:t>
      </w:r>
    </w:p>
    <w:p w14:paraId="18E59144">
      <w:pPr>
        <w:rPr>
          <w:rFonts w:hint="default" w:ascii="Times New Roman" w:hAnsi="Times New Roman" w:eastAsia="黑体" w:cs="Times New Roman"/>
          <w:szCs w:val="32"/>
        </w:rPr>
      </w:pPr>
    </w:p>
    <w:p w14:paraId="5CF80C63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昆明高新技术产业开发区第四小学2023年</w:t>
      </w:r>
    </w:p>
    <w:p w14:paraId="25FA34ED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项目支出绩效报告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（自评）</w:t>
      </w:r>
    </w:p>
    <w:p w14:paraId="4AC51F80"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 w14:paraId="6FE31739"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 w14:paraId="6F922B5E"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 w14:paraId="1942C0E9"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昆明高新技术产业开发区第四小学</w:t>
      </w:r>
      <w:r>
        <w:rPr>
          <w:rFonts w:hint="default" w:ascii="Times New Roman" w:hAnsi="Times New Roman" w:cs="Times New Roman"/>
          <w:szCs w:val="32"/>
          <w:lang w:val="en-US" w:eastAsia="zh-CN"/>
        </w:rPr>
        <w:t>为财政全额拨款事业单位，办校规模67个教学班，现有教职工187人，其中临聘教师52人，在校学生3054人。2023年，呈贡区财政安排我单位临聘教师经费355.86万元,为事业发展类项目。主要用于临聘教师工资福利待遇的支出。</w:t>
      </w:r>
    </w:p>
    <w:p w14:paraId="0CB1F508"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 w14:paraId="2586412C">
      <w:pPr>
        <w:topLinePunct/>
        <w:ind w:firstLine="594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项目绩效目标为：加强教师队伍建设，切实提高临聘教师自身教育教学实践能力，保证临聘教师工资福利待遇正常发放，提高学校教学质量，保障学校教育教学工作正常运行。指标完成情况：我校已按合同约定按月支付劳务派遣公司临聘教师工资福利经费，保障临聘教师教师工资福利按时发放，教师队伍基本稳定，基于教育及各项活动有序进行。</w:t>
      </w:r>
    </w:p>
    <w:p w14:paraId="6C21C9FC"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 w14:paraId="56E0EB8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2023年，呈贡区财政共安排我单位临聘教师经费355.86万元，实际收入405.68万元，实际支出数为405.68万元，我校制定了《昆明高新技术产业开发区第四小学‘三重一大’制度》、《昆明高新技术产业开发区第四小学财务制度》等多项制度，项目的执行经党政联席会议讨论后决定，临聘教师由云南柄志人力资源服务有限公司管理并发放其各项待遇。</w:t>
      </w:r>
    </w:p>
    <w:p w14:paraId="008977A1"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 w14:paraId="04EFE47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前期准备：成立项目实施工作领导小组、明确具体负责人、财务部门做好资金的管理和使用， 制定了《昆明高新技术产业开发区第四小学财务制度》、《昆明高新技术产业开发区第四小学财务人员职责》、《昆明高新技术产业开发区第四小学报账制度》，切实有效地保证了财政资金专款专用。</w:t>
      </w:r>
    </w:p>
    <w:p w14:paraId="684BE5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招投标、调整、竣工验收：预算批复及资金下达后，属于政府采购项目的，严格按照政府采购的相关规定执行，不属于政府采购项目的，依据《中华人民共和国招</w:t>
      </w:r>
      <w:r>
        <w:rPr>
          <w:rFonts w:hint="eastAsia" w:ascii="Times New Roman" w:hAnsi="Times New Roman" w:cs="Times New Roman"/>
          <w:szCs w:val="32"/>
          <w:lang w:val="en-US" w:eastAsia="zh-CN"/>
        </w:rPr>
        <w:t>标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  <w:lang w:val="en-US" w:eastAsia="zh-CN"/>
        </w:rPr>
        <w:t>投标法》等法律法规办理招投标手续，采购结束后，单位组织相关人员进行验收，验收合格后，办理付款手续。</w:t>
      </w:r>
    </w:p>
    <w:p w14:paraId="56F546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项目管理情况：项目资金管理领导小组确定项目负责人，项目负责人对项目的立项、预算申请、政府采购、招投标、合同签订、项目跟进、竣工验收等系列工作进行全程跟进及负责。严格执行《昆明高新技术产业开发区第四小学‘三重一大’制度》、《昆明高新技术产业开发区第四小学财务制度》等制度，由党政联席会负责监督检查。</w:t>
      </w:r>
    </w:p>
    <w:p w14:paraId="44BDBEC4"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 w14:paraId="423CD0A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1.项目经济性分析：2023年，呈贡区财政共安排我单位临聘教师经费355.86万元，实际收入405.68万元，实际支出数为405.68万元，临聘教师由云南柄志人力资源服务有限公司管理并发放其各项待遇。</w:t>
      </w:r>
    </w:p>
    <w:p w14:paraId="4F7B1A9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2.项目效率性分析：临聘教师经费每月按时拨付至云南柄志人力资源服务有限公司，由其代发临聘教师各项福利待遇。 </w:t>
      </w:r>
    </w:p>
    <w:p w14:paraId="211941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3.项目效益性分析：临聘教师经费指标及时下达，并按时按规定落实临聘人员各项待遇，确保了学校各项活动有序进行，为高新四小教育教学活动正常进行奠定有力基础。  </w:t>
      </w:r>
    </w:p>
    <w:p w14:paraId="6996BF92"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 w14:paraId="5723161E"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 w14:paraId="2862105C"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 w14:paraId="69E32527"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二）</w:t>
      </w:r>
      <w:r>
        <w:rPr>
          <w:rFonts w:hint="default" w:ascii="Times New Roman" w:hAnsi="Times New Roman" w:eastAsia="楷体_GB2312" w:cs="Times New Roman"/>
          <w:szCs w:val="32"/>
        </w:rPr>
        <w:t>资金分配方面的问题</w:t>
      </w:r>
    </w:p>
    <w:p w14:paraId="7C15406D"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 w14:paraId="0D333F06"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资金拨付方面的问题</w:t>
      </w:r>
    </w:p>
    <w:p w14:paraId="3F2BD873"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 w14:paraId="44C92669"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Cs w:val="32"/>
        </w:rPr>
        <w:t>资金使用方面的问题</w:t>
      </w:r>
    </w:p>
    <w:p w14:paraId="7221C4F0"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 w14:paraId="12810BF2"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 w14:paraId="7CFEE4B0"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</w:t>
      </w:r>
    </w:p>
    <w:p w14:paraId="00387B75"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加强相关政策法规的学习，规范项目实施的各个环节，争取让项目的经济性、效率性、有效性、可持续性得到最佳实现。</w:t>
      </w:r>
    </w:p>
    <w:p w14:paraId="7A020BAC"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（二）主要经验做法、改进措施和有关建议等。</w:t>
      </w:r>
    </w:p>
    <w:p w14:paraId="75B2C971">
      <w:pPr>
        <w:spacing w:line="580" w:lineRule="exact"/>
        <w:ind w:firstLine="59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主要经验及做法</w:t>
      </w:r>
    </w:p>
    <w:p w14:paraId="1802A14E">
      <w:pPr>
        <w:spacing w:line="560" w:lineRule="exact"/>
        <w:ind w:firstLine="59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1、项目的设定符合义务教育规划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项目的申报、审批严谨健全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建立了项目管理的一系列制度并得到执行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项目的完成符合要求。</w:t>
      </w:r>
    </w:p>
    <w:p w14:paraId="5C0C6A46">
      <w:pPr>
        <w:spacing w:line="560" w:lineRule="exact"/>
        <w:ind w:firstLine="59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2、项目的实施对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我校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孩子提供一个良好的教育起点和优越成长环境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促进了义务教育均衡发展和教育公平。</w:t>
      </w:r>
    </w:p>
    <w:p w14:paraId="67026FE5"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3、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领导高度重视，明确分工，各岗位人员各司其职，提前做好实施项目的准备工作。</w:t>
      </w:r>
    </w:p>
    <w:p w14:paraId="1D4ADC57">
      <w:pPr>
        <w:spacing w:line="580" w:lineRule="exact"/>
        <w:ind w:firstLine="59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建议和改进举措</w:t>
      </w:r>
    </w:p>
    <w:p w14:paraId="7662A8E9">
      <w:pPr>
        <w:spacing w:line="580" w:lineRule="exact"/>
        <w:ind w:firstLine="59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1．政策建议：建议建立教育建设项目立项、审核、建设、验收绿色通道。</w:t>
      </w:r>
    </w:p>
    <w:p w14:paraId="41A57EDD">
      <w:pPr>
        <w:spacing w:line="580" w:lineRule="exact"/>
        <w:ind w:firstLine="59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．改进举措：加大校舍建设类项目法人责任制、招标投标制、工程监理制、合同管理制等“四制”落实力度；加大对校舍建设类项目的检查督办力度；加大对项目管理人员的培训力度；加大项目可行性的评估力度。</w:t>
      </w:r>
    </w:p>
    <w:p w14:paraId="2ADFA009">
      <w:pPr>
        <w:pStyle w:val="3"/>
        <w:keepNext w:val="0"/>
        <w:keepLines w:val="0"/>
        <w:widowControl/>
        <w:suppressLineNumbers w:val="0"/>
        <w:ind w:firstLine="594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3AA3447"/>
    <w:rsid w:val="050E667E"/>
    <w:rsid w:val="05AE36CA"/>
    <w:rsid w:val="09B2656F"/>
    <w:rsid w:val="0A125D31"/>
    <w:rsid w:val="0EC86298"/>
    <w:rsid w:val="199F2D0D"/>
    <w:rsid w:val="1CB86972"/>
    <w:rsid w:val="1D745518"/>
    <w:rsid w:val="26740BE6"/>
    <w:rsid w:val="28B66FBE"/>
    <w:rsid w:val="2A224DDB"/>
    <w:rsid w:val="2AD86111"/>
    <w:rsid w:val="2C333451"/>
    <w:rsid w:val="2CB62111"/>
    <w:rsid w:val="2ECD3195"/>
    <w:rsid w:val="324F6D83"/>
    <w:rsid w:val="33745B10"/>
    <w:rsid w:val="36545FDA"/>
    <w:rsid w:val="378A5996"/>
    <w:rsid w:val="3C5B50FD"/>
    <w:rsid w:val="3EED6F8F"/>
    <w:rsid w:val="4051250D"/>
    <w:rsid w:val="41050961"/>
    <w:rsid w:val="418944AF"/>
    <w:rsid w:val="452E47CD"/>
    <w:rsid w:val="453E61CA"/>
    <w:rsid w:val="482811EB"/>
    <w:rsid w:val="4A1B2DC7"/>
    <w:rsid w:val="4DF83CD3"/>
    <w:rsid w:val="4E7B6155"/>
    <w:rsid w:val="50FC7FA0"/>
    <w:rsid w:val="525657E9"/>
    <w:rsid w:val="526E4DF5"/>
    <w:rsid w:val="52A37C64"/>
    <w:rsid w:val="5776152D"/>
    <w:rsid w:val="596D1519"/>
    <w:rsid w:val="59E221BC"/>
    <w:rsid w:val="5A3C6978"/>
    <w:rsid w:val="5CDE5C68"/>
    <w:rsid w:val="60561F59"/>
    <w:rsid w:val="609F35CD"/>
    <w:rsid w:val="63D46B77"/>
    <w:rsid w:val="649B67A9"/>
    <w:rsid w:val="653067BE"/>
    <w:rsid w:val="664B58E5"/>
    <w:rsid w:val="67600811"/>
    <w:rsid w:val="6A1D4AB2"/>
    <w:rsid w:val="6FA346FC"/>
    <w:rsid w:val="77130E72"/>
    <w:rsid w:val="79615AE4"/>
    <w:rsid w:val="79FC103F"/>
    <w:rsid w:val="7AC30695"/>
    <w:rsid w:val="7ED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1554</Words>
  <Characters>1614</Characters>
  <Lines>0</Lines>
  <Paragraphs>0</Paragraphs>
  <TotalTime>2</TotalTime>
  <ScaleCrop>false</ScaleCrop>
  <LinksUpToDate>false</LinksUpToDate>
  <CharactersWithSpaces>1618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WPS_1553044993</cp:lastModifiedBy>
  <dcterms:modified xsi:type="dcterms:W3CDTF">2024-12-16T01:41:59Z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365A473E3A9747C088BC44F8152CF9A2_13</vt:lpwstr>
  </property>
</Properties>
</file>