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  <w:t>昆明地铁4号线“金桂街站”更名为“斗南花市站”综合评估项目</w:t>
      </w: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报价</w:t>
      </w:r>
      <w:r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  <w:t>表</w:t>
      </w:r>
    </w:p>
    <w:tbl>
      <w:tblPr>
        <w:tblStyle w:val="3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经办人（签字）：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8788" w:type="dxa"/>
            <w:gridSpan w:val="2"/>
            <w:noWrap w:val="0"/>
            <w:vAlign w:val="center"/>
          </w:tcPr>
          <w:p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负责人（签字）：                   单位（签章）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0" w:firstLineChars="17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8788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需补充说明的情况（如有）：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567" w:footer="850" w:gutter="0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YzE3ZTM2NWI5MTcxZThhOTFhMDFiNDcxYmY1NmUifQ=="/>
  </w:docVars>
  <w:rsids>
    <w:rsidRoot w:val="763711FF"/>
    <w:rsid w:val="763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2024-11-26T08:26:00Z</dcterms:created>
  <dc:creator>耿顺莉</dc:creator>
  <cp:lastModifiedBy>耿顺莉</cp:lastModifiedBy>
  <dcterms:modified xsi:type="dcterms:W3CDTF">2024-11-26T08:26:23Z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9C94CDB21D6B4CE7A3990B77E022E9C9_11</vt:lpwstr>
  </property>
</Properties>
</file>