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结转</w:t>
      </w:r>
      <w:r>
        <w:rPr>
          <w:rFonts w:hint="eastAsia" w:ascii="方正小标宋简体" w:eastAsia="方正小标宋简体"/>
          <w:sz w:val="36"/>
          <w:szCs w:val="36"/>
        </w:rPr>
        <w:t>特殊教育公用经费市级专项资金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特殊教育公用经费市级专项资金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按主管部门通知、《昆明市财政局 昆明市教育体育局关于下达2023年城乡义务教育公用经费市级资金的通知（昆财教【2023】50号）》文件立项。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根据《昆明市财政局 昆明市教育体育局关于下达2023年城乡义务教育公用经费市级资金的通知（昆财教【2023】50号）》，昆明市呈贡区第二小学2023年特殊教育公用经费公办学校市级资金下达1536元，2024年结转1536元，专项用于特殊教育公用经费开支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专项用于学校特殊教育公用经费开支，如心理健康咨询功能室建设，教师特教和康复专业培训，特教会议、交流活动等，保障学校特殊教育工作的顺利开展。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本年城乡义务教育公用经费区级资金安排在办公费开支，主要用于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心理健康咨询功能室建设，教师特教和康复专业培训，特教会议、交流活动等。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成立工作领导小组，制定《项目实施和资金使用计划》，结合学校实际，开展心理健康教育，特教培训等活动，确保据实、按进度支出，同时做到专款专用，切实提高资金的使用效益；做好项目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保障特殊教育学生日常教学活动正常开展，开展心理咨询等活动改善特殊教育学生的心理状况。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14"/>
        <w:gridCol w:w="582"/>
        <w:gridCol w:w="287"/>
        <w:gridCol w:w="499"/>
        <w:gridCol w:w="287"/>
        <w:gridCol w:w="499"/>
        <w:gridCol w:w="2229"/>
        <w:gridCol w:w="2441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提高教学质量，保障特殊教育学生教学活动正常开展，创建和谐美好校园环境。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提高教学质量，保障特殊教育学生教学活动正常开展，创建和谐美好校园环境。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总分10分，根据实施特殊教育学生数情况评定。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反映实施特殊教育的学生人数。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实施特殊教育对象准确率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总分10分，根据实施特殊教育对象准确率情况评定。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反映特殊教育对象认定的准确性情况。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实施特殊教育对象准确率=抽检符合标准的对象数/抽检实际对象数*100%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总分10分，根据特殊教育覆盖情况评定。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特殊教育覆盖率=实际获得特殊教育资源的学生人数/符合标准人数*100%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总分10分，根据特殊教育公用经费中央专项经费使用情况评定。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反映特殊教育资金的使用情况。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资金使用及时率=在时限内实际使用资金/在时限内应资金*100%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特殊教育学生教育质量改善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总分15分，根据特殊教育学生教育质量改善情况评定。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反映特殊教育学生教育质量改善的情况。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特殊教育学生心理状况改善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总分15分，根据特殊教育学生心理状况改善情况评定。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反映特殊教育学生心理状况改善的情况。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生活能力提高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总分10分，根据特殊教育学生生活能力提高情况评定。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反映特殊教育学生生产生活能力提高的情况。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特殊教育学生家长满意度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总分15分，根据特殊教育学生家长评价情况评定。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反映特殊教育学生家长的满意程度。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《昆明市财政局 昆明市教育体育局关于下达2023年城乡义务教育公用经费市级资金的通知（昆财教【2023】50号）》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63033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44177C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7E3AE8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33EA0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DE21AE"/>
    <w:rsid w:val="2DE43D7B"/>
    <w:rsid w:val="2DE904F7"/>
    <w:rsid w:val="2DEE0F8C"/>
    <w:rsid w:val="2E3D229E"/>
    <w:rsid w:val="2E5848B6"/>
    <w:rsid w:val="2E90024B"/>
    <w:rsid w:val="2E9F079F"/>
    <w:rsid w:val="2EB40E76"/>
    <w:rsid w:val="2EB93F97"/>
    <w:rsid w:val="2F7B655C"/>
    <w:rsid w:val="2FBC1D96"/>
    <w:rsid w:val="2FD63033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D811EC7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AE76830"/>
    <w:rsid w:val="6B1A1672"/>
    <w:rsid w:val="6B506069"/>
    <w:rsid w:val="6BB17FFA"/>
    <w:rsid w:val="6BE63CBB"/>
    <w:rsid w:val="6BFA062A"/>
    <w:rsid w:val="6C004EA3"/>
    <w:rsid w:val="6C0132A5"/>
    <w:rsid w:val="6CBB2BB5"/>
    <w:rsid w:val="6D006F11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AF661F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2024-03-27T01:28:00Z</dcterms:created>
  <dc:creator>Administrator</dc:creator>
  <cp:lastModifiedBy>Administrator</cp:lastModifiedBy>
  <dcterms:modified xsi:type="dcterms:W3CDTF">2024-03-27T05:05:53Z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