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昆明市呈贡区第二小学</w:t>
      </w:r>
      <w:r>
        <w:rPr>
          <w:rFonts w:hint="eastAsia" w:ascii="方正小标宋简体" w:eastAsia="方正小标宋简体"/>
          <w:sz w:val="36"/>
          <w:szCs w:val="36"/>
          <w:lang w:val="en-US" w:eastAsia="zh-CN"/>
        </w:rPr>
        <w:t>2024</w:t>
      </w:r>
      <w:r>
        <w:rPr>
          <w:rFonts w:hint="eastAsia" w:ascii="方正小标宋简体" w:eastAsia="方正小标宋简体"/>
          <w:sz w:val="36"/>
          <w:szCs w:val="36"/>
        </w:rPr>
        <w:t>年</w:t>
      </w:r>
      <w:r>
        <w:rPr>
          <w:rFonts w:hint="eastAsia" w:ascii="方正小标宋简体" w:eastAsia="方正小标宋简体"/>
          <w:sz w:val="36"/>
          <w:szCs w:val="36"/>
          <w:lang w:eastAsia="zh-CN"/>
        </w:rPr>
        <w:t>结转</w:t>
      </w:r>
      <w:r>
        <w:rPr>
          <w:rFonts w:hint="eastAsia" w:ascii="方正小标宋简体" w:eastAsia="方正小标宋简体"/>
          <w:sz w:val="36"/>
          <w:szCs w:val="36"/>
        </w:rPr>
        <w:t>2023年第二批义务教育课后服务资金</w:t>
      </w:r>
      <w:r>
        <w:rPr>
          <w:rFonts w:hint="eastAsia" w:ascii="方正小标宋简体" w:hAnsi="华文中宋" w:eastAsia="方正小标宋简体"/>
          <w:spacing w:val="14"/>
          <w:sz w:val="36"/>
          <w:szCs w:val="36"/>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项目名称</w:t>
      </w:r>
    </w:p>
    <w:p>
      <w:pPr>
        <w:widowControl/>
        <w:ind w:firstLine="600" w:firstLineChars="200"/>
        <w:jc w:val="left"/>
        <w:rPr>
          <w:rFonts w:eastAsia="仿宋_GB2312"/>
          <w:kern w:val="0"/>
          <w:sz w:val="30"/>
          <w:szCs w:val="30"/>
        </w:rPr>
      </w:pPr>
      <w:r>
        <w:rPr>
          <w:rFonts w:hint="eastAsia" w:eastAsia="仿宋_GB2312"/>
          <w:kern w:val="0"/>
          <w:sz w:val="30"/>
          <w:szCs w:val="30"/>
        </w:rPr>
        <w:t>2023年第二批义务教育课后服务资金</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widowControl/>
        <w:numPr>
          <w:ilvl w:val="0"/>
          <w:numId w:val="0"/>
        </w:numPr>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根据《昆明市呈贡区教育体育局关于下达2023年第二批和2024年第一批义务教育课后服务资金的通知》（呈教通【2023】79号）和主管部门通知要求、参与课后服务学生统计数据等文件立项。</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40" w:firstLineChars="200"/>
        <w:jc w:val="left"/>
        <w:rPr>
          <w:rFonts w:hint="eastAsia" w:eastAsia="仿宋_GB2312"/>
          <w:kern w:val="0"/>
          <w:sz w:val="32"/>
          <w:szCs w:val="32"/>
        </w:rPr>
      </w:pPr>
      <w:r>
        <w:rPr>
          <w:rFonts w:hint="eastAsia" w:eastAsia="仿宋_GB2312"/>
          <w:kern w:val="0"/>
          <w:sz w:val="32"/>
          <w:szCs w:val="32"/>
        </w:rPr>
        <w:t>单位名称：</w:t>
      </w:r>
      <w:r>
        <w:rPr>
          <w:rFonts w:hint="eastAsia" w:ascii="仿宋_GB2312" w:hAnsi="仿宋_GB2312" w:eastAsia="仿宋_GB2312" w:cs="仿宋_GB2312"/>
          <w:kern w:val="0"/>
          <w:sz w:val="32"/>
          <w:szCs w:val="32"/>
          <w:lang w:val="en-US" w:eastAsia="zh-CN"/>
        </w:rPr>
        <w:t>昆明市呈贡区第二小学</w:t>
      </w:r>
    </w:p>
    <w:p>
      <w:pPr>
        <w:widowControl/>
        <w:wordWrap/>
        <w:adjustRightInd/>
        <w:snapToGrid/>
        <w:spacing w:line="56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组织机构代码：</w:t>
      </w:r>
      <w:r>
        <w:rPr>
          <w:rFonts w:hint="eastAsia" w:ascii="仿宋_GB2312" w:hAnsi="仿宋_GB2312" w:eastAsia="仿宋_GB2312" w:cs="仿宋_GB2312"/>
          <w:kern w:val="0"/>
          <w:sz w:val="32"/>
          <w:szCs w:val="32"/>
          <w:lang w:val="en-US" w:eastAsia="zh-CN"/>
        </w:rPr>
        <w:t>1253012159203844XN</w:t>
      </w:r>
    </w:p>
    <w:p>
      <w:pPr>
        <w:widowControl/>
        <w:ind w:firstLine="640" w:firstLineChars="200"/>
        <w:jc w:val="left"/>
        <w:rPr>
          <w:rFonts w:hint="eastAsia" w:eastAsia="仿宋_GB2312"/>
          <w:kern w:val="0"/>
          <w:sz w:val="32"/>
          <w:szCs w:val="32"/>
        </w:rPr>
      </w:pPr>
      <w:r>
        <w:rPr>
          <w:rFonts w:hint="eastAsia" w:eastAsia="仿宋_GB2312"/>
          <w:kern w:val="0"/>
          <w:sz w:val="32"/>
          <w:szCs w:val="32"/>
        </w:rPr>
        <w:t>地址：</w:t>
      </w:r>
      <w:r>
        <w:rPr>
          <w:rFonts w:hint="eastAsia" w:ascii="仿宋_GB2312" w:hAnsi="仿宋_GB2312" w:eastAsia="仿宋_GB2312" w:cs="仿宋_GB2312"/>
          <w:kern w:val="0"/>
          <w:sz w:val="32"/>
          <w:szCs w:val="32"/>
          <w:lang w:val="en-US" w:eastAsia="zh-CN"/>
        </w:rPr>
        <w:t>昆明市呈贡区教育路72号</w:t>
      </w:r>
    </w:p>
    <w:p>
      <w:pPr>
        <w:widowControl/>
        <w:ind w:firstLine="640" w:firstLineChars="200"/>
        <w:jc w:val="left"/>
        <w:rPr>
          <w:rFonts w:hint="eastAsia" w:eastAsia="仿宋_GB2312"/>
          <w:kern w:val="0"/>
          <w:sz w:val="32"/>
          <w:szCs w:val="32"/>
        </w:rPr>
      </w:pPr>
      <w:r>
        <w:rPr>
          <w:rFonts w:hint="eastAsia" w:eastAsia="仿宋_GB2312"/>
          <w:kern w:val="0"/>
          <w:sz w:val="32"/>
          <w:szCs w:val="32"/>
        </w:rPr>
        <w:t>联系电话：</w:t>
      </w:r>
      <w:r>
        <w:rPr>
          <w:rFonts w:hint="eastAsia" w:ascii="仿宋_GB2312" w:hAnsi="仿宋_GB2312" w:eastAsia="仿宋_GB2312" w:cs="仿宋_GB2312"/>
          <w:kern w:val="0"/>
          <w:sz w:val="32"/>
          <w:szCs w:val="32"/>
          <w:lang w:val="en-US" w:eastAsia="zh-CN"/>
        </w:rPr>
        <w:t>0871-67475113</w:t>
      </w:r>
    </w:p>
    <w:p>
      <w:pPr>
        <w:widowControl/>
        <w:ind w:firstLine="640" w:firstLineChars="200"/>
        <w:jc w:val="left"/>
        <w:rPr>
          <w:rFonts w:hint="eastAsia" w:eastAsia="仿宋_GB2312"/>
          <w:kern w:val="0"/>
          <w:sz w:val="32"/>
          <w:szCs w:val="32"/>
        </w:rPr>
      </w:pPr>
      <w:r>
        <w:rPr>
          <w:rFonts w:hint="eastAsia" w:eastAsia="仿宋_GB2312"/>
          <w:kern w:val="0"/>
          <w:sz w:val="32"/>
          <w:szCs w:val="32"/>
        </w:rPr>
        <w:t>法人代表：</w:t>
      </w:r>
      <w:r>
        <w:rPr>
          <w:rFonts w:hint="eastAsia" w:ascii="仿宋_GB2312" w:hAnsi="仿宋_GB2312" w:eastAsia="仿宋_GB2312" w:cs="仿宋_GB2312"/>
          <w:kern w:val="0"/>
          <w:sz w:val="32"/>
          <w:szCs w:val="32"/>
          <w:lang w:val="en-US" w:eastAsia="zh-CN"/>
        </w:rPr>
        <w:t>萧牧</w:t>
      </w:r>
    </w:p>
    <w:p>
      <w:pPr>
        <w:widowControl/>
        <w:ind w:firstLine="640" w:firstLineChars="200"/>
        <w:jc w:val="left"/>
        <w:rPr>
          <w:rFonts w:hint="eastAsia" w:eastAsia="仿宋_GB2312"/>
          <w:kern w:val="0"/>
          <w:sz w:val="32"/>
          <w:szCs w:val="32"/>
        </w:rPr>
      </w:pPr>
      <w:r>
        <w:rPr>
          <w:rFonts w:hint="eastAsia" w:eastAsia="仿宋_GB2312"/>
          <w:kern w:val="0"/>
          <w:sz w:val="32"/>
          <w:szCs w:val="32"/>
        </w:rPr>
        <w:t>经费来源：</w:t>
      </w:r>
      <w:r>
        <w:rPr>
          <w:rFonts w:hint="eastAsia" w:ascii="仿宋_GB2312" w:hAnsi="仿宋_GB2312" w:eastAsia="仿宋_GB2312" w:cs="仿宋_GB2312"/>
          <w:kern w:val="0"/>
          <w:sz w:val="32"/>
          <w:szCs w:val="32"/>
          <w:lang w:val="en-US" w:eastAsia="zh-CN"/>
        </w:rPr>
        <w:t>财政全额拨款</w:t>
      </w:r>
    </w:p>
    <w:p>
      <w:pPr>
        <w:widowControl/>
        <w:ind w:firstLine="600" w:firstLineChars="200"/>
        <w:jc w:val="left"/>
        <w:rPr>
          <w:rFonts w:hint="eastAsia" w:eastAsia="仿宋_GB2312"/>
          <w:kern w:val="0"/>
          <w:sz w:val="30"/>
          <w:szCs w:val="30"/>
        </w:rPr>
      </w:pPr>
      <w:r>
        <w:rPr>
          <w:rFonts w:hint="eastAsia" w:eastAsia="仿宋_GB2312"/>
          <w:kern w:val="0"/>
          <w:sz w:val="30"/>
          <w:szCs w:val="30"/>
          <w:lang w:eastAsia="zh-CN"/>
        </w:rPr>
        <w:t>单位</w:t>
      </w:r>
      <w:r>
        <w:rPr>
          <w:rFonts w:hint="eastAsia" w:eastAsia="仿宋_GB2312"/>
          <w:kern w:val="0"/>
          <w:sz w:val="30"/>
          <w:szCs w:val="30"/>
        </w:rPr>
        <w:t>概况：</w:t>
      </w:r>
    </w:p>
    <w:p>
      <w:pPr>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昆明市呈贡区第二小学</w:t>
      </w:r>
      <w:r>
        <w:rPr>
          <w:rFonts w:hint="eastAsia" w:ascii="仿宋_GB2312" w:hAnsi="仿宋_GB2312" w:eastAsia="仿宋_GB2312" w:cs="仿宋_GB2312"/>
          <w:sz w:val="32"/>
          <w:szCs w:val="32"/>
        </w:rPr>
        <w:t>位于呈贡区教育路72号，学校占地面积</w:t>
      </w:r>
      <w:r>
        <w:rPr>
          <w:rFonts w:hint="eastAsia" w:ascii="仿宋_GB2312" w:hAnsi="仿宋_GB2312" w:eastAsia="仿宋_GB2312" w:cs="仿宋_GB2312"/>
          <w:sz w:val="32"/>
          <w:szCs w:val="32"/>
          <w:lang w:val="en-US" w:eastAsia="zh-CN"/>
        </w:rPr>
        <w:t>30464.17</w:t>
      </w:r>
      <w:r>
        <w:rPr>
          <w:rFonts w:hint="eastAsia" w:ascii="仿宋_GB2312" w:hAnsi="仿宋_GB2312" w:eastAsia="仿宋_GB2312" w:cs="仿宋_GB2312"/>
          <w:sz w:val="32"/>
          <w:szCs w:val="32"/>
        </w:rPr>
        <w:t>平方米，现有</w:t>
      </w:r>
      <w:r>
        <w:rPr>
          <w:rFonts w:hint="eastAsia" w:ascii="仿宋_GB2312" w:hAnsi="仿宋_GB2312" w:eastAsia="仿宋_GB2312" w:cs="仿宋_GB2312"/>
          <w:sz w:val="32"/>
          <w:szCs w:val="32"/>
          <w:lang w:val="en-US" w:eastAsia="zh-CN"/>
        </w:rPr>
        <w:t>2479</w:t>
      </w:r>
      <w:r>
        <w:rPr>
          <w:rFonts w:hint="eastAsia" w:ascii="仿宋_GB2312" w:hAnsi="仿宋_GB2312" w:eastAsia="仿宋_GB2312" w:cs="仿宋_GB2312"/>
          <w:sz w:val="32"/>
          <w:szCs w:val="32"/>
        </w:rPr>
        <w:t>名学生，</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个教学班，</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名教职工。校园内环境优美，设有设施齐全、功能完备的30个功能教室。学校遵循“人的全面发展”的教育哲学和价值观，紧紧围绕“扬龙之精神·育龙的传人”的办学理念，通过“龙魂励志、龙身墙体、龙韵润心”的龙娃模式，努力培育小龙娃“心爱国、尚礼仪、有志向、存智慧”内在精神涵养，塑造“好学、诚信、自爱、勤俭、孝顺”外在优秀品质。创新设置“小龙娃”课程，为学生提供体现育人特色的德行、生存、发展三大主题课程，继承和发扬张天虚精神、育侨中学精神，开设爱护未来社工站，开办“小龙人校园广播电视台”传递校园信息，打造“图书馆”营造书香校园，举办“龙文化校园艺术节”、“龙腾科技体育节”为师生精彩人生搭建平台；精心打造以学生、教师、家长发展为主体的“龙行大课堂”，以教学研讨、教育科研、教师发展为主题的“龙吟论坛”；通过家校社协同打造“小神龙农科园”，先后开设多肉科研园、农耕园、百草园三个基地，给龙娃们开展劳动实践、科技创新实验、传承中医药文化作保障。</w:t>
      </w:r>
    </w:p>
    <w:p>
      <w:pPr>
        <w:wordWrap/>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学校先后获得“全国青少年校园足球特色学校”、“全国青少年校园网球特色学校”、“全国青少年校园篮球特色学校”、“云南省现代教育示范学校”、“云南省云岭红烛育人先锋示范学校”“云南省绿美校园”“云南省德育工作先进集体”、“云南省语言文字示范学校”、“云南省平安校园”、“云南省民族团结进步示范单位”、“云南省科普教育示范学校”、“云南省文明交通示范学校”、“云南省示范家长学校”、“云南省模范职工之家”、“昆明市身边的好学校”等420余项光荣称号。</w:t>
      </w:r>
    </w:p>
    <w:p>
      <w:pPr>
        <w:widowControl/>
        <w:numPr>
          <w:ilvl w:val="0"/>
          <w:numId w:val="1"/>
        </w:numPr>
        <w:ind w:firstLine="600" w:firstLineChars="200"/>
        <w:jc w:val="left"/>
        <w:rPr>
          <w:rFonts w:hint="eastAsia" w:ascii="黑体" w:hAnsi="黑体" w:eastAsia="黑体" w:cs="黑体"/>
          <w:kern w:val="0"/>
          <w:sz w:val="30"/>
          <w:szCs w:val="30"/>
        </w:rPr>
      </w:pPr>
      <w:bookmarkStart w:id="0" w:name="_GoBack"/>
      <w:bookmarkEnd w:id="0"/>
      <w:r>
        <w:rPr>
          <w:rFonts w:hint="eastAsia" w:ascii="黑体" w:hAnsi="黑体" w:eastAsia="黑体" w:cs="黑体"/>
          <w:kern w:val="0"/>
          <w:sz w:val="30"/>
          <w:szCs w:val="30"/>
        </w:rPr>
        <w:t>项目基本概况</w:t>
      </w:r>
    </w:p>
    <w:p>
      <w:pPr>
        <w:widowControl/>
        <w:ind w:firstLine="600" w:firstLineChars="200"/>
        <w:jc w:val="left"/>
        <w:rPr>
          <w:rFonts w:eastAsia="仿宋_GB2312"/>
          <w:kern w:val="0"/>
          <w:sz w:val="30"/>
          <w:szCs w:val="30"/>
        </w:rPr>
      </w:pPr>
      <w:r>
        <w:rPr>
          <w:rFonts w:hint="eastAsia" w:eastAsia="仿宋_GB2312"/>
          <w:kern w:val="0"/>
          <w:sz w:val="30"/>
          <w:szCs w:val="30"/>
          <w:lang w:eastAsia="zh-CN"/>
        </w:rPr>
        <w:t>根据《昆明市呈贡区教育体育局关于下达2023年第二批和2024年第一批义务教育课后服务资金的通知》呈教通【2023】79号，2023年应下达资金2420人×200元/生.年=484000元，扣减已下达340009.19元，2023年实际下达143990.81元，2024年结转143990.81元，优先用于发放参与课后服务一线教师和相关人员课时补助。</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val="en-US" w:eastAsia="zh-CN"/>
        </w:rPr>
        <w:t>制定《课后服务方案》，做好义务教育课后服务，不断提高服务水平，全面育人水平不断提高。按时发放参与课后服务教师课时补助和支付第三方非学科类培训机构开展课后服务费用。</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资金安排情况</w:t>
      </w:r>
    </w:p>
    <w:p>
      <w:pPr>
        <w:widowControl/>
        <w:ind w:firstLine="600" w:firstLineChars="200"/>
        <w:jc w:val="left"/>
        <w:rPr>
          <w:rFonts w:hint="eastAsia" w:ascii="黑体" w:hAnsi="黑体" w:eastAsia="黑体" w:cs="黑体"/>
          <w:kern w:val="0"/>
          <w:sz w:val="30"/>
          <w:szCs w:val="30"/>
        </w:rPr>
      </w:pPr>
      <w:r>
        <w:rPr>
          <w:rFonts w:hint="eastAsia" w:eastAsia="仿宋_GB2312"/>
          <w:kern w:val="0"/>
          <w:sz w:val="30"/>
          <w:szCs w:val="30"/>
          <w:lang w:eastAsia="zh-CN"/>
        </w:rPr>
        <w:t>本年</w:t>
      </w:r>
      <w:r>
        <w:rPr>
          <w:rFonts w:hint="eastAsia" w:eastAsia="仿宋_GB2312"/>
          <w:kern w:val="0"/>
          <w:sz w:val="30"/>
          <w:szCs w:val="30"/>
        </w:rPr>
        <w:t>义务教育课后服务区级资金</w:t>
      </w:r>
      <w:r>
        <w:rPr>
          <w:rFonts w:hint="eastAsia" w:eastAsia="仿宋_GB2312"/>
          <w:kern w:val="0"/>
          <w:sz w:val="30"/>
          <w:szCs w:val="30"/>
          <w:lang w:eastAsia="zh-CN"/>
        </w:rPr>
        <w:t>安排在劳务费开支，主要用于</w:t>
      </w:r>
      <w:r>
        <w:rPr>
          <w:rFonts w:hint="eastAsia" w:eastAsia="仿宋_GB2312"/>
          <w:kern w:val="0"/>
          <w:sz w:val="30"/>
          <w:szCs w:val="30"/>
          <w:lang w:val="en-US" w:eastAsia="zh-CN"/>
        </w:rPr>
        <w:t>发放参与课后服务教师课时补助和支付第三方非学科类培训机构开展课后服务费用。</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项目实施计划</w:t>
      </w:r>
    </w:p>
    <w:p>
      <w:pPr>
        <w:widowControl/>
        <w:ind w:firstLine="600" w:firstLineChars="200"/>
        <w:jc w:val="left"/>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kern w:val="0"/>
          <w:sz w:val="30"/>
          <w:szCs w:val="30"/>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项目实施成效</w:t>
      </w:r>
    </w:p>
    <w:p>
      <w:pPr>
        <w:widowControl/>
        <w:ind w:firstLine="600" w:firstLineChars="200"/>
        <w:jc w:val="left"/>
        <w:rPr>
          <w:rFonts w:hint="eastAsia" w:eastAsia="仿宋_GB2312"/>
          <w:kern w:val="0"/>
          <w:sz w:val="30"/>
          <w:szCs w:val="30"/>
        </w:rPr>
      </w:pPr>
      <w:r>
        <w:rPr>
          <w:rFonts w:hint="eastAsia" w:eastAsia="仿宋_GB2312"/>
          <w:kern w:val="0"/>
          <w:sz w:val="30"/>
          <w:szCs w:val="30"/>
        </w:rPr>
        <w:t>形成有特色、高质量的课后服务体系，全面育人水平明显提高，助推学生过重作业负担和校外培训负担、家庭教育支出和家长精力负担明显减轻</w:t>
      </w:r>
      <w:r>
        <w:rPr>
          <w:rFonts w:hint="eastAsia" w:eastAsia="仿宋_GB2312"/>
          <w:kern w:val="0"/>
          <w:sz w:val="30"/>
          <w:szCs w:val="30"/>
          <w:lang w:eastAsia="zh-CN"/>
        </w:rPr>
        <w:t>，促进学生全面发展</w:t>
      </w:r>
      <w:r>
        <w:rPr>
          <w:rFonts w:hint="eastAsia" w:eastAsia="仿宋_GB2312"/>
          <w:kern w:val="0"/>
          <w:sz w:val="30"/>
          <w:szCs w:val="30"/>
        </w:rPr>
        <w:t>。</w:t>
      </w:r>
    </w:p>
    <w:p>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692"/>
        <w:gridCol w:w="665"/>
        <w:gridCol w:w="323"/>
        <w:gridCol w:w="558"/>
        <w:gridCol w:w="323"/>
        <w:gridCol w:w="558"/>
        <w:gridCol w:w="2609"/>
        <w:gridCol w:w="1669"/>
        <w:gridCol w:w="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项目目标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总体目标(2024年-2026年)</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形成有特色、高质量的课后服务体系，全面育人水平明显提高，助推学生过重作业负担和校外培训负担、家庭教育支出和家长精力负担明显减轻。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预算年度(2024年)目标</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拓展课后服务内容，开展趣味性强、高质量课程体系，保障参与课后服务学生安全。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评（扣）分标准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指标属性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分，根据2023年参加课后服务学生人数完成情况评定。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反映参与课后服务学生人数。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课后服务执行率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分，按学校课后服务执行情况评定。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反映学校开展课后服务执行情况。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学校办学特色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大幅提升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分，按学校办学特色完成情况评定。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反映课后服务学校实施情况。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昆明市呈贡区第二小学2022年预算安排会议纪要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参与课后服务学生、家长满意度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总分2</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分，按学生及家长对课后服务满意程度完成情况评定。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反映学生及家长对客户服务满意情况。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关于印发呈贡区小学生课后服务的实施方案（试行）的通知</w:t>
            </w:r>
          </w:p>
        </w:tc>
      </w:tr>
    </w:tbl>
    <w:p>
      <w:pPr>
        <w:widowControl/>
        <w:ind w:left="600"/>
        <w:jc w:val="left"/>
        <w:rPr>
          <w:rFonts w:hint="eastAsia" w:ascii="黑体" w:hAnsi="黑体" w:eastAsia="黑体" w:cs="黑体"/>
          <w:b/>
          <w:bCs/>
          <w:kern w:val="0"/>
          <w:sz w:val="30"/>
          <w:szCs w:val="30"/>
        </w:rPr>
      </w:pP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4C2315"/>
    <w:rsid w:val="13044767"/>
    <w:rsid w:val="14700ED7"/>
    <w:rsid w:val="14726AB2"/>
    <w:rsid w:val="1511259E"/>
    <w:rsid w:val="15596007"/>
    <w:rsid w:val="15A162AD"/>
    <w:rsid w:val="15AD273E"/>
    <w:rsid w:val="15E46AF6"/>
    <w:rsid w:val="16456360"/>
    <w:rsid w:val="166C5708"/>
    <w:rsid w:val="16C27E0B"/>
    <w:rsid w:val="16D60E0C"/>
    <w:rsid w:val="179F2E44"/>
    <w:rsid w:val="17B84FF0"/>
    <w:rsid w:val="17E93F66"/>
    <w:rsid w:val="183A4C3F"/>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DC274BE"/>
    <w:rsid w:val="5E270874"/>
    <w:rsid w:val="5E3072A3"/>
    <w:rsid w:val="5E9F5948"/>
    <w:rsid w:val="5F516B1A"/>
    <w:rsid w:val="5F6363CB"/>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53590D"/>
    <w:rsid w:val="7C7478E9"/>
    <w:rsid w:val="7C936D3F"/>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Administrator</cp:lastModifiedBy>
  <dcterms:modified xsi:type="dcterms:W3CDTF">2024-03-27T05:04:15Z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