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结转</w:t>
      </w:r>
      <w:r>
        <w:rPr>
          <w:rFonts w:hint="eastAsia" w:ascii="方正小标宋简体" w:eastAsia="方正小标宋简体"/>
          <w:sz w:val="36"/>
          <w:szCs w:val="36"/>
        </w:rPr>
        <w:t>2023年城乡义务教育学校公用经费中央专项资金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eastAsia="仿宋_GB2312"/>
          <w:kern w:val="0"/>
          <w:sz w:val="30"/>
          <w:szCs w:val="30"/>
        </w:rPr>
        <w:t>023年城乡义务教育学校公用经费中央专项资金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按主管部门通知、《昆明市财政局 昆明市教育体育局关于下达2023年城乡义务教育补助经费中央直达资金的通知（昆财教【2023】7号）》文件立项。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根据《昆明市财政局 昆明市教育体育局关于下达2023年城乡义务教育补助经费中央直达资金的通知（昆财教【2023】7号）》，昆明市呈贡区第二小学2023年公办学校中央公用经费下达1242180元，2024年结转136665.14元。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公用经费开支，如教学业务与管理、教学竞赛、教学质量提升及第三方评价的政府购买服务、办公、会议、印刷、教师培训、实验实习、文体活动、水电、取暖、交通差旅、邮电、教育信息化网络费用，仪器设备及图书资料等购置，学生课桌椅、床铺、食堂设施设备的零星补充购置及维修维护等，保障学校教育教学工作的正常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本年城乡义务教育公用经费区级资金安排在办公费开支，主要用于加强校园文化建设，经费保障组织开展六一儿童节、运动会等多项活动开展，保证学校日常支出；教师办公用品、学生奖品采买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成立工作领导小组，制定《项目实施和资金使用计划》，结合学校实际，开展六一儿童节、运动会等文体活动支出；语文周、数学周、英语周等教学活动支出，确保据实、按进度支出，同时做到专款专用，切实提高资金的使用效益；做好项目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提高教学质量，保障正常教育教学活动开展，创建和谐美好校园环境</w:t>
      </w:r>
      <w:r>
        <w:rPr>
          <w:rFonts w:hint="eastAsia" w:eastAsia="仿宋_GB2312"/>
          <w:kern w:val="0"/>
          <w:sz w:val="30"/>
          <w:szCs w:val="30"/>
          <w:lang w:eastAsia="zh-CN"/>
        </w:rPr>
        <w:t>，办有特色、令学生家长满意的基础教育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51"/>
        <w:gridCol w:w="611"/>
        <w:gridCol w:w="293"/>
        <w:gridCol w:w="523"/>
        <w:gridCol w:w="293"/>
        <w:gridCol w:w="523"/>
        <w:gridCol w:w="2171"/>
        <w:gridCol w:w="2325"/>
        <w:gridCol w:w="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提高教学质量，保障正常教育教学活动开展，创建和谐美好校园环境。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加强校园文化建设，经费保障组织开展六一儿童节、运动会等多项活动开展，保证学校日常支出。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中央公用经费受益学生数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总分10分，根据中央公用经费实际受益学生数情况评定。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反映中央公用经费覆盖学生人数。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受益对象准确率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总分10分，根据受益对象是否是学生的情况评定。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反映中央公用经费受益对象的准确性情况。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受益对象准确率=抽检符合标准的对象数/抽检实际对象数*100%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总分10分，根据中央公用经费资金使用情况评定。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反映中央公用经费资金使用的情况。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资金使用率=实际支出数/实际下达数*100%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总分10分，根据中央公用经费实际支出进度情况评定。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反映发放单位资金使用进度的情况。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资金使用及时率=在时限内使用资金/在时限内应使用资金*100%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教育质量状况改善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总分20分，根据学校教育质量改善情况评定。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反映学校教育质量状况改善的情况。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学校办学特色提升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总分20分，根据学校办学特色提升情况评定。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反映学校办学特色提升的情况。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总分20分，根据学生及家长对学校的评价情况评定。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反映学生及家长对学校的满意程度。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3033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44177C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7E3AE8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AC26F8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3D229E"/>
    <w:rsid w:val="2E5848B6"/>
    <w:rsid w:val="2E90024B"/>
    <w:rsid w:val="2E9F079F"/>
    <w:rsid w:val="2EB40E76"/>
    <w:rsid w:val="2EB93F97"/>
    <w:rsid w:val="2F7B655C"/>
    <w:rsid w:val="2FBC1D96"/>
    <w:rsid w:val="2FD63033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Administrator</dc:creator>
  <cp:lastModifiedBy>Administrator</cp:lastModifiedBy>
  <dcterms:modified xsi:type="dcterms:W3CDTF">2024-03-27T05:03:24Z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