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snapToGrid w:val="0"/>
        <w:spacing w:line="592" w:lineRule="exact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snapToGrid w:val="0"/>
        <w:spacing w:line="579" w:lineRule="exact"/>
        <w:jc w:val="center"/>
        <w:rPr>
          <w:rFonts w:hint="default" w:ascii="Times New Roman" w:hAnsi="Times New Roman" w:cs="Times New Roman"/>
          <w:kern w:val="2"/>
          <w:sz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lang w:val="en-US" w:eastAsia="zh-CN" w:bidi="ar-SA"/>
        </w:rPr>
        <w:t>昆明市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lang w:val="en-US" w:eastAsia="zh-CN" w:bidi="ar-SA"/>
        </w:rPr>
        <w:t>呈贡区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lang w:val="en-US" w:eastAsia="zh-CN" w:bidi="ar-SA"/>
        </w:rPr>
        <w:t>审计局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lang w:val="en-US" w:eastAsia="zh-CN" w:bidi="ar-SA"/>
        </w:rPr>
        <w:t>网络接入服务购买计划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根据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年昆明市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审计局网络接入服务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需求，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根据《中华人民共和国政府采购法》、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云南省人民政府办公厅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关于印发云南省政府集中采购目录及标准（2024年版）的通知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（云政办函〔2024〕7号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及昆明市财政局印发的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44"/>
          <w:sz w:val="32"/>
          <w:szCs w:val="32"/>
          <w:lang w:val="en-US" w:eastAsia="zh-CN" w:bidi="ar-SA"/>
        </w:rPr>
        <w:t>《昆明市市本级政府购买服务指导性目录（2022年版）》（昆财综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44"/>
          <w:sz w:val="32"/>
          <w:szCs w:val="32"/>
          <w:lang w:val="en-US" w:eastAsia="zh-CN" w:bidi="ar-SA"/>
        </w:rPr>
        <w:t>46号）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文件精神有关规定，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昆明市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审计局拟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采用购买服务方式购买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网络接入服务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计划如下：</w:t>
      </w:r>
    </w:p>
    <w:p>
      <w:pPr>
        <w:numPr>
          <w:ilvl w:val="0"/>
          <w:numId w:val="0"/>
        </w:num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kern w:val="2"/>
          <w:sz w:val="32"/>
          <w:lang w:val="en-US" w:eastAsia="zh-CN" w:bidi="ar-SA"/>
        </w:rPr>
        <w:t>项目名称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lang w:val="en-US" w:eastAsia="zh-CN" w:bidi="ar-SA"/>
        </w:rPr>
        <w:t>昆明市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lang w:val="en-US" w:eastAsia="zh-CN" w:bidi="ar-SA"/>
        </w:rPr>
        <w:t>审计局网络接入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 w:bidi="ar-SA"/>
        </w:rPr>
        <w:t>服务购买项目</w:t>
      </w:r>
      <w:r>
        <w:rPr>
          <w:rFonts w:hint="eastAsia" w:ascii="Times New Roman" w:hAnsi="Times New Roman" w:cs="Times New Roman"/>
          <w:color w:val="000000"/>
          <w:kern w:val="2"/>
          <w:sz w:val="32"/>
          <w:lang w:val="en-US" w:eastAsia="zh-CN" w:bidi="ar-SA"/>
        </w:rPr>
        <w:t>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lang w:val="en-US" w:eastAsia="zh-CN" w:bidi="ar-SA"/>
        </w:rPr>
        <w:t>二、购买主体</w:t>
      </w:r>
    </w:p>
    <w:p>
      <w:pPr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  <w:t>单位名称：昆明市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  <w:t>审计局</w:t>
      </w:r>
      <w:r>
        <w:rPr>
          <w:rFonts w:hint="eastAsia" w:ascii="Times New Roman" w:hAnsi="Times New Roman" w:cs="Times New Roman"/>
          <w:kern w:val="2"/>
          <w:sz w:val="32"/>
          <w:lang w:val="en-US" w:eastAsia="zh-CN" w:bidi="ar-SA"/>
        </w:rPr>
        <w:t>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  <w:t>三、主要内容</w:t>
      </w:r>
    </w:p>
    <w:p>
      <w:p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满足审计人员随时、随地接入审计内部平台的无线网络需求，成交供应商必须提供高级别的无误保障，建立完整服务体系，合同期内承诺提供以下服务：</w:t>
      </w:r>
    </w:p>
    <w:p>
      <w:pPr>
        <w:numPr>
          <w:ilvl w:val="0"/>
          <w:numId w:val="0"/>
        </w:num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1．提供30G上网流量（月套餐）及配套上网卡终端，终端需与银河麒麟、统信操作等操作系统兼容。</w:t>
      </w:r>
    </w:p>
    <w:p>
      <w:pPr>
        <w:numPr>
          <w:ilvl w:val="0"/>
          <w:numId w:val="0"/>
        </w:num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2．成交供应商必须保证为采购人提供业务受理、补卡、终端售后保障、电路开通、迁移、问题咨询、网络监测和故障修复等方面的服务，确保接入的5G网络正常稳定运行。</w:t>
      </w:r>
    </w:p>
    <w:p>
      <w:pPr>
        <w:numPr>
          <w:ilvl w:val="0"/>
          <w:numId w:val="0"/>
        </w:num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3．5G网络要实现全省有效覆盖，当无5G网络时，要平滑回落到4G网络，确保无线网络的安全、稳定接入。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四、预算资金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（一）项目金额：预算</w:t>
      </w:r>
      <w:r>
        <w:rPr>
          <w:rFonts w:hint="eastAsia" w:ascii="Times New Roman" w:hAnsi="Times New Roman" w:cs="Times New Roman"/>
          <w:kern w:val="2"/>
          <w:sz w:val="32"/>
          <w:szCs w:val="44"/>
          <w:lang w:val="en-US" w:eastAsia="zh-CN" w:bidi="ar-SA"/>
        </w:rPr>
        <w:t>1.02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/年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（二）资金来源：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t>省级财政预算资金。</w:t>
      </w:r>
    </w:p>
    <w:p>
      <w:pPr>
        <w:pStyle w:val="2"/>
        <w:spacing w:line="592" w:lineRule="exact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（三）拟开展购买时间：2024年</w:t>
      </w: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月。</w:t>
      </w:r>
    </w:p>
    <w:p>
      <w:pPr>
        <w:snapToGrid w:val="0"/>
        <w:spacing w:line="592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）服务期限：2年。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五、承接标准</w:t>
      </w:r>
    </w:p>
    <w:p>
      <w:p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（一）供应商应当符合《中华人民共和国政府采购法》规定。</w:t>
      </w:r>
    </w:p>
    <w:p>
      <w:pPr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（二）采购人根据本项目的特殊要求，规定供应商应具备的特定条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  <w:t>件：具有基础电信业务经营许可证或增值电信业务经营许可证（业务范围含互联网接入服务）。</w:t>
      </w:r>
    </w:p>
    <w:p>
      <w:pPr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（三）不接受联合体投标。</w:t>
      </w:r>
    </w:p>
    <w:p>
      <w:pPr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六、目标要求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承接主体应当按与购买主体签订的服务协议要求，认真组织服务购买工作，确保昆明市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审计局相关工作按要求顺利开展实施。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七、购买方式</w:t>
      </w:r>
    </w:p>
    <w:p>
      <w:pPr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按政府购买服务规定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采购方式确定承接主体。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4"/>
          <w:lang w:val="en-US" w:eastAsia="zh-CN" w:bidi="ar-SA"/>
        </w:rPr>
        <w:t>八、资金支付方式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按照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合同约定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支付。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44"/>
          <w:lang w:val="en-US" w:eastAsia="zh-CN" w:bidi="ar-SA"/>
        </w:rPr>
        <w:t>九、响应方式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公示日期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2024年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15日—10月24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，凡有意参加者，请于2024年10月24日前报名响应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。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联系人及电话：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赵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老师  0871-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67478824。</w:t>
      </w:r>
    </w:p>
    <w:p>
      <w:pPr>
        <w:pStyle w:val="2"/>
        <w:spacing w:line="592" w:lineRule="exact"/>
        <w:ind w:left="420" w:leftChars="200" w:firstLine="640" w:firstLineChars="200"/>
        <w:rPr>
          <w:rFonts w:hint="eastAsia" w:ascii="Times New Roman" w:hAnsi="Times New Roman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附件：昆明市呈贡区审计局</w:t>
      </w:r>
      <w:r>
        <w:rPr>
          <w:rFonts w:hint="eastAsia" w:ascii="Times New Roman" w:hAnsi="Times New Roman" w:eastAsia="仿宋_GB2312" w:cs="Times New Roman"/>
          <w:bCs/>
          <w:color w:val="000000"/>
          <w:kern w:val="44"/>
          <w:sz w:val="32"/>
          <w:szCs w:val="32"/>
          <w:lang w:val="en-US" w:eastAsia="zh-CN" w:bidi="ar-SA"/>
        </w:rPr>
        <w:t>网络接入服务购买项目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报名方式及有关要求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right="1050" w:rightChars="500" w:firstLine="640" w:firstLineChars="200"/>
        <w:jc w:val="right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昆明市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呈贡区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审计局</w:t>
      </w:r>
    </w:p>
    <w:p>
      <w:pPr>
        <w:pStyle w:val="2"/>
        <w:spacing w:line="592" w:lineRule="exact"/>
        <w:ind w:right="840" w:rightChars="400" w:firstLine="640" w:firstLineChars="200"/>
        <w:jc w:val="center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 w:val="0"/>
          <w:bCs/>
          <w:kern w:val="44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 w:val="0"/>
          <w:bCs/>
          <w:kern w:val="44"/>
          <w:sz w:val="32"/>
          <w:szCs w:val="32"/>
          <w:lang w:val="en-US" w:eastAsia="zh-CN" w:bidi="ar-SA"/>
        </w:rPr>
        <w:t>17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日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snapToGrid w:val="0"/>
        <w:spacing w:line="592" w:lineRule="exact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line="592" w:lineRule="exact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snapToGrid w:val="0"/>
        <w:spacing w:line="592" w:lineRule="exact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line="592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2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22"/>
          <w:lang w:val="en-US" w:eastAsia="zh-CN" w:bidi="ar-SA"/>
        </w:rPr>
        <w:t>昆明市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22"/>
          <w:lang w:val="en-US" w:eastAsia="zh-CN" w:bidi="ar-SA"/>
        </w:rPr>
        <w:t>呈贡区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22"/>
          <w:lang w:val="en-US" w:eastAsia="zh-CN" w:bidi="ar-SA"/>
        </w:rPr>
        <w:t>审计局网络接入服务购买项目</w:t>
      </w:r>
    </w:p>
    <w:p>
      <w:pPr>
        <w:snapToGrid w:val="0"/>
        <w:spacing w:line="592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22"/>
          <w:lang w:val="en-US" w:eastAsia="zh-CN" w:bidi="ar-SA"/>
        </w:rPr>
        <w:t>报名方式及有关要求</w:t>
      </w:r>
    </w:p>
    <w:p>
      <w:pPr>
        <w:pStyle w:val="2"/>
        <w:spacing w:line="592" w:lineRule="exact"/>
        <w:ind w:firstLine="880" w:firstLineChars="200"/>
        <w:rPr>
          <w:rFonts w:hint="default" w:ascii="Times New Roman" w:hAnsi="Times New Roman" w:eastAsia="方正小标宋简体" w:cs="Times New Roman"/>
          <w:kern w:val="2"/>
          <w:sz w:val="44"/>
          <w:lang w:val="en-US" w:eastAsia="zh-CN" w:bidi="ar-SA"/>
        </w:rPr>
      </w:pPr>
    </w:p>
    <w:p>
      <w:pPr>
        <w:pStyle w:val="2"/>
        <w:spacing w:line="592" w:lineRule="exact"/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一、报名时间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15日—10月24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spacing w:line="592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二、报名方式</w:t>
      </w:r>
    </w:p>
    <w:p>
      <w:pPr>
        <w:pStyle w:val="2"/>
        <w:spacing w:line="592" w:lineRule="exact"/>
        <w:ind w:firstLine="640" w:firstLineChars="200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请有意参选的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公司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，在报名时间内将纸质材料一式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份送至昆明市呈贡区审计局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办公室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，逾期不再受理（地址：昆明市呈贡区春融西路残联大楼8楼，联系人：赵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老师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，电话：0871-67478824）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val="en-US" w:eastAsia="zh-CN" w:bidi="ar-SA"/>
        </w:rPr>
        <w:t>。</w:t>
      </w:r>
    </w:p>
    <w:p>
      <w:pPr>
        <w:pStyle w:val="2"/>
        <w:spacing w:line="592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三、提交材料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（一）公司营业执照（复印件加盖公章）；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（二）公司基本情况介绍（人员构成、资质证书、财务状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况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等）；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（三）报价文件及服务方案；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）资质业绩类文件（相关从业经验、主要业绩等）；</w:t>
      </w:r>
    </w:p>
    <w:p>
      <w:pPr>
        <w:pStyle w:val="2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  <w:t>）其他能证明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  <w:t>满足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  <w:t>购买服务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  <w:t>要求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  <w:t>的材料。</w:t>
      </w:r>
    </w:p>
    <w:p>
      <w:pPr>
        <w:pStyle w:val="2"/>
        <w:spacing w:line="592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四、其他事项</w:t>
      </w:r>
    </w:p>
    <w:p>
      <w:pPr>
        <w:pStyle w:val="2"/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val="en-US" w:eastAsia="zh-CN" w:bidi="ar-SA"/>
        </w:rPr>
        <w:t>参选公司需对提交报名材料的真实性、完整性、准确性负责，对违反有关规定要求的，一经查实，取消其参选资格。</w:t>
      </w: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长城大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大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大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MjGflsaAgAAI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E6260"/>
    <w:rsid w:val="05921166"/>
    <w:rsid w:val="05E02C77"/>
    <w:rsid w:val="10594F96"/>
    <w:rsid w:val="2DEFBB8E"/>
    <w:rsid w:val="2FBE7F64"/>
    <w:rsid w:val="3F2E0683"/>
    <w:rsid w:val="3FB0311B"/>
    <w:rsid w:val="48884C8C"/>
    <w:rsid w:val="5B2F7B00"/>
    <w:rsid w:val="5F9FCF62"/>
    <w:rsid w:val="7547013D"/>
    <w:rsid w:val="77FF2EFA"/>
    <w:rsid w:val="7ACE6260"/>
    <w:rsid w:val="7B7B78A6"/>
    <w:rsid w:val="7EDF464A"/>
    <w:rsid w:val="7EFDDF99"/>
    <w:rsid w:val="7F2F4256"/>
    <w:rsid w:val="BFDB093E"/>
    <w:rsid w:val="BFFF5758"/>
    <w:rsid w:val="F3FE4322"/>
    <w:rsid w:val="F5FD4EA2"/>
    <w:rsid w:val="FB3A2F46"/>
    <w:rsid w:val="FFEFDDF8"/>
    <w:rsid w:val="FFFFF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2017-06-17T20:11:00Z</dcterms:created>
  <dc:creator>Administrator</dc:creator>
  <cp:lastModifiedBy>赵建荣</cp:lastModifiedBy>
  <cp:lastPrinted>2024-10-17T17:15:03Z</cp:lastPrinted>
  <dcterms:modified xsi:type="dcterms:W3CDTF">2024-10-17T17:16:52Z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61743E68155CBA33F41B0A67BC535B16</vt:lpwstr>
  </property>
  <property fmtid="{D5CDD505-2E9C-101B-9397-08002B2CF9AE}" pid="4" name="openType">
    <vt:lpwstr>0</vt:lpwstr>
  </property>
  <property fmtid="{D5CDD505-2E9C-101B-9397-08002B2CF9AE}" pid="5" name="fileName">
    <vt:lpwstr>https://oa.ynaudit.gov.cn:8443/file/3CfrJEilNf8jbImez7LbEr2.docx?type=wps&amp;OSS_FLAG=1</vt:lpwstr>
  </property>
  <property fmtid="{D5CDD505-2E9C-101B-9397-08002B2CF9AE}" pid="6" name="fileTextName">
    <vt:lpwstr>昆明市呈贡区审计局网络接入服务购买计划(1).docx</vt:lpwstr>
  </property>
  <property fmtid="{D5CDD505-2E9C-101B-9397-08002B2CF9AE}" pid="7" name="gwk">
    <vt:lpwstr>true</vt:lpwstr>
  </property>
  <property fmtid="{D5CDD505-2E9C-101B-9397-08002B2CF9AE}" pid="8" name="handleFileFlag">
    <vt:lpwstr>1</vt:lpwstr>
  </property>
  <property fmtid="{D5CDD505-2E9C-101B-9397-08002B2CF9AE}" pid="9" name="showFlag">
    <vt:lpwstr>true</vt:lpwstr>
  </property>
  <property fmtid="{D5CDD505-2E9C-101B-9397-08002B2CF9AE}" pid="10" name="docName">
    <vt:lpwstr>昆明市呈贡区审计局网络接入服务购买计划(1).docx</vt:lpwstr>
  </property>
  <property fmtid="{D5CDD505-2E9C-101B-9397-08002B2CF9AE}" pid="11" name="ribbonExt">
    <vt:lpwstr>{"TabReviewWord":{"OnGetEnabled":false,"OnGetVisible":false},"btnClearRevDoc":{"OnGetEnabled":false,"OnGetVisible":false},"btnShowRevision":{"OnGetEnabled":true,"OnGetVisible":true},"btnUploadOA":{"OnGetEnabled":false,"OnGetVisible":false}}</vt:lpwstr>
  </property>
</Properties>
</file>