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斗南街道</w:t>
      </w:r>
      <w:r>
        <w:rPr>
          <w:rFonts w:hint="eastAsia" w:ascii="方正小标宋_GBK" w:eastAsia="方正小标宋_GBK"/>
          <w:sz w:val="36"/>
          <w:szCs w:val="36"/>
        </w:rPr>
        <w:t>2023年区级预算支出-区级部门调整下达工作经费项目绩效报告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default" w:ascii="仿宋_GB231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为保障街道各项工作的开展，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年区级各部门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指标调整下达殷联盆花市场“大棚房”整改工作补助经费</w:t>
      </w:r>
      <w:r>
        <w:rPr>
          <w:rFonts w:hint="eastAsia" w:ascii="仿宋_GB2312"/>
          <w:color w:val="000000"/>
          <w:sz w:val="32"/>
          <w:szCs w:val="32"/>
          <w:lang w:eastAsia="zh-CN"/>
        </w:rPr>
        <w:t>、呈贡区小王家营片区市容环境综合提升整治工作经费、清水大沟等沟渠保洁及绿化管护经费、呈贡区第五次全国经济普查经费、昆明市滇池沿岸重点乡村呈贡区斗南社区改造暨“七彩花谷”项目（一、二期工程）经费、呈贡区2022年度市属国有企业退休人员社会化管理工作补助资金、2023年度国有企业退休人员社会化管理中央财政补助资金、党政机关（事业单位）职工食堂补助经费、2023年巩固国家卫生城市工作经费、2023年基层党建管理工作经费、2023年人才管理专项经费、呈贡区三轮摩托车（电动车）专项治理经费、2023年美术馆、公共图书馆、文化馆（站）免费开放市级补助资金、呈贡区党员教育视频片制作经费单位自有资金、外出租地流动党支部2022年审核奖励经费单位自有资金、2023年基层党建管理经费、2023年文明养犬专项工作经费、21092023年办理政协提案专项资金、斗南街道绿化景观节点新建工程项目设计施工一体化工程资金、2023年度呈贡区人大代表履职经费、2023年残疾人“春雨助学补助”经费、2023年呈贡区国家卫生城市复审迎检达标工作经费、2022至2023年街道党校办学经费及党员教育培训工作经费、呈贡区财政局斗南财政所公共服务能力提升专项经费、2023年度呈贡区人大代表工作活动经费、残疾人托养经费、2023年社区康复站管理运行工作经费、呈贡区第五次全国经济普查省级专项经费、2023年中央集中彩票公益金支持体育事业专项资金、2023年国有企业退休人员社会化管理省级补助资金、2023年常态化巩固国家卫生城市成果市级补助资金、2023年干部教育管理专项经费、斗南街道2023年文化站免费开放省级配套专项资金、2023年残疾人农家书屋管理员市级补助资金、2023年呈贡区国家卫生城市复审达标工作经费、中央提前下达2023年文化站免费开放补助资金、小古城基础设施一期项目启动经费、2023年全面深化河（湖）长制工作经费、2023年滇池度假区滇池沿岸重点乡村改造提升补助经费，共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40项金额共计791.92万元。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（二）</w:t>
      </w:r>
      <w:r>
        <w:rPr>
          <w:rFonts w:hint="eastAsia" w:ascii="仿宋_GB2312"/>
          <w:szCs w:val="32"/>
        </w:rPr>
        <w:t>绩效目标设定及指标完成情况。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资金到位后，街道按照资金支出计划合理安排支出，提高资金使用效率。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spacing w:line="560" w:lineRule="exact"/>
        <w:ind w:firstLine="446" w:firstLineChars="15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（一）项目资金的到位情况：</w:t>
      </w:r>
    </w:p>
    <w:p>
      <w:pPr>
        <w:widowControl/>
        <w:topLinePunct/>
        <w:snapToGrid w:val="0"/>
        <w:spacing w:line="560" w:lineRule="exact"/>
        <w:ind w:firstLine="594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4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4"/>
          <w:lang w:val="en-US" w:eastAsia="zh-CN"/>
        </w:rPr>
        <w:t>202</w:t>
      </w:r>
      <w:r>
        <w:rPr>
          <w:rFonts w:hint="eastAsia" w:ascii="仿宋_GB2312" w:hAnsi="宋体" w:cs="宋体"/>
          <w:color w:val="000000"/>
          <w:kern w:val="0"/>
          <w:sz w:val="32"/>
          <w:szCs w:val="3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4"/>
        </w:rPr>
        <w:t>年区级部门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4"/>
          <w:lang w:eastAsia="zh-CN"/>
        </w:rPr>
        <w:t>调整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4"/>
        </w:rPr>
        <w:t>下达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4"/>
          <w:lang w:eastAsia="zh-CN"/>
        </w:rPr>
        <w:t>指标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4"/>
        </w:rPr>
        <w:t>共计</w:t>
      </w:r>
      <w:r>
        <w:rPr>
          <w:rFonts w:hint="eastAsia" w:ascii="仿宋_GB2312" w:hAnsi="宋体" w:cs="宋体"/>
          <w:color w:val="000000"/>
          <w:kern w:val="0"/>
          <w:sz w:val="32"/>
          <w:szCs w:val="34"/>
          <w:lang w:val="en-US" w:eastAsia="zh-CN"/>
        </w:rPr>
        <w:t>40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4"/>
        </w:rPr>
        <w:t>项，</w:t>
      </w:r>
      <w:r>
        <w:rPr>
          <w:rFonts w:hint="eastAsia" w:ascii="仿宋_GB2312" w:hAnsi="宋体" w:cs="宋体"/>
          <w:color w:val="000000"/>
          <w:kern w:val="0"/>
          <w:sz w:val="32"/>
          <w:szCs w:val="34"/>
          <w:lang w:eastAsia="zh-CN"/>
        </w:rPr>
        <w:t>全部到位。</w:t>
      </w:r>
    </w:p>
    <w:p>
      <w:pPr>
        <w:spacing w:line="560" w:lineRule="exact"/>
        <w:ind w:firstLine="446" w:firstLineChars="15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（二）项目资金的使用情况：</w:t>
      </w:r>
    </w:p>
    <w:p>
      <w:pPr>
        <w:spacing w:line="560" w:lineRule="exact"/>
        <w:ind w:firstLine="446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4"/>
        </w:rPr>
        <w:t>街道将区级部门下达的指标按照资金使用相关要求进行使用，均做到专款专用，资金实际使用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791.92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4"/>
        </w:rPr>
        <w:t>万元。</w:t>
      </w:r>
    </w:p>
    <w:p>
      <w:pPr>
        <w:spacing w:line="560" w:lineRule="exact"/>
        <w:ind w:firstLine="446" w:firstLineChars="15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（三）项目资金的管理情况：</w:t>
      </w:r>
    </w:p>
    <w:p>
      <w:pPr>
        <w:spacing w:line="560" w:lineRule="exact"/>
        <w:ind w:firstLine="594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资金的使用原则：</w:t>
      </w:r>
      <w:r>
        <w:rPr>
          <w:rFonts w:eastAsia="仿宋_GB2312"/>
          <w:color w:val="000000"/>
          <w:sz w:val="32"/>
          <w:szCs w:val="32"/>
        </w:rPr>
        <w:t>合理必要、厉行节约、专款专用、注重绩效</w:t>
      </w:r>
    </w:p>
    <w:p>
      <w:pPr>
        <w:spacing w:line="560" w:lineRule="exact"/>
        <w:ind w:firstLine="594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2.资金的管理办法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我街道加强对资金的管理，做到统一领导</w:t>
      </w:r>
      <w:r>
        <w:rPr>
          <w:rFonts w:hint="eastAsia" w:ascii="仿宋_GB2312" w:eastAsia="仿宋_GB2312"/>
          <w:sz w:val="32"/>
          <w:szCs w:val="32"/>
          <w:lang w:eastAsia="zh-CN"/>
        </w:rPr>
        <w:t>、规范使用、</w:t>
      </w:r>
      <w:r>
        <w:rPr>
          <w:rFonts w:hint="eastAsia" w:ascii="仿宋_GB2312" w:eastAsia="仿宋_GB2312"/>
          <w:sz w:val="32"/>
          <w:szCs w:val="32"/>
        </w:rPr>
        <w:t>责任到人。主要从2个层面加强</w:t>
      </w:r>
      <w:r>
        <w:rPr>
          <w:rFonts w:hint="eastAsia" w:ascii="仿宋_GB2312" w:eastAsia="仿宋_GB2312"/>
          <w:color w:val="000000"/>
          <w:sz w:val="32"/>
          <w:szCs w:val="32"/>
        </w:rPr>
        <w:t>经费的管理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：一是街道层面，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按照经费使用有关规定，</w:t>
      </w:r>
      <w:r>
        <w:rPr>
          <w:rFonts w:hint="eastAsia" w:ascii="仿宋_GB2312" w:hAnsi="黑体" w:eastAsia="仿宋_GB2312"/>
          <w:sz w:val="32"/>
          <w:szCs w:val="32"/>
        </w:rPr>
        <w:t>确保管理严格，资金专款专用；二是社区层面，对拨付社区资金，做到与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专项</w:t>
      </w:r>
      <w:r>
        <w:rPr>
          <w:rFonts w:hint="eastAsia" w:ascii="仿宋_GB2312" w:hAnsi="黑体" w:eastAsia="仿宋_GB2312"/>
          <w:sz w:val="32"/>
          <w:szCs w:val="32"/>
        </w:rPr>
        <w:t>工作同督促，同检查。202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年共开展对社区资金检查、抽查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次，主要检查社区社区资金使用、费用报销材料是否完备，加强社区资金监管，提高社区资金使用的规范度。</w:t>
      </w:r>
      <w:r>
        <w:rPr>
          <w:rFonts w:eastAsia="仿宋_GB2312"/>
          <w:color w:val="000000"/>
          <w:sz w:val="32"/>
          <w:szCs w:val="32"/>
        </w:rPr>
        <w:t>为提高</w:t>
      </w:r>
      <w:r>
        <w:rPr>
          <w:rFonts w:hint="eastAsia" w:eastAsia="仿宋_GB2312"/>
          <w:color w:val="000000"/>
          <w:sz w:val="32"/>
          <w:szCs w:val="32"/>
        </w:rPr>
        <w:t>各项</w:t>
      </w:r>
      <w:r>
        <w:rPr>
          <w:rFonts w:eastAsia="仿宋_GB2312"/>
          <w:color w:val="000000"/>
          <w:sz w:val="32"/>
          <w:szCs w:val="32"/>
        </w:rPr>
        <w:t>资金使用效益和效率，街道应建立项目资金绩效目标管理机制，在资金使用、管理过程，要加强项目绩效目标的跟踪落实，确保项目资金用出实效。</w:t>
      </w:r>
      <w:r>
        <w:rPr>
          <w:rFonts w:hint="eastAsia" w:eastAsia="仿宋_GB2312"/>
          <w:color w:val="000000"/>
          <w:sz w:val="32"/>
          <w:szCs w:val="32"/>
        </w:rPr>
        <w:t>同时，街道按照区级部门</w:t>
      </w:r>
      <w:r>
        <w:rPr>
          <w:rFonts w:eastAsia="仿宋_GB2312"/>
          <w:color w:val="000000"/>
          <w:sz w:val="32"/>
          <w:szCs w:val="32"/>
        </w:rPr>
        <w:t>工作要求</w:t>
      </w:r>
      <w:r>
        <w:rPr>
          <w:rFonts w:hint="eastAsia" w:eastAsia="仿宋_GB2312"/>
          <w:color w:val="000000"/>
          <w:sz w:val="32"/>
          <w:szCs w:val="32"/>
        </w:rPr>
        <w:t>，经费</w:t>
      </w:r>
      <w:r>
        <w:rPr>
          <w:rFonts w:eastAsia="仿宋_GB2312"/>
          <w:color w:val="000000"/>
          <w:sz w:val="32"/>
          <w:szCs w:val="32"/>
        </w:rPr>
        <w:t>管理规定</w:t>
      </w:r>
      <w:r>
        <w:rPr>
          <w:rFonts w:hint="eastAsia" w:eastAsia="仿宋_GB2312"/>
          <w:color w:val="000000"/>
          <w:sz w:val="32"/>
          <w:szCs w:val="32"/>
        </w:rPr>
        <w:t>，对街道资金使用情况，主动</w:t>
      </w:r>
      <w:r>
        <w:rPr>
          <w:rFonts w:eastAsia="仿宋_GB2312"/>
          <w:color w:val="000000"/>
          <w:sz w:val="32"/>
          <w:szCs w:val="32"/>
        </w:rPr>
        <w:t>接受财政、审计、纪检监察部门的监督检查。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年，针对区级部门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调整</w:t>
      </w:r>
      <w:r>
        <w:rPr>
          <w:rFonts w:hint="eastAsia" w:ascii="仿宋_GB2312" w:eastAsia="仿宋_GB2312"/>
          <w:color w:val="000000"/>
          <w:sz w:val="32"/>
          <w:szCs w:val="32"/>
        </w:rPr>
        <w:t>下达经费，街道</w:t>
      </w:r>
      <w:r>
        <w:rPr>
          <w:rFonts w:hint="eastAsia" w:ascii="仿宋_GB2312"/>
          <w:color w:val="000000"/>
          <w:sz w:val="32"/>
          <w:szCs w:val="32"/>
          <w:lang w:eastAsia="zh-CN"/>
        </w:rPr>
        <w:t>对金额在一万元以上的经费，都通过班子集体决策讨论使用</w:t>
      </w:r>
      <w:r>
        <w:rPr>
          <w:rFonts w:hint="eastAsia" w:ascii="仿宋_GB2312" w:eastAsia="仿宋_GB2312"/>
          <w:color w:val="000000"/>
          <w:sz w:val="32"/>
          <w:szCs w:val="32"/>
        </w:rPr>
        <w:t>，进一步提高了经费的使用效率。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spacing w:line="560" w:lineRule="exact"/>
        <w:ind w:firstLine="594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年区级部门下达资金，绩效目标总体完成情况较好。基本完成了区级部门要求的数量、质量、效益、满意度指标。</w:t>
      </w:r>
    </w:p>
    <w:p>
      <w:pPr>
        <w:spacing w:line="560" w:lineRule="exact"/>
        <w:ind w:firstLine="594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1、经济性分析</w:t>
      </w:r>
    </w:p>
    <w:p>
      <w:pPr>
        <w:spacing w:line="560" w:lineRule="exact"/>
        <w:ind w:firstLine="594" w:firstLineChars="200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经费极大程度上解决了街道工作经费短缺的</w:t>
      </w:r>
      <w:r>
        <w:rPr>
          <w:rFonts w:hint="eastAsia"/>
          <w:color w:val="000000"/>
          <w:sz w:val="32"/>
          <w:szCs w:val="32"/>
          <w:lang w:eastAsia="zh-CN"/>
        </w:rPr>
        <w:t>问题</w:t>
      </w:r>
      <w:r>
        <w:rPr>
          <w:rFonts w:hint="eastAsia" w:eastAsia="仿宋_GB2312"/>
          <w:color w:val="000000"/>
          <w:sz w:val="32"/>
          <w:szCs w:val="32"/>
        </w:rPr>
        <w:t>，为</w:t>
      </w:r>
      <w:r>
        <w:rPr>
          <w:rFonts w:hint="eastAsia"/>
          <w:color w:val="000000"/>
          <w:sz w:val="32"/>
          <w:szCs w:val="32"/>
          <w:lang w:eastAsia="zh-CN"/>
        </w:rPr>
        <w:t>街道完成全年各项工作任务</w:t>
      </w:r>
      <w:r>
        <w:rPr>
          <w:rFonts w:eastAsia="仿宋_GB2312"/>
          <w:color w:val="000000"/>
          <w:sz w:val="32"/>
          <w:szCs w:val="32"/>
        </w:rPr>
        <w:t>打下了坚实基础。</w:t>
      </w:r>
    </w:p>
    <w:p>
      <w:pPr>
        <w:spacing w:line="560" w:lineRule="exact"/>
        <w:ind w:firstLine="594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2、效率性分析</w:t>
      </w:r>
    </w:p>
    <w:p>
      <w:pPr>
        <w:topLinePunct/>
        <w:ind w:firstLine="59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年，街道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围绕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eastAsia="zh-CN"/>
        </w:rPr>
        <w:t>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“春城花都展示区”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功能定位，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聚焦重点任务，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着力推动辖区高质量发展，持续提升核心竞争力，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推进街道各项事业健康向上发展。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实现了辖区经济、社区稳定的</w:t>
      </w:r>
      <w:r>
        <w:rPr>
          <w:rFonts w:hint="eastAsia" w:eastAsia="仿宋_GB2312"/>
          <w:color w:val="000000"/>
          <w:sz w:val="32"/>
          <w:szCs w:val="32"/>
        </w:rPr>
        <w:t>工作目标任务，</w:t>
      </w:r>
      <w:r>
        <w:rPr>
          <w:rFonts w:hint="eastAsia" w:ascii="仿宋_GB2312" w:eastAsia="仿宋_GB2312"/>
          <w:sz w:val="32"/>
          <w:szCs w:val="32"/>
        </w:rPr>
        <w:t>组织服务机制进一步完善，更好的服务群众，促进政治、经济与社区的稳步发展，拉近党员和群众的距离，树立党员干部的良好形象，提升党员党性修养和丰富党员的政治生活，更好的发挥基层党组织的引领和带头作用，党建工作保障进一步强化，实现党建工作保障全覆盖。本年的工作取得了很好的经济效益和社会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/>
          <w:szCs w:val="32"/>
          <w:lang w:eastAsia="zh-CN"/>
        </w:rPr>
        <w:t>无。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2E5B"/>
    <w:rsid w:val="05AE36CA"/>
    <w:rsid w:val="378A5996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2024-02-19T02:20:32Z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