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项目支出绩效报告</w:t>
      </w:r>
    </w:p>
    <w:p>
      <w:pPr>
        <w:spacing w:line="600" w:lineRule="exact"/>
        <w:ind w:firstLine="594" w:firstLineChars="200"/>
        <w:rPr>
          <w:rFonts w:hint="default" w:ascii="Times New Roman" w:hAnsi="Times New Roman" w:cs="Times New Roman"/>
          <w:b/>
          <w:szCs w:val="32"/>
        </w:rPr>
      </w:pP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（一）项目基本情况简介，包括项目基本性质、用途和主要内容、涉及范围等。</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昆明高新区第二幼儿园为财政全额拨款事业单位，为二级预算单位，设有党务办公室、教研室、行政办公室。办园规模18个教学班，现有在职在编教师12人，合同聘用制教师18人，同工同酬教师27人，临聘教师53人，在园幼儿本部534人，清水分园272人，合计806人。2023年，呈贡区财政安排我单位项目资金4942376.17元（其中临聘教师及同工同酬教师工资福利经费6761400元不包含在内，已另写绩效自评报告）,均为事业发展类项目，具体为：物业管理经费500000元，主要用于支付保洁人员劳务派遣费及购买保洁用品；后勤保障经费608000元，用于支付厨房工作人员劳务派遣费；保安经费205200元，用于支付保安经费；委托代理记账服务经费35000元，用于支付委托代理记账服务经费；户外大型玩教具添置项目经费108960元，用于添置幼儿玩教具，丰富幼儿一日活动；校园安全整改专项经费560000元，用于整改校园安全；户外活动区改造项目经费147594元，用于幼儿户外活动区域改造，丰富幼儿户外活动；活动室卫生间改造项目经费500000元，用于活动室卫生间改造；学前教育幼儿资助中央、省级补助资金1638元，用于资助学前教育幼儿；秋季学期学前教育家庭经济困难儿童资助中央、省级、市级资金1439元，用于资助学前教育家庭经济困难儿童；支持学前教育发展中央专项资金57138.94元，用于发展学前教育；学前教育家庭经济困难学生资助中央、省级、市级、区级资金3450元，用于资助学前教育家庭经济困难学生；第二批学生资助市级专项资金62元，用于资助学生学习；追加高新区马金铺片区2023年新招聘人员和相关工作经费841406.67，追加用于新招聘教师工资福利支出；高新区（马金铺片区）社会事务经费（教育体育类）专项资金250元，用于区级资助学前教育家庭经济困难儿童开支；结转2022年支持学前教育建设发展专项资金1299998.9元，用于学校教育事业建设发展；2022年儿童节区级领导走访慰问经费8000元，用于儿童节走访慰问；2022年昆明市学科带头人和骨干教师工作经费1600，用于学科带头人和骨干教师段颖娜、罗晓丽工作经费开支；高新区（马金铺片区）社会事务经费（教育体育类）专项经费10000元，支付儿童节幼儿活动费用；区级领导儿童节教师节走访慰问经费结余资金2427.66元，用于儿童节教师节走访慰问经费开支；2022年秋季学期学前教育家庭经济困难儿童资助区级资金211元，用于资助学前教育家庭经济困难儿童；2022年度昆明市乡村学校从教20年心上优秀教师市级奖励资金50000，用于发放从教20年心上优秀教师罗晓丽奖励资金。</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（二）绩效目标设定及指标完成情况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绩效目标为：保证幼儿园公用经费正常开支，维持幼儿园各项活动有序进行；保证幼儿园安全，幼儿活动环境有所提升；保安24小时值守；为幼儿提供健康、营养、安全的三餐两点；采购设施设备，提升我园办园水平；卫生间改造经费、户外活动区改造经费、户外大型玩教具添置经费，丰富幼儿一日活动，为幼儿创设温馨舒适的环境，促进幼儿身心健康发展，提升办园质量；新招聘人员相关工作经费，落实了临聘教师的工资福利。</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指标完成情况：本年度水电费等正常开支，保证了两个园区806名幼儿一日活动正常进行。幼儿园环境整洁，无消防事故，为全园师生提供温馨整洁的活动环境。一日三餐两点正常供应，为全园师生提供营养可口的餐点。保安24小时在岗，保证全园师生生命财产安全，保障校园安全，委托代理记账，保证财务记账规范；为幼儿活动、幼儿环境创设提供支持，为全园师生提供更好的生活环境。</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left="0" w:leftChars="0" w:right="0" w:rightChars="0" w:firstLine="594" w:firstLineChars="200"/>
        <w:jc w:val="both"/>
        <w:textAlignment w:val="auto"/>
        <w:outlineLvl w:val="9"/>
        <w:rPr>
          <w:rFonts w:hint="default" w:ascii="Times New Roman" w:hAnsi="Times New Roman" w:cs="Times New Roman"/>
          <w:szCs w:val="32"/>
          <w:lang w:eastAsia="zh-CN"/>
        </w:rPr>
      </w:pPr>
      <w:r>
        <w:rPr>
          <w:rFonts w:hint="default" w:ascii="Times New Roman" w:hAnsi="Times New Roman" w:eastAsia="仿宋_GB2312" w:cs="Times New Roman"/>
          <w:szCs w:val="32"/>
        </w:rPr>
        <w:t>项目资金（包括公共财政预算资金、政府性基金、财政专户资金、自筹资金等）安排落实、总投入等情况分析</w:t>
      </w:r>
      <w:r>
        <w:rPr>
          <w:rFonts w:hint="default" w:ascii="Times New Roman" w:hAnsi="Times New Roman" w:cs="Times New Roman"/>
          <w:szCs w:val="32"/>
          <w:lang w:eastAsia="zh-CN"/>
        </w:rPr>
        <w:t>。</w:t>
      </w:r>
      <w:r>
        <w:rPr>
          <w:rFonts w:hint="default" w:ascii="Times New Roman" w:hAnsi="Times New Roman" w:eastAsia="仿宋_GB2312" w:cs="Times New Roman"/>
          <w:szCs w:val="32"/>
        </w:rPr>
        <w:t>项目资金（主要是指财政</w:t>
      </w:r>
      <w:r>
        <w:rPr>
          <w:rFonts w:hint="default" w:ascii="Times New Roman" w:hAnsi="Times New Roman" w:cs="Times New Roman"/>
          <w:szCs w:val="32"/>
          <w:lang w:eastAsia="zh-CN"/>
        </w:rPr>
        <w:t>拨款</w:t>
      </w:r>
      <w:r>
        <w:rPr>
          <w:rFonts w:hint="default" w:ascii="Times New Roman" w:hAnsi="Times New Roman" w:eastAsia="仿宋_GB2312" w:cs="Times New Roman"/>
          <w:szCs w:val="32"/>
        </w:rPr>
        <w:t>）实际使用情况分析。</w:t>
      </w:r>
      <w:r>
        <w:rPr>
          <w:rFonts w:hint="default" w:ascii="Times New Roman" w:hAnsi="Times New Roman" w:cs="Times New Roman"/>
          <w:szCs w:val="32"/>
          <w:lang w:eastAsia="zh-CN"/>
        </w:rPr>
        <w:t>项目资金管理情况（包括管理制度、办法的制订及执行情况）分析。</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2023年，呈贡区财政共安排我园项目资金4942376.17元，其中公共财政预算资金4942376.17元。支出4942376.17元，结转0元。</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项目组织情况分析，主要包括项目前期准备、招投标、调整、竣工验收等情况。项目管理情况分析，主要包括项目管理制度、办法的制订、日常检查监督管理等情况。</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前期准备：成立项目实施工作领导小组、明确具体负责人、财务部门做好资金的管理和使用， 制定了《昆明高新区第二幼儿园财务管理制度》《昆明高新区第二幼儿园各工作岗位工作流程》，切实有效地保证了财政资金专款专用。</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招投标、调整、竣工验收：预算批复及资金下达后，属于政府采购项目的，严格按照政府采购的相关规定执行，不属于政府采购项目的，依据《中华人民共和国</w:t>
      </w:r>
      <w:r>
        <w:rPr>
          <w:rFonts w:hint="eastAsia" w:ascii="Times New Roman" w:hAnsi="Times New Roman" w:cs="Times New Roman"/>
          <w:szCs w:val="32"/>
          <w:lang w:val="en-US" w:eastAsia="zh-CN"/>
        </w:rPr>
        <w:t>招标</w:t>
      </w:r>
      <w:bookmarkStart w:id="0" w:name="_GoBack"/>
      <w:bookmarkEnd w:id="0"/>
      <w:r>
        <w:rPr>
          <w:rFonts w:hint="default" w:ascii="Times New Roman" w:hAnsi="Times New Roman" w:cs="Times New Roman"/>
          <w:szCs w:val="32"/>
          <w:lang w:val="en-US" w:eastAsia="zh-CN"/>
        </w:rPr>
        <w:t>投标法》等法律法规办理招投标手续，采购结束后，单位组织相关人员进行验收，验收合格后，办理付款手续。</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项目管理情况：项目资金管理领导小组确定项目负责人，项目负责人对项目的立项、预算申请、政府采购、招投标、合同签订、项目跟进、竣工验收等系列工作进行全程跟进及负责。严格执行《昆明高新区第二幼儿园内部控制制度》《昆明高新区第二幼儿园‘三重一大’制度》《昆明高新区第二幼儿园财务制度》等制度，由园委会领导负责监督检查。</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经济性：我园2023年项目支出预算资金为4942376.17元，项目实际支出金额为4942376.17元，成本控制在预算范围内。每项经费支出均做到货比三家，坚持绿色、环保、节约。</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效率性：项目质量严格按照我园已有的保障项目实施的制度措施及国家和行业相关规定进行把关与验收。大部分项目已按预定计划完成，部分项目未完成，我园将加快项目执行进度。</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效性：资金使用效果良好，各项个性指标均达到预定目标。</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可持续性：幼儿园环境整洁，厨房按质按量提供餐点，水电正常供应，师生生命财产安全得到保障，确保幼儿园各项活动有序进行，为幼儿教育教学活动正常进行奠定有力基础。设施设备改造及教学玩教具采购，提升了我园的办园水平，对我园晋升等级、提升幼儿园影响力具有重要作用。</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topLinePunct/>
        <w:ind w:firstLine="594" w:firstLineChars="200"/>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无</w:t>
      </w:r>
    </w:p>
    <w:p>
      <w:pPr>
        <w:numPr>
          <w:ilvl w:val="0"/>
          <w:numId w:val="0"/>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（二）</w:t>
      </w:r>
      <w:r>
        <w:rPr>
          <w:rFonts w:hint="default" w:ascii="Times New Roman" w:hAnsi="Times New Roman" w:eastAsia="楷体_GB2312" w:cs="Times New Roman"/>
          <w:szCs w:val="32"/>
        </w:rPr>
        <w:t>资金分配方面的问题</w:t>
      </w:r>
    </w:p>
    <w:p>
      <w:pPr>
        <w:numPr>
          <w:ilvl w:val="0"/>
          <w:numId w:val="0"/>
        </w:numPr>
        <w:topLinePunct/>
        <w:ind w:firstLine="594" w:firstLineChars="200"/>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pPr>
        <w:numPr>
          <w:ilvl w:val="0"/>
          <w:numId w:val="0"/>
        </w:numPr>
        <w:topLinePunct/>
        <w:ind w:firstLine="594" w:firstLineChars="200"/>
        <w:rPr>
          <w:rFonts w:hint="default" w:ascii="Times New Roman" w:hAnsi="Times New Roman" w:eastAsia="楷体_GB2312" w:cs="Times New Roman"/>
          <w:szCs w:val="32"/>
          <w:lang w:eastAsia="zh-CN"/>
        </w:rPr>
      </w:pPr>
      <w:r>
        <w:rPr>
          <w:rFonts w:hint="default" w:ascii="Times New Roman" w:hAnsi="Times New Roman" w:eastAsia="楷体_GB2312" w:cs="Times New Roman"/>
          <w:szCs w:val="32"/>
          <w:lang w:eastAsia="zh-CN"/>
        </w:rPr>
        <w:t>（三）</w:t>
      </w:r>
      <w:r>
        <w:rPr>
          <w:rFonts w:hint="default" w:ascii="Times New Roman" w:hAnsi="Times New Roman" w:eastAsia="楷体_GB2312" w:cs="Times New Roman"/>
          <w:szCs w:val="32"/>
        </w:rPr>
        <w:t>资金拨付方面的问题</w:t>
      </w:r>
      <w:r>
        <w:rPr>
          <w:rFonts w:hint="default" w:ascii="Times New Roman" w:hAnsi="Times New Roman" w:eastAsia="楷体_GB2312" w:cs="Times New Roman"/>
          <w:szCs w:val="32"/>
          <w:lang w:val="en-US" w:eastAsia="zh-CN"/>
        </w:rPr>
        <w:t xml:space="preserve"> </w:t>
      </w:r>
    </w:p>
    <w:p>
      <w:pPr>
        <w:topLinePunct/>
        <w:ind w:firstLine="594" w:firstLineChars="200"/>
        <w:rPr>
          <w:rFonts w:hint="default" w:ascii="Times New Roman" w:hAnsi="Times New Roman" w:eastAsia="仿宋_GB2312" w:cs="Times New Roman"/>
          <w:szCs w:val="32"/>
          <w:lang w:eastAsia="zh-CN"/>
        </w:rPr>
      </w:pPr>
      <w:r>
        <w:rPr>
          <w:rFonts w:hint="default" w:ascii="Times New Roman" w:hAnsi="Times New Roman" w:cs="Times New Roman"/>
          <w:szCs w:val="32"/>
          <w:lang w:eastAsia="zh-CN"/>
        </w:rPr>
        <w:t>无</w:t>
      </w:r>
    </w:p>
    <w:p>
      <w:pPr>
        <w:numPr>
          <w:ilvl w:val="0"/>
          <w:numId w:val="0"/>
        </w:num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（四）</w:t>
      </w:r>
      <w:r>
        <w:rPr>
          <w:rFonts w:hint="default" w:ascii="Times New Roman" w:hAnsi="Times New Roman" w:eastAsia="楷体_GB2312" w:cs="Times New Roman"/>
          <w:szCs w:val="32"/>
        </w:rPr>
        <w:t>资金使用方面的问题</w:t>
      </w:r>
    </w:p>
    <w:p>
      <w:pPr>
        <w:numPr>
          <w:ilvl w:val="0"/>
          <w:numId w:val="0"/>
        </w:numPr>
        <w:topLinePunct/>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 xml:space="preserve">     无</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（一）后续工作计划</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加强相关政策法规的学习，规范项目实施的各个环节，争取让项目的经济性、效率性、有效性、可持续性得到最佳实现。</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（二）主要经验做法、改进措施和有关建议等。</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1.主要经验及做法：</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针对项目人员存在更换的情况，建议项目实施单位在立项申请时提供2人以上项目负责人，保证人员的变动不会导致项目实施困难。</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2.建议：</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针对连续年度的项目，对于验收好的项目承办企业，建议上级部门在保证公平公正、安全可靠及性价比的同时，制定和出台其持续承办的相关规定，进一步保证项目技术的延续性，减少项目实施单位和承办单位的磨合时间。</w:t>
      </w:r>
    </w:p>
    <w:p>
      <w:pPr>
        <w:keepNext w:val="0"/>
        <w:keepLines w:val="0"/>
        <w:pageBreakBefore w:val="0"/>
        <w:widowControl w:val="0"/>
        <w:kinsoku/>
        <w:wordWrap/>
        <w:overflowPunct/>
        <w:topLinePunct/>
        <w:autoSpaceDE/>
        <w:autoSpaceDN/>
        <w:bidi w:val="0"/>
        <w:adjustRightInd/>
        <w:snapToGrid/>
        <w:ind w:firstLine="594" w:firstLineChars="200"/>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topLinePunct/>
        <w:autoSpaceDE/>
        <w:autoSpaceDN/>
        <w:bidi w:val="0"/>
        <w:adjustRightInd/>
        <w:snapToGrid/>
        <w:ind w:firstLine="594" w:firstLineChars="200"/>
        <w:jc w:val="right"/>
        <w:textAlignment w:val="auto"/>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yNTFhNzY5YmQ4YzZiNzZkNzdiYTg2ZGNlODA2NTAifQ=="/>
  </w:docVars>
  <w:rsids>
    <w:rsidRoot w:val="00000000"/>
    <w:rsid w:val="017D4F5C"/>
    <w:rsid w:val="05AE36CA"/>
    <w:rsid w:val="0A0F696E"/>
    <w:rsid w:val="21DE3EFF"/>
    <w:rsid w:val="21EC63C1"/>
    <w:rsid w:val="23E6478B"/>
    <w:rsid w:val="26B97F35"/>
    <w:rsid w:val="27755D08"/>
    <w:rsid w:val="28572C0B"/>
    <w:rsid w:val="2D4B2E80"/>
    <w:rsid w:val="2E094A55"/>
    <w:rsid w:val="30A72586"/>
    <w:rsid w:val="320A5AE9"/>
    <w:rsid w:val="370F76FD"/>
    <w:rsid w:val="37166CDE"/>
    <w:rsid w:val="378A5996"/>
    <w:rsid w:val="4D7C078D"/>
    <w:rsid w:val="4E9407BC"/>
    <w:rsid w:val="4F0D35AC"/>
    <w:rsid w:val="510F0736"/>
    <w:rsid w:val="56464A92"/>
    <w:rsid w:val="5A3C6978"/>
    <w:rsid w:val="67600811"/>
    <w:rsid w:val="7B9B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1306</Words>
  <Characters>1354</Characters>
  <Lines>0</Lines>
  <Paragraphs>0</Paragraphs>
  <TotalTime>12</TotalTime>
  <ScaleCrop>false</ScaleCrop>
  <LinksUpToDate>false</LinksUpToDate>
  <CharactersWithSpaces>1354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2024-01-19T07:51:00Z</cp:lastPrinted>
  <dcterms:modified xsi:type="dcterms:W3CDTF">2024-09-27T07:55:27Z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7EC0E9D4F5CB4E87B9D3D5DC8B1FEB8F_12</vt:lpwstr>
  </property>
</Properties>
</file>