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附件4-2：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default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昆明高新技术开发区第三中学2023年度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default" w:ascii="仿宋_GB2312" w:hAnsi="新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新宋体" w:cstheme="minorBidi"/>
          <w:kern w:val="2"/>
          <w:sz w:val="32"/>
          <w:szCs w:val="32"/>
          <w:lang w:val="en-US" w:eastAsia="zh-CN" w:bidi="ar-SA"/>
        </w:rPr>
        <w:t>我单位在2023年度中建立的项目为保障学校运转的基本项目，项目资金均未达到300万元。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/>
        </w:rPr>
      </w:pP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 w:hAnsi="新宋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新宋体" w:cstheme="minorBidi"/>
          <w:kern w:val="2"/>
          <w:sz w:val="32"/>
          <w:szCs w:val="32"/>
          <w:lang w:val="en-US" w:eastAsia="zh-CN" w:bidi="ar-SA"/>
        </w:rPr>
        <w:t>我单位2023年度建立的项目均用于学校基本运转过程中发生的安保维稳、后勤保障、物业管理，水电费等资金的使用和管理主要涵盖了以下几个方面：一是资金使用计划，制定详细的资金使用计划，尽量精确地预测项目各阶段的资金需求，二是资金使用监管，有效的资金使用监管是确保项目成功的重要因素。这包括对每一笔资金的使用进行审批、记录和报告，以确保所有资金都用于既定的目的，并避免不必要的浪费；三是内部控制，良好的内部控制系统有助于确保项目资金的透明和有效使用。这包括设立有效的审计机制、授权审批流程等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3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每季度进行评估工作，确保资金使用情况，明确资金管理责任，及时</w:t>
      </w:r>
      <w:r>
        <w:rPr>
          <w:rFonts w:hint="eastAsia" w:ascii="仿宋_GB2312" w:hAnsi="新宋体"/>
          <w:sz w:val="32"/>
          <w:szCs w:val="32"/>
          <w:lang w:val="en-US" w:eastAsia="zh-CN"/>
        </w:rPr>
        <w:t>支付相关活动产生的费用</w:t>
      </w:r>
      <w:r>
        <w:rPr>
          <w:rFonts w:hint="eastAsia" w:ascii="仿宋_GB2312" w:hAnsi="新宋体" w:eastAsia="仿宋_GB2312"/>
          <w:sz w:val="32"/>
          <w:szCs w:val="32"/>
        </w:rPr>
        <w:t>，加大对</w:t>
      </w:r>
      <w:r>
        <w:rPr>
          <w:rFonts w:hint="eastAsia" w:ascii="仿宋_GB2312" w:hAnsi="新宋体"/>
          <w:sz w:val="32"/>
          <w:szCs w:val="32"/>
          <w:lang w:val="en-US" w:eastAsia="zh-CN"/>
        </w:rPr>
        <w:t>专项</w:t>
      </w:r>
      <w:r>
        <w:rPr>
          <w:rFonts w:hint="eastAsia" w:ascii="仿宋_GB2312" w:hAnsi="新宋体" w:eastAsia="仿宋_GB2312"/>
          <w:sz w:val="32"/>
          <w:szCs w:val="32"/>
        </w:rPr>
        <w:t>经费的投入动力和监管力度，为</w:t>
      </w:r>
      <w:r>
        <w:rPr>
          <w:rFonts w:hint="eastAsia" w:ascii="仿宋_GB2312" w:hAnsi="新宋体"/>
          <w:sz w:val="32"/>
          <w:szCs w:val="32"/>
          <w:lang w:val="en-US" w:eastAsia="zh-CN"/>
        </w:rPr>
        <w:t>教育</w:t>
      </w:r>
      <w:r>
        <w:rPr>
          <w:rFonts w:hint="eastAsia" w:ascii="仿宋_GB2312" w:hAnsi="新宋体" w:eastAsia="仿宋_GB2312"/>
          <w:sz w:val="32"/>
          <w:szCs w:val="32"/>
        </w:rPr>
        <w:t>建设工作提供强大动力。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1.预算支出控制较好，在持有预算资金范围内，量入为出，保证项目重点工作的开展，基本经费没有突破预算；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2.其它业务活动中，控制开支；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3.对专项资金的申报、拨付和使用，严格按照各专项资金的文件依据要求或管理办法执行；</w:t>
      </w:r>
    </w:p>
    <w:p>
      <w:pPr>
        <w:pStyle w:val="6"/>
        <w:ind w:firstLine="593"/>
        <w:rPr>
          <w:rFonts w:hint="eastAsia"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新宋体" w:eastAsia="仿宋_GB2312"/>
          <w:sz w:val="32"/>
          <w:szCs w:val="32"/>
        </w:rPr>
        <w:t>所有</w:t>
      </w:r>
      <w:r>
        <w:rPr>
          <w:rFonts w:hint="eastAsia" w:ascii="仿宋_GB2312" w:hAnsi="新宋体" w:eastAsia="仿宋_GB2312" w:cs="Times New Roman"/>
          <w:sz w:val="32"/>
          <w:szCs w:val="32"/>
        </w:rPr>
        <w:t>费用严格按照政府采购的相关文件规定执行，做到多方询价，综合对比，把</w:t>
      </w:r>
      <w:r>
        <w:rPr>
          <w:rFonts w:hint="eastAsia" w:ascii="仿宋_GB2312" w:hAnsi="新宋体" w:cs="Times New Roman"/>
          <w:sz w:val="32"/>
          <w:szCs w:val="32"/>
          <w:lang w:val="en-US" w:eastAsia="zh-CN"/>
        </w:rPr>
        <w:t>教育</w:t>
      </w:r>
      <w:r>
        <w:rPr>
          <w:rFonts w:hint="eastAsia" w:ascii="仿宋_GB2312" w:hAnsi="新宋体" w:eastAsia="仿宋_GB2312" w:cs="Times New Roman"/>
          <w:sz w:val="32"/>
          <w:szCs w:val="32"/>
        </w:rPr>
        <w:t>经费用在“刀刃”上。</w:t>
      </w:r>
    </w:p>
    <w:p>
      <w:pPr>
        <w:ind w:firstLine="645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/>
          <w:sz w:val="32"/>
          <w:szCs w:val="32"/>
          <w:lang w:val="en-US" w:eastAsia="zh-CN"/>
        </w:rPr>
        <w:t>5.</w:t>
      </w:r>
      <w:r>
        <w:rPr>
          <w:rFonts w:hint="eastAsia" w:ascii="仿宋_GB2312" w:hAnsi="新宋体" w:eastAsia="仿宋_GB2312"/>
          <w:sz w:val="32"/>
          <w:szCs w:val="32"/>
        </w:rPr>
        <w:t>坚决杜绝拖欠、截留、挪用现象发生。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ind w:firstLine="582" w:firstLineChars="196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资金预算编制不足，导致工作达不到预期效果</w:t>
      </w:r>
      <w:r>
        <w:rPr>
          <w:rFonts w:hint="eastAsia" w:ascii="仿宋_GB2312" w:hAnsi="黑体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jc w:val="both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学校</w:t>
      </w:r>
      <w:r>
        <w:rPr>
          <w:rFonts w:hint="eastAsia" w:ascii="仿宋_GB2312"/>
          <w:szCs w:val="32"/>
        </w:rPr>
        <w:t>各部门积极地和上下级部门做好沟通协调工作，发现问题及时解决，及时调整预算、细化预算编制工作，提高预算编制的科学性、严谨性和可控性，落实监管责任，确保资金拨付按照时间节点及时完成</w:t>
      </w:r>
      <w:r>
        <w:rPr>
          <w:rFonts w:hint="eastAsia" w:ascii="仿宋_GB231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spacing w:after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: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1C2F2"/>
    <w:multiLevelType w:val="singleLevel"/>
    <w:tmpl w:val="1241C2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42C32B3"/>
    <w:rsid w:val="05AE36CA"/>
    <w:rsid w:val="22392FC2"/>
    <w:rsid w:val="378A5996"/>
    <w:rsid w:val="5A3C6978"/>
    <w:rsid w:val="67600811"/>
    <w:rsid w:val="6C5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 w:leftChars="800"/>
    </w:pPr>
  </w:style>
  <w:style w:type="paragraph" w:customStyle="1" w:styleId="6">
    <w:name w:val="toa heading1"/>
    <w:basedOn w:val="1"/>
    <w:next w:val="1"/>
    <w:qFormat/>
    <w:uiPriority w:val="0"/>
    <w:rPr>
      <w:rFonts w:ascii="Cambria" w:hAnsi="Cambria" w:cs="Cambria"/>
      <w:sz w:val="24"/>
    </w:rPr>
  </w:style>
  <w:style w:type="paragraph" w:customStyle="1" w:styleId="7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747</Characters>
  <Lines>0</Lines>
  <Paragraphs>0</Paragraphs>
  <TotalTime>18</TotalTime>
  <ScaleCrop>false</ScaleCrop>
  <LinksUpToDate>false</LinksUpToDate>
  <CharactersWithSpaces>747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2024-09-25T08:23:19Z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57C214B137F447AF98192B6F36A882BC_13</vt:lpwstr>
  </property>
</Properties>
</file>