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昆明市呈贡区第一幼儿园20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年</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项目支出绩效报告</w:t>
      </w:r>
    </w:p>
    <w:p>
      <w:pPr>
        <w:spacing w:line="600" w:lineRule="exact"/>
        <w:ind w:firstLine="594" w:firstLineChars="200"/>
        <w:rPr>
          <w:rFonts w:ascii="仿宋_GB2312"/>
          <w:b/>
          <w:szCs w:val="32"/>
        </w:rPr>
      </w:pPr>
      <w:bookmarkStart w:id="0" w:name="_GoBack"/>
      <w:bookmarkEnd w:id="0"/>
    </w:p>
    <w:p>
      <w:pPr>
        <w:topLinePunct/>
        <w:ind w:firstLine="594" w:firstLineChars="200"/>
        <w:rPr>
          <w:rFonts w:ascii="黑体" w:eastAsia="黑体"/>
          <w:szCs w:val="32"/>
        </w:rPr>
      </w:pPr>
      <w:r>
        <w:rPr>
          <w:rFonts w:hint="eastAsia" w:ascii="黑体" w:eastAsia="黑体"/>
          <w:szCs w:val="32"/>
        </w:rPr>
        <w:t>一、项目基本情况</w:t>
      </w:r>
    </w:p>
    <w:p>
      <w:pPr>
        <w:keepNext w:val="0"/>
        <w:keepLines w:val="0"/>
        <w:pageBreakBefore w:val="0"/>
        <w:kinsoku/>
        <w:wordWrap/>
        <w:bidi w:val="0"/>
        <w:snapToGrid/>
        <w:spacing w:line="560" w:lineRule="exact"/>
        <w:ind w:firstLine="594" w:firstLineChars="200"/>
        <w:textAlignment w:val="auto"/>
        <w:outlineLvl w:val="0"/>
        <w:rPr>
          <w:rFonts w:hint="eastAsia" w:ascii="楷体_GB2312" w:hAnsi="楷体_GB2312" w:eastAsia="楷体_GB2312" w:cs="楷体_GB2312"/>
          <w:szCs w:val="32"/>
        </w:rPr>
      </w:pPr>
      <w:r>
        <w:rPr>
          <w:rFonts w:hint="eastAsia" w:ascii="楷体_GB2312" w:hAnsi="楷体_GB2312" w:eastAsia="楷体_GB2312" w:cs="楷体_GB231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 w:eastAsia="仿宋_GB2312" w:cs="Times New Roman"/>
          <w:szCs w:val="32"/>
          <w:lang w:val="en-US" w:eastAsia="zh-CN"/>
        </w:rPr>
      </w:pPr>
      <w:r>
        <w:rPr>
          <w:rFonts w:hint="eastAsia" w:ascii="仿宋_GB2312" w:hAnsi="仿宋" w:cs="Times New Roman"/>
          <w:szCs w:val="32"/>
        </w:rPr>
        <w:t>呈贡区第一幼儿园位于呈贡区春融街222号（米兰园小区内），创办于1978年。目前，我园</w:t>
      </w:r>
      <w:r>
        <w:rPr>
          <w:rFonts w:hint="eastAsia" w:ascii="仿宋_GB2312" w:hAnsi="仿宋" w:cs="Times New Roman"/>
          <w:szCs w:val="32"/>
          <w:lang w:eastAsia="zh-CN"/>
        </w:rPr>
        <w:t>有四个园区，</w:t>
      </w:r>
      <w:r>
        <w:rPr>
          <w:rFonts w:hint="eastAsia" w:ascii="仿宋_GB2312" w:hAnsi="仿宋" w:cs="Times New Roman"/>
          <w:szCs w:val="32"/>
          <w:lang w:val="en-US" w:eastAsia="zh-CN"/>
        </w:rPr>
        <w:t>37个教学班，1370名幼儿。一幼</w:t>
      </w:r>
      <w:r>
        <w:rPr>
          <w:rFonts w:hint="eastAsia" w:ascii="仿宋_GB2312" w:hAnsi="仿宋" w:cs="Times New Roman"/>
          <w:szCs w:val="32"/>
          <w:lang w:eastAsia="zh-CN"/>
        </w:rPr>
        <w:t>本部园区</w:t>
      </w:r>
      <w:r>
        <w:rPr>
          <w:rFonts w:hint="eastAsia" w:ascii="仿宋_GB2312" w:hAnsi="仿宋" w:cs="Times New Roman"/>
          <w:szCs w:val="32"/>
        </w:rPr>
        <w:t>设有12个教学班，其中：大班4个</w:t>
      </w:r>
      <w:r>
        <w:rPr>
          <w:rFonts w:hint="eastAsia" w:ascii="仿宋_GB2312" w:hAnsi="仿宋" w:cs="Times New Roman"/>
          <w:szCs w:val="32"/>
          <w:lang w:eastAsia="zh-CN"/>
        </w:rPr>
        <w:t>、</w:t>
      </w:r>
      <w:r>
        <w:rPr>
          <w:rFonts w:hint="eastAsia" w:ascii="仿宋_GB2312" w:hAnsi="仿宋" w:cs="Times New Roman"/>
          <w:szCs w:val="32"/>
        </w:rPr>
        <w:t>中班4个</w:t>
      </w:r>
      <w:r>
        <w:rPr>
          <w:rFonts w:hint="eastAsia" w:ascii="仿宋_GB2312" w:hAnsi="仿宋" w:cs="Times New Roman"/>
          <w:szCs w:val="32"/>
          <w:lang w:eastAsia="zh-CN"/>
        </w:rPr>
        <w:t>、</w:t>
      </w:r>
      <w:r>
        <w:rPr>
          <w:rFonts w:hint="eastAsia" w:ascii="仿宋_GB2312" w:hAnsi="仿宋" w:cs="Times New Roman"/>
          <w:szCs w:val="32"/>
        </w:rPr>
        <w:t>小班4个</w:t>
      </w:r>
      <w:r>
        <w:rPr>
          <w:rFonts w:hint="eastAsia" w:ascii="仿宋_GB2312" w:hAnsi="仿宋" w:cs="Times New Roman"/>
          <w:szCs w:val="32"/>
          <w:lang w:eastAsia="zh-CN"/>
        </w:rPr>
        <w:t>；</w:t>
      </w:r>
      <w:r>
        <w:rPr>
          <w:rFonts w:hint="eastAsia" w:ascii="仿宋_GB2312" w:hAnsi="仿宋" w:cs="Times New Roman"/>
          <w:szCs w:val="32"/>
        </w:rPr>
        <w:t>在园幼儿</w:t>
      </w:r>
      <w:r>
        <w:rPr>
          <w:rFonts w:hint="eastAsia" w:ascii="仿宋_GB2312" w:hAnsi="仿宋" w:cs="Times New Roman"/>
          <w:szCs w:val="32"/>
          <w:lang w:val="en-US" w:eastAsia="zh-CN"/>
        </w:rPr>
        <w:t>358</w:t>
      </w:r>
      <w:r>
        <w:rPr>
          <w:rFonts w:hint="eastAsia" w:ascii="仿宋_GB2312" w:hAnsi="仿宋" w:cs="Times New Roman"/>
          <w:szCs w:val="32"/>
        </w:rPr>
        <w:t>人</w:t>
      </w:r>
      <w:r>
        <w:rPr>
          <w:rFonts w:hint="eastAsia" w:ascii="仿宋_GB2312" w:hAnsi="仿宋" w:cs="Times New Roman"/>
          <w:szCs w:val="32"/>
          <w:lang w:eastAsia="zh-CN"/>
        </w:rPr>
        <w:t>；</w:t>
      </w:r>
      <w:r>
        <w:rPr>
          <w:rFonts w:hint="eastAsia" w:ascii="仿宋_GB2312" w:hAnsi="仿宋" w:cs="Times New Roman"/>
          <w:szCs w:val="32"/>
          <w:lang w:val="en-US" w:eastAsia="zh-CN"/>
        </w:rPr>
        <w:t>广电苑园区，</w:t>
      </w:r>
      <w:r>
        <w:rPr>
          <w:rFonts w:hint="eastAsia" w:ascii="仿宋_GB2312" w:hAnsi="仿宋" w:cs="Times New Roman"/>
          <w:szCs w:val="32"/>
          <w:lang w:eastAsia="zh-CN"/>
        </w:rPr>
        <w:t>设</w:t>
      </w:r>
      <w:r>
        <w:rPr>
          <w:rFonts w:hint="eastAsia" w:ascii="仿宋_GB2312" w:hAnsi="仿宋" w:cs="Times New Roman"/>
          <w:szCs w:val="32"/>
          <w:lang w:val="en-US" w:eastAsia="zh-CN"/>
        </w:rPr>
        <w:t>12</w:t>
      </w:r>
      <w:r>
        <w:rPr>
          <w:rFonts w:hint="eastAsia" w:ascii="仿宋_GB2312" w:hAnsi="仿宋" w:cs="Times New Roman"/>
          <w:szCs w:val="32"/>
        </w:rPr>
        <w:t>个</w:t>
      </w:r>
      <w:r>
        <w:rPr>
          <w:rFonts w:hint="eastAsia" w:ascii="仿宋_GB2312" w:hAnsi="仿宋" w:cs="Times New Roman"/>
          <w:szCs w:val="32"/>
          <w:lang w:eastAsia="zh-CN"/>
        </w:rPr>
        <w:t>教学班，其中：大班</w:t>
      </w:r>
      <w:r>
        <w:rPr>
          <w:rFonts w:hint="eastAsia" w:ascii="仿宋_GB2312" w:hAnsi="仿宋" w:cs="Times New Roman"/>
          <w:szCs w:val="32"/>
          <w:lang w:val="en-US" w:eastAsia="zh-CN"/>
        </w:rPr>
        <w:t>4个、中班4个、</w:t>
      </w:r>
      <w:r>
        <w:rPr>
          <w:rFonts w:hint="eastAsia" w:ascii="仿宋_GB2312" w:hAnsi="仿宋" w:cs="Times New Roman"/>
          <w:szCs w:val="32"/>
        </w:rPr>
        <w:t>小班4个</w:t>
      </w:r>
      <w:r>
        <w:rPr>
          <w:rFonts w:hint="eastAsia" w:ascii="仿宋_GB2312" w:hAnsi="仿宋" w:cs="Times New Roman"/>
          <w:szCs w:val="32"/>
          <w:lang w:eastAsia="zh-CN"/>
        </w:rPr>
        <w:t>，在园幼儿</w:t>
      </w:r>
      <w:r>
        <w:rPr>
          <w:rFonts w:hint="eastAsia" w:ascii="仿宋_GB2312" w:hAnsi="仿宋" w:cs="Times New Roman"/>
          <w:szCs w:val="32"/>
          <w:lang w:val="en-US" w:eastAsia="zh-CN"/>
        </w:rPr>
        <w:t>414人；惠景园园区，</w:t>
      </w:r>
      <w:r>
        <w:rPr>
          <w:rFonts w:hint="eastAsia" w:ascii="仿宋_GB2312" w:hAnsi="仿宋" w:cs="Times New Roman"/>
          <w:szCs w:val="32"/>
          <w:lang w:eastAsia="zh-CN"/>
        </w:rPr>
        <w:t>设</w:t>
      </w:r>
      <w:r>
        <w:rPr>
          <w:rFonts w:hint="eastAsia" w:ascii="仿宋_GB2312" w:hAnsi="仿宋" w:cs="Times New Roman"/>
          <w:szCs w:val="32"/>
          <w:lang w:val="en-US" w:eastAsia="zh-CN"/>
        </w:rPr>
        <w:t>12</w:t>
      </w:r>
      <w:r>
        <w:rPr>
          <w:rFonts w:hint="eastAsia" w:ascii="仿宋_GB2312" w:hAnsi="仿宋" w:cs="Times New Roman"/>
          <w:szCs w:val="32"/>
        </w:rPr>
        <w:t>个</w:t>
      </w:r>
      <w:r>
        <w:rPr>
          <w:rFonts w:hint="eastAsia" w:ascii="仿宋_GB2312" w:hAnsi="仿宋" w:cs="Times New Roman"/>
          <w:szCs w:val="32"/>
          <w:lang w:eastAsia="zh-CN"/>
        </w:rPr>
        <w:t>教学班，其中：大班</w:t>
      </w:r>
      <w:r>
        <w:rPr>
          <w:rFonts w:hint="eastAsia" w:ascii="仿宋_GB2312" w:hAnsi="仿宋" w:cs="Times New Roman"/>
          <w:szCs w:val="32"/>
          <w:lang w:val="en-US" w:eastAsia="zh-CN"/>
        </w:rPr>
        <w:t>4个、中班4个、</w:t>
      </w:r>
      <w:r>
        <w:rPr>
          <w:rFonts w:hint="eastAsia" w:ascii="仿宋_GB2312" w:hAnsi="仿宋" w:cs="Times New Roman"/>
          <w:szCs w:val="32"/>
        </w:rPr>
        <w:t>小班4个</w:t>
      </w:r>
      <w:r>
        <w:rPr>
          <w:rFonts w:hint="eastAsia" w:ascii="仿宋_GB2312" w:hAnsi="仿宋" w:cs="Times New Roman"/>
          <w:szCs w:val="32"/>
          <w:lang w:eastAsia="zh-CN"/>
        </w:rPr>
        <w:t>，在园幼儿</w:t>
      </w:r>
      <w:r>
        <w:rPr>
          <w:rFonts w:hint="eastAsia" w:ascii="仿宋_GB2312" w:hAnsi="仿宋" w:cs="Times New Roman"/>
          <w:szCs w:val="32"/>
          <w:lang w:val="en-US" w:eastAsia="zh-CN"/>
        </w:rPr>
        <w:t>391人；光明璟宸园区（新开办园区），</w:t>
      </w:r>
      <w:r>
        <w:rPr>
          <w:rFonts w:hint="eastAsia" w:ascii="仿宋_GB2312" w:hAnsi="仿宋" w:cs="Times New Roman"/>
          <w:szCs w:val="32"/>
          <w:lang w:eastAsia="zh-CN"/>
        </w:rPr>
        <w:t>现有</w:t>
      </w:r>
      <w:r>
        <w:rPr>
          <w:rFonts w:hint="eastAsia" w:ascii="仿宋_GB2312" w:hAnsi="仿宋" w:cs="Times New Roman"/>
          <w:szCs w:val="32"/>
          <w:lang w:val="en-US" w:eastAsia="zh-CN"/>
        </w:rPr>
        <w:t>7</w:t>
      </w:r>
      <w:r>
        <w:rPr>
          <w:rFonts w:hint="eastAsia" w:ascii="仿宋_GB2312" w:hAnsi="仿宋" w:cs="Times New Roman"/>
          <w:szCs w:val="32"/>
        </w:rPr>
        <w:t>个教学班，其中：大班</w:t>
      </w:r>
      <w:r>
        <w:rPr>
          <w:rFonts w:hint="eastAsia" w:ascii="仿宋_GB2312" w:hAnsi="仿宋" w:cs="Times New Roman"/>
          <w:szCs w:val="32"/>
          <w:lang w:val="en-US" w:eastAsia="zh-CN"/>
        </w:rPr>
        <w:t>1</w:t>
      </w:r>
      <w:r>
        <w:rPr>
          <w:rFonts w:hint="eastAsia" w:ascii="仿宋_GB2312" w:hAnsi="仿宋" w:cs="Times New Roman"/>
          <w:szCs w:val="32"/>
        </w:rPr>
        <w:t>个</w:t>
      </w:r>
      <w:r>
        <w:rPr>
          <w:rFonts w:hint="eastAsia" w:ascii="仿宋_GB2312" w:hAnsi="仿宋" w:cs="Times New Roman"/>
          <w:szCs w:val="32"/>
          <w:lang w:eastAsia="zh-CN"/>
        </w:rPr>
        <w:t>、</w:t>
      </w:r>
      <w:r>
        <w:rPr>
          <w:rFonts w:hint="eastAsia" w:ascii="仿宋_GB2312" w:hAnsi="仿宋" w:cs="Times New Roman"/>
          <w:szCs w:val="32"/>
        </w:rPr>
        <w:t>中班</w:t>
      </w:r>
      <w:r>
        <w:rPr>
          <w:rFonts w:hint="eastAsia" w:ascii="仿宋_GB2312" w:hAnsi="仿宋" w:cs="Times New Roman"/>
          <w:szCs w:val="32"/>
          <w:lang w:val="en-US" w:eastAsia="zh-CN"/>
        </w:rPr>
        <w:t>1</w:t>
      </w:r>
      <w:r>
        <w:rPr>
          <w:rFonts w:hint="eastAsia" w:ascii="仿宋_GB2312" w:hAnsi="仿宋" w:cs="Times New Roman"/>
          <w:szCs w:val="32"/>
        </w:rPr>
        <w:t>个</w:t>
      </w:r>
      <w:r>
        <w:rPr>
          <w:rFonts w:hint="eastAsia" w:ascii="仿宋_GB2312" w:hAnsi="仿宋" w:cs="Times New Roman"/>
          <w:szCs w:val="32"/>
          <w:lang w:eastAsia="zh-CN"/>
        </w:rPr>
        <w:t>、</w:t>
      </w:r>
      <w:r>
        <w:rPr>
          <w:rFonts w:hint="eastAsia" w:ascii="仿宋_GB2312" w:hAnsi="仿宋" w:cs="Times New Roman"/>
          <w:szCs w:val="32"/>
        </w:rPr>
        <w:t>小班</w:t>
      </w:r>
      <w:r>
        <w:rPr>
          <w:rFonts w:hint="eastAsia" w:ascii="仿宋_GB2312" w:hAnsi="仿宋" w:cs="Times New Roman"/>
          <w:szCs w:val="32"/>
          <w:lang w:val="en-US" w:eastAsia="zh-CN"/>
        </w:rPr>
        <w:t>5</w:t>
      </w:r>
      <w:r>
        <w:rPr>
          <w:rFonts w:hint="eastAsia" w:ascii="仿宋_GB2312" w:hAnsi="仿宋" w:cs="Times New Roman"/>
          <w:szCs w:val="32"/>
        </w:rPr>
        <w:t>个</w:t>
      </w:r>
      <w:r>
        <w:rPr>
          <w:rFonts w:hint="eastAsia" w:ascii="仿宋_GB2312" w:hAnsi="仿宋" w:cs="Times New Roman"/>
          <w:szCs w:val="32"/>
          <w:lang w:eastAsia="zh-CN"/>
        </w:rPr>
        <w:t>；</w:t>
      </w:r>
      <w:r>
        <w:rPr>
          <w:rFonts w:hint="eastAsia" w:ascii="仿宋_GB2312" w:hAnsi="仿宋" w:cs="Times New Roman"/>
          <w:szCs w:val="32"/>
        </w:rPr>
        <w:t>在园幼儿</w:t>
      </w:r>
      <w:r>
        <w:rPr>
          <w:rFonts w:hint="eastAsia" w:ascii="仿宋_GB2312" w:hAnsi="仿宋" w:cs="Times New Roman"/>
          <w:szCs w:val="32"/>
          <w:lang w:val="en-US" w:eastAsia="zh-CN"/>
        </w:rPr>
        <w:t>207</w:t>
      </w:r>
      <w:r>
        <w:rPr>
          <w:rFonts w:hint="eastAsia" w:ascii="仿宋_GB2312" w:hAnsi="仿宋" w:cs="Times New Roman"/>
          <w:szCs w:val="32"/>
        </w:rPr>
        <w:t>人</w:t>
      </w:r>
      <w:r>
        <w:rPr>
          <w:rFonts w:hint="eastAsia" w:ascii="仿宋_GB2312" w:hAnsi="仿宋" w:cs="Times New Roman"/>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46" w:firstLineChars="150"/>
        <w:textAlignment w:val="auto"/>
        <w:outlineLvl w:val="0"/>
        <w:rPr>
          <w:rFonts w:ascii="仿宋_GB2312" w:hAnsi="仿宋" w:cs="Arial Unicode MS"/>
          <w:szCs w:val="32"/>
        </w:rPr>
      </w:pPr>
      <w:r>
        <w:rPr>
          <w:rFonts w:hint="eastAsia" w:ascii="仿宋_GB2312" w:hAnsi="仿宋" w:cs="Arial Unicode MS"/>
          <w:szCs w:val="32"/>
        </w:rPr>
        <w:t xml:space="preserve">主要职责为：学前教育 </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outlineLvl w:val="0"/>
        <w:rPr>
          <w:rFonts w:ascii="仿宋_GB2312" w:hAnsi="仿宋" w:cs="Times New Roman"/>
          <w:color w:val="000000"/>
          <w:szCs w:val="32"/>
        </w:rPr>
      </w:pPr>
      <w:r>
        <w:rPr>
          <w:rFonts w:hint="eastAsia" w:ascii="仿宋_GB2312" w:hAnsi="仿宋" w:cs="宋体"/>
          <w:szCs w:val="32"/>
        </w:rPr>
        <w:t>为了幼儿园正常工作的需</w:t>
      </w:r>
      <w:r>
        <w:rPr>
          <w:rFonts w:hint="eastAsia" w:ascii="仿宋_GB2312" w:hAnsi="仿宋" w:cs="Arial Unicode MS"/>
          <w:szCs w:val="32"/>
        </w:rPr>
        <w:t>要，确保幼儿园工作正常运行，本项目经费主要用于幼儿园开展工作及活动支出。</w:t>
      </w:r>
    </w:p>
    <w:p>
      <w:pPr>
        <w:keepNext w:val="0"/>
        <w:keepLines w:val="0"/>
        <w:pageBreakBefore w:val="0"/>
        <w:kinsoku/>
        <w:wordWrap/>
        <w:topLinePunct/>
        <w:bidi w:val="0"/>
        <w:snapToGrid/>
        <w:spacing w:line="560" w:lineRule="exact"/>
        <w:ind w:firstLine="594" w:firstLineChars="200"/>
        <w:textAlignment w:val="auto"/>
        <w:rPr>
          <w:rFonts w:hint="eastAsia" w:ascii="黑体" w:eastAsia="黑体"/>
          <w:szCs w:val="32"/>
          <w:highlight w:val="none"/>
        </w:rPr>
      </w:pPr>
      <w:r>
        <w:rPr>
          <w:rFonts w:hint="eastAsia" w:ascii="黑体" w:eastAsia="黑体"/>
          <w:szCs w:val="32"/>
          <w:highlight w:val="none"/>
        </w:rPr>
        <w:t>二、</w:t>
      </w:r>
      <w:r>
        <w:rPr>
          <w:rFonts w:hint="eastAsia" w:ascii="黑体" w:eastAsia="黑体"/>
          <w:szCs w:val="32"/>
          <w:highlight w:val="none"/>
          <w:lang w:eastAsia="zh-CN"/>
        </w:rPr>
        <w:t>项目资金使用及管理情况</w:t>
      </w:r>
    </w:p>
    <w:p>
      <w:pPr>
        <w:keepNext w:val="0"/>
        <w:keepLines w:val="0"/>
        <w:pageBreakBefore w:val="0"/>
        <w:kinsoku/>
        <w:wordWrap/>
        <w:bidi w:val="0"/>
        <w:snapToGrid/>
        <w:spacing w:line="560" w:lineRule="exact"/>
        <w:ind w:firstLine="594" w:firstLineChars="200"/>
        <w:textAlignment w:val="auto"/>
        <w:rPr>
          <w:rFonts w:hint="eastAsia" w:ascii="仿宋_GB2312" w:hAnsi="Calibri" w:cs="Times New Roman"/>
          <w:szCs w:val="32"/>
        </w:rPr>
      </w:pPr>
      <w:r>
        <w:rPr>
          <w:rFonts w:hint="eastAsia" w:ascii="仿宋_GB2312" w:hAnsi="Calibri" w:cs="Times New Roman"/>
          <w:szCs w:val="32"/>
          <w:lang w:val="en-US" w:eastAsia="zh-CN"/>
        </w:rPr>
        <w:t>1.</w:t>
      </w:r>
      <w:r>
        <w:rPr>
          <w:rFonts w:hint="eastAsia" w:ascii="仿宋_GB2312" w:hAnsi="Calibri" w:cs="Times New Roman"/>
          <w:szCs w:val="32"/>
        </w:rPr>
        <w:t>项目资金使用情况分析</w:t>
      </w:r>
    </w:p>
    <w:p>
      <w:pPr>
        <w:keepNext w:val="0"/>
        <w:keepLines w:val="0"/>
        <w:pageBreakBefore w:val="0"/>
        <w:kinsoku/>
        <w:wordWrap/>
        <w:bidi w:val="0"/>
        <w:snapToGrid/>
        <w:spacing w:line="560" w:lineRule="exact"/>
        <w:ind w:firstLine="594" w:firstLineChars="200"/>
        <w:textAlignment w:val="auto"/>
        <w:rPr>
          <w:rFonts w:hint="default" w:ascii="仿宋_GB2312" w:hAnsi="仿宋" w:eastAsia="仿宋_GB2312" w:cs="Times New Roman"/>
          <w:szCs w:val="32"/>
          <w:lang w:val="en-US" w:eastAsia="zh-CN"/>
        </w:rPr>
      </w:pPr>
      <w:r>
        <w:rPr>
          <w:rFonts w:hint="eastAsia" w:ascii="仿宋_GB2312" w:hAnsi="Calibri" w:cs="Times New Roman"/>
          <w:szCs w:val="32"/>
          <w:lang w:val="en-US" w:eastAsia="zh-CN"/>
        </w:rPr>
        <w:t>2023年项目预算资金152.58万元（其中：财政拨款132.27万元，其他资金20.31万元）；</w:t>
      </w:r>
      <w:r>
        <w:rPr>
          <w:rFonts w:hint="eastAsia" w:ascii="仿宋_GB2312" w:hAnsi="Arial" w:cs="Arial"/>
          <w:szCs w:val="32"/>
        </w:rPr>
        <w:t>截止到20</w:t>
      </w:r>
      <w:r>
        <w:rPr>
          <w:rFonts w:hint="eastAsia" w:ascii="仿宋_GB2312" w:hAnsi="Arial" w:cs="Arial"/>
          <w:szCs w:val="32"/>
          <w:lang w:val="en-US" w:eastAsia="zh-CN"/>
        </w:rPr>
        <w:t>23</w:t>
      </w:r>
      <w:r>
        <w:rPr>
          <w:rFonts w:hint="eastAsia" w:ascii="仿宋_GB2312" w:hAnsi="Arial" w:cs="Arial"/>
          <w:szCs w:val="32"/>
        </w:rPr>
        <w:t>年12月31日，项目资金</w:t>
      </w:r>
      <w:r>
        <w:rPr>
          <w:rFonts w:hint="eastAsia" w:ascii="仿宋_GB2312" w:hAnsi="Arial" w:cs="Arial"/>
          <w:szCs w:val="32"/>
          <w:lang w:eastAsia="zh-CN"/>
        </w:rPr>
        <w:t>实际</w:t>
      </w:r>
      <w:r>
        <w:rPr>
          <w:rFonts w:hint="eastAsia" w:ascii="仿宋_GB2312" w:hAnsi="Arial" w:cs="Arial"/>
          <w:szCs w:val="32"/>
        </w:rPr>
        <w:t>支出</w:t>
      </w:r>
      <w:r>
        <w:rPr>
          <w:rFonts w:hint="eastAsia" w:ascii="仿宋_GB2312" w:hAnsi="仿宋" w:cs="Times New Roman"/>
          <w:spacing w:val="-4"/>
          <w:szCs w:val="32"/>
          <w:lang w:val="en-US" w:eastAsia="zh-CN"/>
        </w:rPr>
        <w:t>156.08</w:t>
      </w:r>
      <w:r>
        <w:rPr>
          <w:rFonts w:hint="eastAsia" w:ascii="仿宋_GB2312" w:hAnsi="仿宋" w:cs="Times New Roman"/>
          <w:spacing w:val="-4"/>
          <w:szCs w:val="32"/>
        </w:rPr>
        <w:t>万</w:t>
      </w:r>
      <w:r>
        <w:rPr>
          <w:rFonts w:hint="eastAsia" w:ascii="仿宋_GB2312" w:hAnsi="仿宋" w:cs="Arial Unicode MS"/>
          <w:szCs w:val="32"/>
        </w:rPr>
        <w:t>元</w:t>
      </w:r>
      <w:r>
        <w:rPr>
          <w:rFonts w:hint="eastAsia" w:ascii="仿宋_GB2312" w:hAnsi="仿宋" w:cs="Arial Unicode MS"/>
          <w:szCs w:val="32"/>
          <w:lang w:eastAsia="zh-CN"/>
        </w:rPr>
        <w:t>（其中使用上年结余支出</w:t>
      </w:r>
      <w:r>
        <w:rPr>
          <w:rFonts w:hint="eastAsia" w:ascii="仿宋_GB2312" w:hAnsi="仿宋" w:cs="Arial Unicode MS"/>
          <w:szCs w:val="32"/>
          <w:lang w:val="en-US" w:eastAsia="zh-CN"/>
        </w:rPr>
        <w:t>4.32万元</w:t>
      </w:r>
      <w:r>
        <w:rPr>
          <w:rFonts w:hint="eastAsia" w:ascii="仿宋_GB2312" w:hAnsi="仿宋" w:cs="Arial Unicode MS"/>
          <w:szCs w:val="32"/>
          <w:lang w:eastAsia="zh-CN"/>
        </w:rPr>
        <w:t>）</w:t>
      </w:r>
      <w:r>
        <w:rPr>
          <w:rFonts w:hint="eastAsia" w:ascii="仿宋_GB2312" w:hAnsi="仿宋" w:cs="Arial Unicode MS"/>
          <w:szCs w:val="32"/>
        </w:rPr>
        <w:t>，项目资金的使用率为</w:t>
      </w:r>
      <w:r>
        <w:rPr>
          <w:rFonts w:hint="eastAsia" w:ascii="仿宋_GB2312" w:hAnsi="仿宋" w:cs="Arial Unicode MS"/>
          <w:szCs w:val="32"/>
          <w:lang w:val="en-US" w:eastAsia="zh-CN"/>
        </w:rPr>
        <w:t>99.46</w:t>
      </w:r>
      <w:r>
        <w:rPr>
          <w:rFonts w:hint="eastAsia" w:ascii="仿宋_GB2312" w:hAnsi="仿宋" w:cs="Arial Unicode MS"/>
          <w:szCs w:val="32"/>
        </w:rPr>
        <w:t>%</w:t>
      </w:r>
      <w:r>
        <w:rPr>
          <w:rFonts w:hint="eastAsia" w:ascii="仿宋_GB2312" w:hAnsi="仿宋" w:cs="Arial Unicode MS"/>
          <w:szCs w:val="32"/>
          <w:lang w:val="en-US" w:eastAsia="zh-CN"/>
        </w:rPr>
        <w:t>。</w:t>
      </w:r>
    </w:p>
    <w:p>
      <w:pPr>
        <w:keepNext w:val="0"/>
        <w:keepLines w:val="0"/>
        <w:pageBreakBefore w:val="0"/>
        <w:kinsoku/>
        <w:wordWrap/>
        <w:bidi w:val="0"/>
        <w:snapToGrid/>
        <w:spacing w:line="560" w:lineRule="exact"/>
        <w:ind w:firstLine="594" w:firstLineChars="200"/>
        <w:textAlignment w:val="auto"/>
        <w:outlineLvl w:val="0"/>
        <w:rPr>
          <w:rFonts w:ascii="仿宋_GB2312" w:hAnsi="Calibri" w:cs="Times New Roman"/>
          <w:szCs w:val="32"/>
        </w:rPr>
      </w:pPr>
      <w:r>
        <w:rPr>
          <w:rFonts w:hint="eastAsia" w:ascii="仿宋_GB2312" w:hAnsi="Calibri" w:cs="Times New Roman"/>
          <w:szCs w:val="32"/>
          <w:lang w:val="en-US" w:eastAsia="zh-CN"/>
        </w:rPr>
        <w:t>2</w:t>
      </w:r>
      <w:r>
        <w:rPr>
          <w:rFonts w:ascii="仿宋_GB2312" w:hAnsi="Calibri" w:cs="Times New Roman"/>
          <w:szCs w:val="32"/>
        </w:rPr>
        <w:t>.</w:t>
      </w:r>
      <w:r>
        <w:rPr>
          <w:rFonts w:hint="eastAsia" w:ascii="仿宋_GB2312" w:hAnsi="Calibri" w:cs="Times New Roman"/>
          <w:szCs w:val="32"/>
        </w:rPr>
        <w:t>项目资金管理情况分析</w:t>
      </w:r>
    </w:p>
    <w:p>
      <w:pPr>
        <w:pStyle w:val="5"/>
        <w:keepNext w:val="0"/>
        <w:keepLines w:val="0"/>
        <w:pageBreakBefore w:val="0"/>
        <w:kinsoku/>
        <w:wordWrap/>
        <w:bidi w:val="0"/>
        <w:snapToGrid/>
        <w:spacing w:line="560" w:lineRule="exact"/>
        <w:ind w:firstLine="594" w:firstLineChars="200"/>
        <w:jc w:val="both"/>
        <w:textAlignment w:val="auto"/>
        <w:rPr>
          <w:rFonts w:ascii="Arial" w:hAnsi="Arial" w:cs="Arial"/>
          <w:sz w:val="21"/>
          <w:szCs w:val="21"/>
        </w:rPr>
      </w:pPr>
      <w:r>
        <w:rPr>
          <w:rFonts w:hint="eastAsia" w:ascii="仿宋_GB2312" w:hAnsi="Arial" w:eastAsia="仿宋_GB2312" w:cs="Arial"/>
          <w:sz w:val="32"/>
          <w:szCs w:val="32"/>
        </w:rPr>
        <w:t>项目经费严格按照单位的财务制度和预算支出的范围使用。项目资金拨付严格按照审批程序，使用规范，会计核算结果真实、准确。此次绩效评价过程中未发现有截留、挤占或挪用项目资金的情况。</w:t>
      </w:r>
    </w:p>
    <w:p>
      <w:pPr>
        <w:keepNext w:val="0"/>
        <w:keepLines w:val="0"/>
        <w:pageBreakBefore w:val="0"/>
        <w:kinsoku/>
        <w:wordWrap/>
        <w:topLinePunct/>
        <w:bidi w:val="0"/>
        <w:snapToGrid/>
        <w:spacing w:line="560" w:lineRule="exact"/>
        <w:ind w:firstLine="594" w:firstLineChars="200"/>
        <w:textAlignment w:val="auto"/>
        <w:rPr>
          <w:rFonts w:hint="eastAsia" w:ascii="黑体" w:eastAsia="黑体"/>
          <w:szCs w:val="32"/>
          <w:highlight w:val="none"/>
          <w:lang w:eastAsia="zh-CN"/>
        </w:rPr>
      </w:pPr>
      <w:r>
        <w:rPr>
          <w:rFonts w:hint="eastAsia" w:ascii="黑体" w:eastAsia="黑体"/>
          <w:szCs w:val="32"/>
          <w:highlight w:val="none"/>
          <w:lang w:eastAsia="zh-CN"/>
        </w:rPr>
        <w:t>三、项目组织实施情况</w:t>
      </w:r>
    </w:p>
    <w:p>
      <w:pPr>
        <w:keepNext w:val="0"/>
        <w:keepLines w:val="0"/>
        <w:pageBreakBefore w:val="0"/>
        <w:kinsoku/>
        <w:wordWrap/>
        <w:bidi w:val="0"/>
        <w:snapToGrid/>
        <w:spacing w:line="560" w:lineRule="exact"/>
        <w:ind w:firstLine="594" w:firstLineChars="200"/>
        <w:textAlignment w:val="auto"/>
        <w:outlineLvl w:val="0"/>
        <w:rPr>
          <w:rFonts w:ascii="仿宋_GB2312" w:hAnsi="Arial" w:cs="Arial"/>
          <w:color w:val="000000"/>
          <w:szCs w:val="32"/>
        </w:rPr>
      </w:pPr>
      <w:r>
        <w:rPr>
          <w:rFonts w:ascii="仿宋_GB2312" w:hAnsi="Calibri" w:cs="Times New Roman"/>
          <w:szCs w:val="32"/>
        </w:rPr>
        <w:t>1.</w:t>
      </w:r>
      <w:r>
        <w:rPr>
          <w:rFonts w:hint="eastAsia" w:ascii="仿宋_GB2312" w:hAnsi="Calibri" w:cs="Times New Roman"/>
          <w:szCs w:val="32"/>
        </w:rPr>
        <w:t>项目组织情况分析。</w:t>
      </w:r>
      <w:r>
        <w:rPr>
          <w:rFonts w:hint="eastAsia" w:ascii="仿宋_GB2312" w:hAnsi="Calibri" w:cs="Times New Roman"/>
          <w:szCs w:val="32"/>
          <w:lang w:val="en-US" w:eastAsia="zh-CN"/>
        </w:rPr>
        <w:t>2023年支</w:t>
      </w:r>
      <w:r>
        <w:rPr>
          <w:rFonts w:hint="eastAsia" w:ascii="仿宋_GB2312" w:hAnsi="Calibri" w:cs="Times New Roman"/>
          <w:szCs w:val="32"/>
          <w:lang w:eastAsia="zh-CN"/>
        </w:rPr>
        <w:t>付的项目资金</w:t>
      </w:r>
      <w:r>
        <w:rPr>
          <w:rFonts w:hint="eastAsia" w:ascii="仿宋_GB2312" w:hAnsi="Calibri" w:cs="Times New Roman"/>
          <w:szCs w:val="32"/>
          <w:lang w:val="en-US" w:eastAsia="zh-CN"/>
        </w:rPr>
        <w:t>156.08万元分别是：</w:t>
      </w:r>
      <w:r>
        <w:rPr>
          <w:rFonts w:hint="eastAsia" w:ascii="仿宋_GB2312" w:hAnsi="仿宋" w:cs="Times New Roman"/>
          <w:spacing w:val="-4"/>
          <w:szCs w:val="32"/>
        </w:rPr>
        <w:t>支付党建工作专项经费</w:t>
      </w:r>
      <w:r>
        <w:rPr>
          <w:rFonts w:hint="eastAsia" w:ascii="仿宋_GB2312" w:hAnsi="仿宋" w:cs="Times New Roman"/>
          <w:spacing w:val="-4"/>
          <w:szCs w:val="32"/>
          <w:lang w:val="en-US" w:eastAsia="zh-CN"/>
        </w:rPr>
        <w:t>0.95</w:t>
      </w:r>
      <w:r>
        <w:rPr>
          <w:rFonts w:hint="eastAsia" w:ascii="仿宋_GB2312" w:hAnsi="仿宋" w:cs="Times New Roman"/>
          <w:spacing w:val="-4"/>
          <w:szCs w:val="32"/>
        </w:rPr>
        <w:t>万元</w:t>
      </w:r>
      <w:r>
        <w:rPr>
          <w:rFonts w:hint="eastAsia" w:ascii="仿宋_GB2312" w:hAnsi="仿宋" w:cs="Times New Roman"/>
          <w:spacing w:val="-4"/>
          <w:szCs w:val="32"/>
          <w:lang w:eastAsia="zh-CN"/>
        </w:rPr>
        <w:t>；</w:t>
      </w:r>
      <w:r>
        <w:rPr>
          <w:rFonts w:hint="eastAsia" w:ascii="仿宋_GB2312" w:hAnsi="仿宋" w:cs="Times New Roman"/>
          <w:spacing w:val="-4"/>
          <w:szCs w:val="32"/>
        </w:rPr>
        <w:t>支付</w:t>
      </w:r>
      <w:r>
        <w:rPr>
          <w:rFonts w:hint="eastAsia" w:ascii="仿宋_GB2312" w:hAnsi="仿宋" w:cs="Times New Roman"/>
          <w:spacing w:val="-4"/>
          <w:szCs w:val="32"/>
          <w:lang w:eastAsia="zh-CN"/>
        </w:rPr>
        <w:t>学前教育发展专项资金</w:t>
      </w:r>
      <w:r>
        <w:rPr>
          <w:rFonts w:hint="eastAsia" w:ascii="仿宋_GB2312" w:hAnsi="仿宋" w:cs="Times New Roman"/>
          <w:spacing w:val="-4"/>
          <w:szCs w:val="32"/>
          <w:lang w:val="en-US" w:eastAsia="zh-CN"/>
        </w:rPr>
        <w:t>1.05万元；支付教师研训经费2.03万元；学前教育发展专项资金（惠景园）34.49万元；</w:t>
      </w:r>
      <w:r>
        <w:rPr>
          <w:rFonts w:hint="eastAsia" w:ascii="仿宋_GB2312" w:hAnsi="仿宋" w:cs="Times New Roman"/>
          <w:spacing w:val="-4"/>
          <w:szCs w:val="32"/>
          <w:lang w:eastAsia="zh-CN"/>
        </w:rPr>
        <w:t>支付支持学前教育建设发展专项资金（光明璟宸园区），设施设备等改善办园条件经费</w:t>
      </w:r>
      <w:r>
        <w:rPr>
          <w:rFonts w:hint="eastAsia" w:ascii="仿宋_GB2312" w:hAnsi="仿宋" w:cs="Times New Roman"/>
          <w:spacing w:val="-4"/>
          <w:szCs w:val="32"/>
          <w:lang w:val="en-US" w:eastAsia="zh-CN"/>
        </w:rPr>
        <w:t>57.94万元；支付新增班级缺口资金补助经费18.23万元；支付新增班级开办及设施设备补助经费35.99万元，</w:t>
      </w:r>
      <w:r>
        <w:rPr>
          <w:rFonts w:hint="eastAsia" w:ascii="仿宋_GB2312" w:hAnsi="Arial" w:cs="Arial"/>
          <w:color w:val="000000"/>
          <w:szCs w:val="32"/>
        </w:rPr>
        <w:t>实施过程</w:t>
      </w:r>
      <w:r>
        <w:rPr>
          <w:rFonts w:hint="eastAsia" w:ascii="仿宋_GB2312" w:hAnsi="Arial" w:cs="Arial"/>
          <w:color w:val="000000"/>
          <w:szCs w:val="32"/>
          <w:lang w:eastAsia="zh-CN"/>
        </w:rPr>
        <w:t>均按政府采购</w:t>
      </w:r>
      <w:r>
        <w:rPr>
          <w:rFonts w:hint="eastAsia" w:ascii="仿宋_GB2312" w:hAnsi="Arial" w:cs="Arial"/>
          <w:color w:val="000000"/>
          <w:szCs w:val="32"/>
        </w:rPr>
        <w:t>管理制度来执行</w:t>
      </w:r>
      <w:r>
        <w:rPr>
          <w:rFonts w:hint="eastAsia" w:ascii="仿宋_GB2312" w:hAnsi="仿宋" w:cs="Times New Roman"/>
          <w:spacing w:val="-4"/>
          <w:szCs w:val="32"/>
          <w:lang w:val="en-US" w:eastAsia="zh-CN"/>
        </w:rPr>
        <w:t>；支付教育管理专项经费1万元；支付优秀人才补助经费1万元；支付各园区学前教育家庭经济困难儿童资助资金、儿童节走访慰问经费等3.4万元</w:t>
      </w:r>
      <w:r>
        <w:rPr>
          <w:rFonts w:hint="eastAsia" w:ascii="仿宋_GB2312" w:hAnsi="Arial" w:cs="Arial"/>
          <w:color w:val="000000"/>
          <w:szCs w:val="32"/>
        </w:rPr>
        <w:t>。</w:t>
      </w:r>
    </w:p>
    <w:p>
      <w:pPr>
        <w:keepNext w:val="0"/>
        <w:keepLines w:val="0"/>
        <w:pageBreakBefore w:val="0"/>
        <w:kinsoku/>
        <w:wordWrap/>
        <w:bidi w:val="0"/>
        <w:snapToGrid/>
        <w:spacing w:line="560" w:lineRule="exact"/>
        <w:ind w:firstLine="594" w:firstLineChars="200"/>
        <w:textAlignment w:val="auto"/>
        <w:outlineLvl w:val="0"/>
        <w:rPr>
          <w:rFonts w:ascii="仿宋_GB2312" w:hAnsi="Calibri" w:cs="Times New Roman"/>
          <w:szCs w:val="32"/>
        </w:rPr>
      </w:pPr>
      <w:r>
        <w:rPr>
          <w:rFonts w:ascii="仿宋_GB2312" w:hAnsi="Calibri" w:cs="Times New Roman"/>
          <w:szCs w:val="32"/>
        </w:rPr>
        <w:t>2.</w:t>
      </w:r>
      <w:r>
        <w:rPr>
          <w:rFonts w:hint="eastAsia" w:ascii="仿宋_GB2312" w:hAnsi="Calibri" w:cs="Times New Roman"/>
          <w:szCs w:val="32"/>
        </w:rPr>
        <w:t>项目管理情况分析。</w:t>
      </w:r>
      <w:r>
        <w:rPr>
          <w:rFonts w:hint="eastAsia" w:ascii="仿宋_GB2312" w:hAnsi="Arial" w:cs="Arial"/>
          <w:szCs w:val="32"/>
        </w:rPr>
        <w:t>项目目标设定依据充分、明确、合理，项目建设符合区教育局相关规定。项目实施过程中，严格按照单位的财务制度和预算支出范围的使用。</w:t>
      </w:r>
    </w:p>
    <w:p>
      <w:pPr>
        <w:keepNext w:val="0"/>
        <w:keepLines w:val="0"/>
        <w:pageBreakBefore w:val="0"/>
        <w:kinsoku/>
        <w:wordWrap/>
        <w:topLinePunct/>
        <w:bidi w:val="0"/>
        <w:snapToGrid/>
        <w:spacing w:line="560" w:lineRule="exact"/>
        <w:ind w:firstLine="594" w:firstLineChars="200"/>
        <w:textAlignment w:val="auto"/>
        <w:rPr>
          <w:rFonts w:ascii="黑体" w:eastAsia="黑体"/>
          <w:szCs w:val="32"/>
          <w:highlight w:val="none"/>
        </w:rPr>
      </w:pPr>
      <w:r>
        <w:rPr>
          <w:rFonts w:hint="eastAsia" w:ascii="黑体" w:eastAsia="黑体"/>
          <w:szCs w:val="32"/>
          <w:highlight w:val="none"/>
          <w:lang w:eastAsia="zh-CN"/>
        </w:rPr>
        <w:t>四</w:t>
      </w:r>
      <w:r>
        <w:rPr>
          <w:rFonts w:hint="eastAsia" w:ascii="黑体" w:eastAsia="黑体"/>
          <w:szCs w:val="32"/>
          <w:highlight w:val="none"/>
        </w:rPr>
        <w:t>、项目绩效情况</w:t>
      </w:r>
    </w:p>
    <w:p>
      <w:pPr>
        <w:keepNext w:val="0"/>
        <w:keepLines w:val="0"/>
        <w:pageBreakBefore w:val="0"/>
        <w:kinsoku/>
        <w:wordWrap/>
        <w:bidi w:val="0"/>
        <w:snapToGrid/>
        <w:spacing w:line="560" w:lineRule="exact"/>
        <w:ind w:firstLine="594" w:firstLineChars="200"/>
        <w:textAlignment w:val="auto"/>
        <w:outlineLvl w:val="0"/>
        <w:rPr>
          <w:rFonts w:hint="eastAsia" w:ascii="仿宋_GB2312" w:hAnsi="Calibri" w:cs="Times New Roman"/>
          <w:szCs w:val="32"/>
        </w:rPr>
      </w:pPr>
      <w:r>
        <w:rPr>
          <w:rFonts w:hint="eastAsia" w:ascii="仿宋_GB2312" w:hAnsi="Calibri" w:cs="Times New Roman"/>
          <w:szCs w:val="32"/>
          <w:lang w:val="en-US" w:eastAsia="zh-CN"/>
        </w:rPr>
        <w:t>1.</w:t>
      </w:r>
      <w:r>
        <w:rPr>
          <w:rFonts w:hint="eastAsia" w:ascii="仿宋_GB2312" w:hAnsi="Calibri" w:cs="Times New Roman"/>
          <w:szCs w:val="32"/>
        </w:rPr>
        <w:t>项目经济性分析</w:t>
      </w:r>
    </w:p>
    <w:p>
      <w:pPr>
        <w:keepNext w:val="0"/>
        <w:keepLines w:val="0"/>
        <w:pageBreakBefore w:val="0"/>
        <w:kinsoku/>
        <w:wordWrap/>
        <w:bidi w:val="0"/>
        <w:snapToGrid/>
        <w:spacing w:line="560" w:lineRule="exact"/>
        <w:ind w:firstLine="594" w:firstLineChars="200"/>
        <w:textAlignment w:val="auto"/>
        <w:outlineLvl w:val="0"/>
        <w:rPr>
          <w:rFonts w:ascii="仿宋_GB2312" w:hAnsi="Calibri" w:cs="Times New Roman"/>
          <w:szCs w:val="32"/>
        </w:rPr>
      </w:pPr>
      <w:r>
        <w:rPr>
          <w:rFonts w:hint="eastAsia" w:ascii="仿宋_GB2312" w:hAnsi="Calibri" w:cs="Times New Roman"/>
          <w:szCs w:val="32"/>
        </w:rPr>
        <w:t>项目预算</w:t>
      </w:r>
      <w:r>
        <w:rPr>
          <w:rFonts w:hint="eastAsia" w:ascii="仿宋_GB2312" w:hAnsi="仿宋" w:cs="Times New Roman"/>
          <w:spacing w:val="-4"/>
          <w:szCs w:val="32"/>
          <w:lang w:val="en-US" w:eastAsia="zh-CN"/>
        </w:rPr>
        <w:t>156.08</w:t>
      </w:r>
      <w:r>
        <w:rPr>
          <w:rFonts w:hint="eastAsia" w:ascii="仿宋_GB2312" w:hAnsi="Calibri" w:cs="Times New Roman"/>
          <w:szCs w:val="32"/>
        </w:rPr>
        <w:t>万元,全部用于</w:t>
      </w:r>
      <w:r>
        <w:rPr>
          <w:rFonts w:hint="eastAsia" w:ascii="仿宋_GB2312" w:hAnsi="Calibri" w:cs="Times New Roman"/>
          <w:szCs w:val="32"/>
          <w:lang w:eastAsia="zh-CN"/>
        </w:rPr>
        <w:t>幼儿园</w:t>
      </w:r>
      <w:r>
        <w:rPr>
          <w:rFonts w:hint="eastAsia" w:ascii="仿宋_GB2312" w:hAnsi="仿宋" w:cs="Times New Roman"/>
          <w:spacing w:val="-4"/>
          <w:szCs w:val="32"/>
        </w:rPr>
        <w:t>支付</w:t>
      </w:r>
      <w:r>
        <w:rPr>
          <w:rFonts w:hint="eastAsia" w:ascii="仿宋_GB2312" w:hAnsi="仿宋" w:cs="Times New Roman"/>
          <w:spacing w:val="-4"/>
          <w:szCs w:val="32"/>
          <w:lang w:eastAsia="zh-CN"/>
        </w:rPr>
        <w:t>学前教育发展专项资金、</w:t>
      </w:r>
      <w:r>
        <w:rPr>
          <w:rFonts w:hint="eastAsia" w:ascii="仿宋_GB2312" w:hAnsi="仿宋" w:cs="Times New Roman"/>
          <w:spacing w:val="-4"/>
          <w:szCs w:val="32"/>
        </w:rPr>
        <w:t>幼儿园</w:t>
      </w:r>
      <w:r>
        <w:rPr>
          <w:rFonts w:hint="eastAsia" w:ascii="仿宋_GB2312" w:hAnsi="仿宋" w:cs="Times New Roman"/>
          <w:spacing w:val="-4"/>
          <w:szCs w:val="32"/>
          <w:lang w:val="en-US" w:eastAsia="zh-CN"/>
        </w:rPr>
        <w:t>教师研训经费</w:t>
      </w:r>
      <w:r>
        <w:rPr>
          <w:rFonts w:hint="eastAsia" w:ascii="仿宋_GB2312" w:hAnsi="仿宋" w:cs="Times New Roman"/>
          <w:spacing w:val="-4"/>
          <w:szCs w:val="32"/>
        </w:rPr>
        <w:t>、幼儿园</w:t>
      </w:r>
      <w:r>
        <w:rPr>
          <w:rFonts w:hint="eastAsia" w:ascii="仿宋_GB2312" w:hAnsi="仿宋" w:cs="Times New Roman"/>
          <w:spacing w:val="-4"/>
          <w:szCs w:val="32"/>
          <w:lang w:val="en-US" w:eastAsia="zh-CN"/>
        </w:rPr>
        <w:t>新增班级开办</w:t>
      </w:r>
      <w:r>
        <w:rPr>
          <w:rFonts w:hint="eastAsia" w:ascii="仿宋_GB2312" w:hAnsi="仿宋" w:cs="Times New Roman"/>
          <w:spacing w:val="-4"/>
          <w:szCs w:val="32"/>
          <w:lang w:eastAsia="zh-CN"/>
        </w:rPr>
        <w:t>、教育教学设施设备采购项目等</w:t>
      </w:r>
      <w:r>
        <w:rPr>
          <w:rFonts w:hint="eastAsia" w:ascii="仿宋_GB2312" w:hAnsi="Calibri" w:cs="Times New Roman"/>
          <w:szCs w:val="32"/>
        </w:rPr>
        <w:t>过程中发生的相关支出</w:t>
      </w:r>
      <w:r>
        <w:rPr>
          <w:rFonts w:hint="eastAsia" w:ascii="仿宋_GB2312" w:hAnsi="Calibri" w:cs="Times New Roman"/>
          <w:szCs w:val="32"/>
          <w:lang w:eastAsia="zh-CN"/>
        </w:rPr>
        <w:t>；</w:t>
      </w:r>
      <w:r>
        <w:rPr>
          <w:rFonts w:hint="eastAsia" w:ascii="仿宋_GB2312" w:hAnsi="Calibri" w:cs="Times New Roman"/>
          <w:szCs w:val="32"/>
        </w:rPr>
        <w:t>所有资金使用严格按照单位有关财务制度执行。</w:t>
      </w:r>
    </w:p>
    <w:p>
      <w:pPr>
        <w:keepNext w:val="0"/>
        <w:keepLines w:val="0"/>
        <w:pageBreakBefore w:val="0"/>
        <w:kinsoku/>
        <w:wordWrap/>
        <w:bidi w:val="0"/>
        <w:snapToGrid/>
        <w:spacing w:line="560" w:lineRule="exact"/>
        <w:ind w:firstLine="594" w:firstLineChars="200"/>
        <w:textAlignment w:val="auto"/>
        <w:outlineLvl w:val="0"/>
        <w:rPr>
          <w:rFonts w:ascii="仿宋_GB2312" w:hAnsi="Calibri" w:cs="Times New Roman"/>
          <w:szCs w:val="32"/>
        </w:rPr>
      </w:pPr>
      <w:r>
        <w:rPr>
          <w:rFonts w:ascii="仿宋_GB2312" w:hAnsi="Calibri" w:cs="Times New Roman"/>
          <w:szCs w:val="32"/>
        </w:rPr>
        <w:t>2.</w:t>
      </w:r>
      <w:r>
        <w:rPr>
          <w:rFonts w:hint="eastAsia" w:ascii="仿宋_GB2312" w:hAnsi="Calibri" w:cs="Times New Roman"/>
          <w:szCs w:val="32"/>
        </w:rPr>
        <w:t>项目的效率性分析</w:t>
      </w:r>
    </w:p>
    <w:p>
      <w:pPr>
        <w:keepNext w:val="0"/>
        <w:keepLines w:val="0"/>
        <w:pageBreakBefore w:val="0"/>
        <w:widowControl/>
        <w:kinsoku/>
        <w:wordWrap/>
        <w:overflowPunct w:val="0"/>
        <w:autoSpaceDE w:val="0"/>
        <w:autoSpaceDN w:val="0"/>
        <w:bidi w:val="0"/>
        <w:adjustRightInd w:val="0"/>
        <w:snapToGrid/>
        <w:spacing w:line="560" w:lineRule="exact"/>
        <w:ind w:firstLine="594" w:firstLineChars="200"/>
        <w:textAlignment w:val="auto"/>
        <w:rPr>
          <w:rFonts w:ascii="Calibri" w:hAnsi="Calibri" w:cs="Times New Roman"/>
          <w:szCs w:val="21"/>
        </w:rPr>
      </w:pPr>
      <w:r>
        <w:rPr>
          <w:rFonts w:hint="eastAsia" w:ascii="仿宋_GB2312" w:hAnsi="Calibri" w:cs="Times New Roman"/>
          <w:szCs w:val="32"/>
        </w:rPr>
        <w:t>（</w:t>
      </w:r>
      <w:r>
        <w:rPr>
          <w:rFonts w:ascii="仿宋_GB2312" w:hAnsi="Calibri" w:cs="Times New Roman"/>
          <w:szCs w:val="32"/>
        </w:rPr>
        <w:t>1</w:t>
      </w:r>
      <w:r>
        <w:rPr>
          <w:rFonts w:hint="eastAsia" w:ascii="仿宋_GB2312" w:hAnsi="Calibri" w:cs="Times New Roman"/>
          <w:szCs w:val="32"/>
        </w:rPr>
        <w:t>）项目的实施进度。</w:t>
      </w:r>
      <w:r>
        <w:rPr>
          <w:rFonts w:hint="eastAsia" w:ascii="仿宋_GB2312" w:hAnsi="Arial" w:cs="Arial"/>
          <w:szCs w:val="32"/>
        </w:rPr>
        <w:t>该项目是一项持续性工作，均按照工作的需求逐步进行，</w:t>
      </w:r>
      <w:r>
        <w:rPr>
          <w:rFonts w:hint="eastAsia" w:ascii="仿宋_GB2312" w:hAnsi="Arial" w:cs="Arial"/>
          <w:szCs w:val="32"/>
          <w:lang w:eastAsia="zh-CN"/>
        </w:rPr>
        <w:t>每一</w:t>
      </w:r>
      <w:r>
        <w:rPr>
          <w:rFonts w:hint="eastAsia" w:ascii="仿宋_GB2312" w:hAnsi="仿宋" w:cs="Arial Unicode MS"/>
          <w:szCs w:val="32"/>
          <w:lang w:val="en-US" w:eastAsia="zh-CN"/>
        </w:rPr>
        <w:t>项目支出均通过幼儿园“三重一大”会议决策审批，同意后才进行实施，</w:t>
      </w:r>
      <w:r>
        <w:rPr>
          <w:rFonts w:hint="eastAsia" w:ascii="仿宋_GB2312" w:hAnsi="Arial" w:cs="Arial"/>
          <w:szCs w:val="32"/>
        </w:rPr>
        <w:t>到20</w:t>
      </w:r>
      <w:r>
        <w:rPr>
          <w:rFonts w:hint="eastAsia" w:ascii="仿宋_GB2312" w:hAnsi="Arial" w:cs="Arial"/>
          <w:szCs w:val="32"/>
          <w:lang w:val="en-US" w:eastAsia="zh-CN"/>
        </w:rPr>
        <w:t>23</w:t>
      </w:r>
      <w:r>
        <w:rPr>
          <w:rFonts w:hint="eastAsia" w:ascii="仿宋_GB2312" w:hAnsi="Arial" w:cs="Arial"/>
          <w:szCs w:val="32"/>
        </w:rPr>
        <w:t>年底已完成了全部工作目标</w:t>
      </w:r>
      <w:r>
        <w:rPr>
          <w:rFonts w:hint="eastAsia" w:ascii="仿宋_GB2312" w:hAnsi="宋体" w:cs="宋体"/>
          <w:szCs w:val="32"/>
        </w:rPr>
        <w:t>。</w:t>
      </w:r>
    </w:p>
    <w:p>
      <w:pPr>
        <w:keepNext w:val="0"/>
        <w:keepLines w:val="0"/>
        <w:pageBreakBefore w:val="0"/>
        <w:kinsoku/>
        <w:wordWrap/>
        <w:topLinePunct/>
        <w:bidi w:val="0"/>
        <w:snapToGrid/>
        <w:spacing w:line="560" w:lineRule="exact"/>
        <w:ind w:firstLine="594" w:firstLineChars="200"/>
        <w:textAlignment w:val="auto"/>
        <w:rPr>
          <w:rFonts w:ascii="仿宋_GB2312" w:hAnsi="Calibri" w:cs="Times New Roman"/>
          <w:bCs/>
          <w:szCs w:val="32"/>
        </w:rPr>
      </w:pPr>
      <w:r>
        <w:rPr>
          <w:rFonts w:hint="eastAsia" w:ascii="仿宋_GB2312" w:hAnsi="Calibri" w:cs="Times New Roman"/>
          <w:szCs w:val="32"/>
        </w:rPr>
        <w:t>（</w:t>
      </w:r>
      <w:r>
        <w:rPr>
          <w:rFonts w:ascii="仿宋_GB2312" w:hAnsi="Calibri" w:cs="Times New Roman"/>
          <w:szCs w:val="32"/>
        </w:rPr>
        <w:t>2</w:t>
      </w:r>
      <w:r>
        <w:rPr>
          <w:rFonts w:hint="eastAsia" w:ascii="仿宋_GB2312" w:hAnsi="Calibri" w:cs="Times New Roman"/>
          <w:szCs w:val="32"/>
        </w:rPr>
        <w:t>）项目完成质量。</w:t>
      </w:r>
      <w:r>
        <w:rPr>
          <w:rFonts w:hint="eastAsia" w:ascii="仿宋_GB2312" w:hAnsi="Calibri" w:cs="Times New Roman"/>
          <w:color w:val="000000"/>
          <w:kern w:val="0"/>
          <w:szCs w:val="32"/>
        </w:rPr>
        <w:t>20</w:t>
      </w:r>
      <w:r>
        <w:rPr>
          <w:rFonts w:hint="eastAsia" w:ascii="仿宋_GB2312" w:hAnsi="Calibri" w:cs="Times New Roman"/>
          <w:color w:val="000000"/>
          <w:kern w:val="0"/>
          <w:szCs w:val="32"/>
          <w:lang w:val="en-US" w:eastAsia="zh-CN"/>
        </w:rPr>
        <w:t>23</w:t>
      </w:r>
      <w:r>
        <w:rPr>
          <w:rFonts w:hint="eastAsia" w:ascii="仿宋_GB2312" w:hAnsi="_4eff_5b8b_GB2312" w:cs="宋体"/>
          <w:color w:val="000000"/>
          <w:kern w:val="0"/>
          <w:szCs w:val="32"/>
        </w:rPr>
        <w:t>年，</w:t>
      </w:r>
      <w:r>
        <w:rPr>
          <w:rFonts w:hint="eastAsia" w:ascii="仿宋_GB2312" w:hAnsi="Calibri" w:cs="Times New Roman"/>
          <w:bCs/>
          <w:szCs w:val="32"/>
        </w:rPr>
        <w:t>呈贡区第一幼儿园按区教育局要</w:t>
      </w:r>
      <w:r>
        <w:rPr>
          <w:rFonts w:hint="eastAsia" w:ascii="仿宋_GB2312" w:hAnsi="_4eff_5b8b_GB2312" w:cs="宋体"/>
          <w:color w:val="000000"/>
          <w:kern w:val="0"/>
          <w:szCs w:val="32"/>
        </w:rPr>
        <w:t>求，</w:t>
      </w:r>
      <w:r>
        <w:rPr>
          <w:rFonts w:hint="eastAsia" w:ascii="仿宋_GB2312" w:hAnsi="仿宋" w:cs="仿宋"/>
          <w:szCs w:val="32"/>
        </w:rPr>
        <w:t>深入学习实践科学发展观，以《幼儿园教育指导纲要》、《3-6岁儿童学习与发展指南》为指针，坚持“以人为本”的核心管理理念，积极推进科学规范行之有效的管理，全面提升办园质量和水平。</w:t>
      </w:r>
    </w:p>
    <w:p>
      <w:pPr>
        <w:keepNext w:val="0"/>
        <w:keepLines w:val="0"/>
        <w:pageBreakBefore w:val="0"/>
        <w:kinsoku/>
        <w:wordWrap/>
        <w:bidi w:val="0"/>
        <w:snapToGrid/>
        <w:spacing w:line="560" w:lineRule="exact"/>
        <w:ind w:firstLine="594" w:firstLineChars="200"/>
        <w:textAlignment w:val="auto"/>
        <w:outlineLvl w:val="0"/>
        <w:rPr>
          <w:rFonts w:ascii="仿宋_GB2312" w:hAnsi="Calibri" w:cs="Times New Roman"/>
          <w:szCs w:val="32"/>
        </w:rPr>
      </w:pPr>
      <w:r>
        <w:rPr>
          <w:rFonts w:ascii="仿宋_GB2312" w:hAnsi="Calibri" w:cs="Times New Roman"/>
          <w:szCs w:val="32"/>
        </w:rPr>
        <w:t>3.</w:t>
      </w:r>
      <w:r>
        <w:rPr>
          <w:rFonts w:hint="eastAsia" w:ascii="仿宋_GB2312" w:hAnsi="Calibri" w:cs="Times New Roman"/>
          <w:szCs w:val="32"/>
        </w:rPr>
        <w:t>项目的效益性分析</w:t>
      </w:r>
    </w:p>
    <w:p>
      <w:pPr>
        <w:spacing w:line="560" w:lineRule="exact"/>
        <w:ind w:firstLine="594" w:firstLineChars="200"/>
        <w:rPr>
          <w:rFonts w:hint="eastAsia"/>
          <w:szCs w:val="32"/>
        </w:rPr>
      </w:pPr>
      <w:r>
        <w:rPr>
          <w:rFonts w:hint="eastAsia" w:ascii="仿宋_GB2312" w:hAnsi="仿宋" w:cs="Arial Unicode MS"/>
          <w:szCs w:val="32"/>
        </w:rPr>
        <w:t>我园20</w:t>
      </w:r>
      <w:r>
        <w:rPr>
          <w:rFonts w:hint="eastAsia" w:ascii="仿宋_GB2312" w:hAnsi="仿宋" w:cs="Arial Unicode MS"/>
          <w:szCs w:val="32"/>
          <w:lang w:val="en-US" w:eastAsia="zh-CN"/>
        </w:rPr>
        <w:t>23</w:t>
      </w:r>
      <w:r>
        <w:rPr>
          <w:rFonts w:hint="eastAsia" w:ascii="仿宋_GB2312" w:hAnsi="仿宋" w:cs="Arial Unicode MS"/>
          <w:szCs w:val="32"/>
        </w:rPr>
        <w:t>年利用项目支出进行日常管理，对幼儿园的发展、改善等方面得到</w:t>
      </w:r>
      <w:r>
        <w:rPr>
          <w:rFonts w:hint="eastAsia" w:ascii="仿宋_GB2312" w:hAnsi="仿宋" w:cs="Arial Unicode MS"/>
          <w:szCs w:val="32"/>
          <w:lang w:eastAsia="zh-CN"/>
        </w:rPr>
        <w:t>了</w:t>
      </w:r>
      <w:r>
        <w:rPr>
          <w:rFonts w:hint="eastAsia" w:ascii="仿宋_GB2312" w:hAnsi="仿宋" w:cs="Arial Unicode MS"/>
          <w:szCs w:val="32"/>
        </w:rPr>
        <w:t>提高</w:t>
      </w:r>
      <w:r>
        <w:rPr>
          <w:rFonts w:hint="eastAsia" w:ascii="仿宋_GB2312" w:hAnsi="仿宋" w:cs="Arial Unicode MS"/>
          <w:szCs w:val="32"/>
          <w:lang w:eastAsia="zh-CN"/>
        </w:rPr>
        <w:t>。一年以来，认真贯彻党的教育方针，以“童蒙养正、明礼导行”为党建主题和培养目标，把党的元素融入到幼儿的养成教育中。在传承和弘扬中华优秀传统文化和传统美德的同时切实培育和践行好社会主义核心价值观，真正把立德树人的要求贯穿于教育教学始终，助力一幼长发展，引领一幼育新人。</w:t>
      </w:r>
      <w:r>
        <w:rPr>
          <w:rFonts w:hint="default" w:ascii="Times New Roman" w:hAnsi="Times New Roman" w:eastAsia="仿宋_GB2312" w:cs="Times New Roman"/>
          <w:color w:val="auto"/>
          <w:sz w:val="32"/>
          <w:szCs w:val="32"/>
          <w:lang w:val="en-US" w:eastAsia="zh-CN"/>
        </w:rPr>
        <w:t>注重教职工专业技能和教育教学水平的提升，</w:t>
      </w:r>
      <w:r>
        <w:rPr>
          <w:rFonts w:hint="eastAsia" w:ascii="仿宋_GB2312" w:eastAsia="仿宋_GB2312"/>
          <w:sz w:val="32"/>
          <w:szCs w:val="32"/>
          <w:lang w:val="en-US" w:eastAsia="zh-CN"/>
        </w:rPr>
        <w:t>在“践行党的二十大 岗位技能展风采”职工系列竞赛活动中，我园“清风书画”比赛获一等奖、“学习党的二十大 做新时代四有好老师”职工演讲比赛获二等奖、“党的二十大主题党课我来讲”职工微党课比赛获三等奖；在区委宣传部组织的2023年“党的创新理论我来讲”理论宣讲大赛中，我园获三等奖；在区级学科骨干及教坛新秀评比中，我园两名教师获评骨干教师称号，三名教师获评教坛新秀称号。</w:t>
      </w:r>
      <w:r>
        <w:rPr>
          <w:rFonts w:hint="eastAsia" w:ascii="仿宋_GB2312" w:hAnsi="仿宋_GB2312" w:eastAsia="仿宋_GB2312" w:cs="仿宋_GB2312"/>
          <w:kern w:val="2"/>
          <w:sz w:val="32"/>
          <w:szCs w:val="32"/>
        </w:rPr>
        <w:t>幼儿园各项活动开展有声有色，得到各级领导、家长、社会各界人士的好评</w:t>
      </w:r>
      <w:r>
        <w:rPr>
          <w:rFonts w:hint="eastAsia" w:ascii="仿宋_GB2312" w:hAnsi="仿宋_GB2312" w:eastAsia="仿宋_GB2312" w:cs="仿宋_GB2312"/>
          <w:b w:val="0"/>
          <w:bCs w:val="0"/>
          <w:sz w:val="32"/>
          <w:szCs w:val="32"/>
          <w:lang w:val="en-US" w:eastAsia="zh-CN"/>
        </w:rPr>
        <w:t>。</w:t>
      </w:r>
    </w:p>
    <w:p>
      <w:pPr>
        <w:keepNext w:val="0"/>
        <w:keepLines w:val="0"/>
        <w:pageBreakBefore w:val="0"/>
        <w:numPr>
          <w:ilvl w:val="0"/>
          <w:numId w:val="1"/>
        </w:numPr>
        <w:kinsoku/>
        <w:wordWrap/>
        <w:topLinePunct/>
        <w:bidi w:val="0"/>
        <w:snapToGrid/>
        <w:spacing w:line="560" w:lineRule="exact"/>
        <w:ind w:firstLine="594" w:firstLineChars="200"/>
        <w:textAlignment w:val="auto"/>
        <w:rPr>
          <w:rFonts w:hint="eastAsia" w:ascii="黑体" w:eastAsia="黑体"/>
          <w:szCs w:val="32"/>
        </w:rPr>
      </w:pPr>
      <w:r>
        <w:rPr>
          <w:rFonts w:hint="eastAsia" w:ascii="黑体" w:eastAsia="黑体"/>
          <w:szCs w:val="32"/>
        </w:rPr>
        <w:t>存在的问题</w:t>
      </w:r>
    </w:p>
    <w:p>
      <w:pPr>
        <w:keepNext w:val="0"/>
        <w:keepLines w:val="0"/>
        <w:pageBreakBefore w:val="0"/>
        <w:numPr>
          <w:ilvl w:val="0"/>
          <w:numId w:val="0"/>
        </w:numPr>
        <w:kinsoku/>
        <w:wordWrap/>
        <w:topLinePunct/>
        <w:bidi w:val="0"/>
        <w:snapToGrid/>
        <w:spacing w:line="560" w:lineRule="exact"/>
        <w:textAlignment w:val="auto"/>
        <w:rPr>
          <w:rFonts w:hint="eastAsia" w:ascii="黑体" w:eastAsia="仿宋_GB2312"/>
          <w:szCs w:val="32"/>
          <w:lang w:val="en-US" w:eastAsia="zh-CN"/>
        </w:rPr>
      </w:pPr>
      <w:r>
        <w:rPr>
          <w:rFonts w:hint="eastAsia" w:ascii="黑体" w:eastAsia="黑体"/>
          <w:szCs w:val="32"/>
          <w:lang w:val="en-US" w:eastAsia="zh-CN"/>
        </w:rPr>
        <w:t xml:space="preserve">     </w:t>
      </w:r>
      <w:r>
        <w:rPr>
          <w:rFonts w:hint="eastAsia" w:ascii="仿宋_GB2312" w:hAnsi="Arial" w:eastAsia="仿宋_GB2312" w:cs="Arial"/>
          <w:sz w:val="32"/>
          <w:szCs w:val="32"/>
        </w:rPr>
        <w:t>项目支出运行实践经验还欠缺</w:t>
      </w:r>
      <w:r>
        <w:rPr>
          <w:rFonts w:hint="eastAsia" w:ascii="仿宋_GB2312" w:hAnsi="Arial" w:cs="Arial"/>
          <w:sz w:val="32"/>
          <w:szCs w:val="32"/>
          <w:lang w:eastAsia="zh-CN"/>
        </w:rPr>
        <w:t>。</w:t>
      </w:r>
    </w:p>
    <w:p>
      <w:pPr>
        <w:keepNext w:val="0"/>
        <w:keepLines w:val="0"/>
        <w:pageBreakBefore w:val="0"/>
        <w:kinsoku/>
        <w:wordWrap/>
        <w:topLinePunct/>
        <w:bidi w:val="0"/>
        <w:snapToGrid/>
        <w:spacing w:line="560" w:lineRule="exact"/>
        <w:ind w:firstLine="594" w:firstLineChars="200"/>
        <w:textAlignment w:val="auto"/>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kinsoku/>
        <w:wordWrap/>
        <w:bidi w:val="0"/>
        <w:snapToGrid/>
        <w:spacing w:line="560" w:lineRule="exact"/>
        <w:textAlignment w:val="auto"/>
        <w:rPr>
          <w:rFonts w:hint="eastAsia"/>
          <w:lang w:val="en-US" w:eastAsia="zh-CN"/>
        </w:rPr>
      </w:pPr>
      <w:r>
        <w:rPr>
          <w:rFonts w:hint="eastAsia"/>
          <w:lang w:val="en-US" w:eastAsia="zh-CN"/>
        </w:rPr>
        <w:t xml:space="preserve">     加强学习，进一步加强相关制度建设。</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r>
        <w:rPr>
          <w:rFonts w:hint="eastAsia"/>
          <w:lang w:val="en-US" w:eastAsia="zh-CN"/>
        </w:rPr>
        <w:t xml:space="preserve">  </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_4eff_5b8b_GB2312">
    <w:altName w:val="Times New Roman"/>
    <w:panose1 w:val="00000000000000000000"/>
    <w:charset w:val="00"/>
    <w:family w:val="roman"/>
    <w:pitch w:val="default"/>
    <w:sig w:usb0="00000000" w:usb1="00000000" w:usb2="00000000"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00375F"/>
    <w:multiLevelType w:val="singleLevel"/>
    <w:tmpl w:val="E200375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5AE36CA"/>
    <w:rsid w:val="0A8E6C5B"/>
    <w:rsid w:val="1925056D"/>
    <w:rsid w:val="1ED13B7C"/>
    <w:rsid w:val="33102F13"/>
    <w:rsid w:val="378A5996"/>
    <w:rsid w:val="3A9F74C7"/>
    <w:rsid w:val="4B297289"/>
    <w:rsid w:val="53814128"/>
    <w:rsid w:val="5A3C6978"/>
    <w:rsid w:val="67600811"/>
    <w:rsid w:val="6B1D5FA3"/>
    <w:rsid w:val="6E5D51B6"/>
    <w:rsid w:val="73E71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hanging="200" w:hangingChars="200"/>
    </w:pPr>
    <w:rPr>
      <w:rFonts w:ascii="Times New Roman" w:hAnsi="Times New Roman" w:eastAsia="宋体" w:cs="Times New Roman"/>
    </w:rPr>
  </w:style>
  <w:style w:type="paragraph" w:customStyle="1" w:styleId="5">
    <w:name w:val="p0"/>
    <w:basedOn w:val="1"/>
    <w:qFormat/>
    <w:uiPriority w:val="0"/>
    <w:pPr>
      <w:widowControl/>
      <w:jc w:val="left"/>
    </w:pPr>
    <w:rPr>
      <w:rFonts w:ascii="宋体" w:hAnsi="宋体" w:eastAsia="宋体" w:cs="宋体"/>
      <w:kern w:val="0"/>
      <w:sz w:val="24"/>
      <w:szCs w:val="24"/>
    </w:r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1619</Words>
  <Characters>1741</Characters>
  <Lines>0</Lines>
  <Paragraphs>0</Paragraphs>
  <TotalTime>0</TotalTime>
  <ScaleCrop>false</ScaleCrop>
  <LinksUpToDate>false</LinksUpToDate>
  <CharactersWithSpaces>1756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2024-07-15T02:33:55Z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4ED37AA022B245FF84A2063E6C047979</vt:lpwstr>
  </property>
</Properties>
</file>