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附件4-2</w:t>
      </w:r>
      <w:r>
        <w:rPr>
          <w:rFonts w:hint="eastAsia" w:ascii="楷体_GB2312" w:hAnsi="楷体_GB2312" w:eastAsia="楷体_GB2312" w:cs="楷体_GB2312"/>
          <w:color w:val="000000" w:themeColor="text1"/>
          <w:szCs w:val="32"/>
          <w14:textFill>
            <w14:solidFill>
              <w14:schemeClr w14:val="tx1"/>
            </w14:solidFill>
          </w14:textFill>
        </w:rPr>
        <w:t>:</w:t>
      </w:r>
    </w:p>
    <w:p>
      <w:pPr>
        <w:rPr>
          <w:rFonts w:hint="eastAsia" w:ascii="楷体_GB2312" w:hAnsi="楷体_GB2312" w:eastAsia="楷体_GB2312" w:cs="楷体_GB2312"/>
          <w:color w:val="000000" w:themeColor="text1"/>
          <w:szCs w:val="32"/>
          <w14:textFill>
            <w14:solidFill>
              <w14:schemeClr w14:val="tx1"/>
            </w14:solidFill>
          </w14:textFill>
        </w:rPr>
      </w:pPr>
    </w:p>
    <w:p>
      <w:pPr>
        <w:spacing w:line="600" w:lineRule="exact"/>
        <w:jc w:val="center"/>
        <w:rPr>
          <w:rFonts w:hint="eastAsia"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 xml:space="preserve"> </w:t>
      </w:r>
      <w:r>
        <w:rPr>
          <w:rFonts w:hint="eastAsia" w:ascii="楷体_GB2312" w:hAnsi="楷体_GB2312" w:eastAsia="楷体_GB2312" w:cs="楷体_GB2312"/>
          <w:color w:val="000000" w:themeColor="text1"/>
          <w:sz w:val="44"/>
          <w:szCs w:val="44"/>
          <w14:textFill>
            <w14:solidFill>
              <w14:schemeClr w14:val="tx1"/>
            </w14:solidFill>
          </w14:textFill>
        </w:rPr>
        <w:t>家庭经济困难学生生活费补助项目支出绩效报告（自评）</w:t>
      </w:r>
    </w:p>
    <w:p>
      <w:pPr>
        <w:spacing w:line="600" w:lineRule="exact"/>
        <w:ind w:firstLine="594" w:firstLineChars="200"/>
        <w:rPr>
          <w:rFonts w:hint="eastAsia" w:ascii="楷体_GB2312" w:hAnsi="楷体_GB2312" w:eastAsia="楷体_GB2312" w:cs="楷体_GB2312"/>
          <w:b/>
          <w:color w:val="000000" w:themeColor="text1"/>
          <w:szCs w:val="32"/>
          <w14:textFill>
            <w14:solidFill>
              <w14:schemeClr w14:val="tx1"/>
            </w14:solidFill>
          </w14:textFill>
        </w:rPr>
      </w:pP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根据《昆明市财政局 昆明市教育体育局关于下达2023年城乡义务教育补助经费中央直达资金的通知》（昆财教【2023】7号），呈贡区2023年春季学期城乡义务教育学校生活费补助公办学校中央资金分配至我校1875元；根据《昆明市呈贡区财政局 昆明市呈贡区教育体育局关于下达2023年春季学期城乡义务教育家庭经济困难学生生活补助资金的通知》（呈财教【2023】10号），呈贡区2023年春季学期城乡义务教育学校生活费补助公办学校省级、市级、区级资金分别分配至我校425元、340元和1360元；以上资金合计4000元，特预算家庭经济困难学生生活费补助项目。此资金</w:t>
      </w:r>
      <w:r>
        <w:rPr>
          <w:rFonts w:hint="eastAsia" w:ascii="楷体_GB2312" w:hAnsi="楷体_GB2312" w:eastAsia="楷体_GB2312" w:cs="楷体_GB2312"/>
          <w:color w:val="000000" w:themeColor="text1"/>
          <w14:textFill>
            <w14:solidFill>
              <w14:schemeClr w14:val="tx1"/>
            </w14:solidFill>
          </w14:textFill>
        </w:rPr>
        <w:t>专项用于发放家庭经济困难学生生活费补助，目的是促进教育公平，降低辍学率，一定程度减轻学生家庭负担，提高生活质量。</w:t>
      </w:r>
    </w:p>
    <w:p>
      <w:pPr>
        <w:numPr>
          <w:numId w:val="0"/>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（二）</w:t>
      </w: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topLinePunct/>
        <w:ind w:firstLine="594" w:firstLineChars="200"/>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根据资金文件和《项目实施和项目资金使用计划》，设立项目绩效目标为切实做好家庭经济困难学生生活补助工作，促进教育公平，降低辍学率，</w:t>
      </w:r>
      <w:r>
        <w:rPr>
          <w:rFonts w:hint="eastAsia" w:ascii="楷体_GB2312" w:hAnsi="楷体_GB2312" w:eastAsia="楷体_GB2312" w:cs="楷体_GB2312"/>
          <w:color w:val="000000" w:themeColor="text1"/>
          <w14:textFill>
            <w14:solidFill>
              <w14:schemeClr w14:val="tx1"/>
            </w14:solidFill>
          </w14:textFill>
        </w:rPr>
        <w:t>一定程度减轻学生家庭负担，提高生活质量。</w:t>
      </w:r>
    </w:p>
    <w:p>
      <w:pPr>
        <w:topLinePunct/>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100分。</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二、项目资金使用及管理情况</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主管部门准确分配资金，通知入库，财政及时下达指标。截止2023年12月份，项目资金（公共财政预算资金）已安排落实到位。</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截止年底，项目共支出</w:t>
      </w:r>
      <w:r>
        <w:rPr>
          <w:rFonts w:hint="eastAsia" w:ascii="楷体_GB2312" w:hAnsi="楷体_GB2312" w:eastAsia="楷体_GB2312" w:cs="楷体_GB2312"/>
          <w:color w:val="000000" w:themeColor="text1"/>
          <w:szCs w:val="32"/>
          <w14:textFill>
            <w14:solidFill>
              <w14:schemeClr w14:val="tx1"/>
            </w14:solidFill>
          </w14:textFill>
        </w:rPr>
        <w:t>4000元，</w:t>
      </w:r>
      <w:r>
        <w:rPr>
          <w:rFonts w:hint="eastAsia" w:ascii="楷体_GB2312" w:hAnsi="楷体_GB2312" w:eastAsia="楷体_GB2312" w:cs="楷体_GB2312"/>
          <w:color w:val="000000" w:themeColor="text1"/>
          <w:szCs w:val="32"/>
          <w14:textFill>
            <w14:solidFill>
              <w14:schemeClr w14:val="tx1"/>
            </w14:solidFill>
          </w14:textFill>
        </w:rPr>
        <w:t>达到预算执行支出进度要求，做到经济高效。</w:t>
      </w:r>
      <w:r>
        <w:rPr>
          <w:rFonts w:hint="eastAsia" w:ascii="楷体_GB2312" w:hAnsi="楷体_GB2312" w:eastAsia="楷体_GB2312" w:cs="楷体_GB2312"/>
          <w:color w:val="000000" w:themeColor="text1"/>
          <w:szCs w:val="32"/>
          <w14:textFill>
            <w14:solidFill>
              <w14:schemeClr w14:val="tx1"/>
            </w14:solidFill>
          </w14:textFill>
        </w:rPr>
        <w:t>专项用于发放家庭经济困难学生生活费补助。</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三、项目组织实施情况</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我校项目组织管理机构健全，前期成立工作领导小组，商讨制定《项目实施和资金使用计划》，由总务处牵头，潘柯妤具体负责项目实施，确保认定准确，公示到位，建档备案，及时发放。</w:t>
      </w:r>
    </w:p>
    <w:p>
      <w:pPr>
        <w:spacing w:line="560" w:lineRule="exa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我校严格遵守《项目管理办法》和《昆明市呈贡区教育体育局等八部门关于印发昆明市呈贡区家庭经济困难学生认定办法（修订）的通知》（呈教通【2022】57号），结合实际，制定《昆明市呈贡区第一小学2023年秋季学期家庭经济困难学生资助工作实施方案》，做好项目日常监督和</w:t>
      </w:r>
      <w:r>
        <w:rPr>
          <w:rFonts w:hint="eastAsia" w:ascii="楷体_GB2312" w:hAnsi="楷体_GB2312" w:eastAsia="楷体_GB2312" w:cs="楷体_GB2312"/>
          <w:color w:val="000000" w:themeColor="text1"/>
          <w:szCs w:val="32"/>
          <w14:textFill>
            <w14:solidFill>
              <w14:schemeClr w14:val="tx1"/>
            </w14:solidFill>
          </w14:textFill>
        </w:rPr>
        <w:t>重点绩效跟踪监控</w:t>
      </w:r>
      <w:r>
        <w:rPr>
          <w:rFonts w:hint="eastAsia" w:ascii="楷体_GB2312" w:hAnsi="楷体_GB2312" w:eastAsia="楷体_GB2312" w:cs="楷体_GB2312"/>
          <w:color w:val="000000" w:themeColor="text1"/>
          <w:szCs w:val="32"/>
          <w14:textFill>
            <w14:solidFill>
              <w14:schemeClr w14:val="tx1"/>
            </w14:solidFill>
          </w14:textFill>
        </w:rPr>
        <w:t>，确保项目实施规范、有效。</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四、项目绩效情况</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项目的经济性分析</w:t>
      </w:r>
    </w:p>
    <w:p>
      <w:pPr>
        <w:widowControl/>
        <w:shd w:val="clear" w:color="auto" w:fill="FFFFFF"/>
        <w:spacing w:line="560" w:lineRule="exact"/>
        <w:ind w:firstLine="594" w:firstLineChars="200"/>
        <w:jc w:val="left"/>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2023年我校家庭经济困难学生认定规范准确，按补助标准发放，有效控制了成本，节约了资金。</w:t>
      </w:r>
    </w:p>
    <w:p>
      <w:pPr>
        <w:numPr>
          <w:ilvl w:val="0"/>
          <w:numId w:val="1"/>
        </w:numPr>
        <w:spacing w:line="560" w:lineRule="exact"/>
        <w:ind w:firstLine="594" w:firstLineChars="200"/>
        <w:outlineLvl w:val="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项目的效率性分析</w:t>
      </w:r>
    </w:p>
    <w:p>
      <w:pPr>
        <w:spacing w:line="560" w:lineRule="exact"/>
        <w:ind w:firstLine="594" w:firstLineChars="200"/>
        <w:outlineLvl w:val="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2023年我校家庭经济困难学生认定工作按时按质完成，补助资金及时准确发放。</w:t>
      </w:r>
    </w:p>
    <w:p>
      <w:pPr>
        <w:numPr>
          <w:ilvl w:val="0"/>
          <w:numId w:val="1"/>
        </w:numPr>
        <w:spacing w:line="560" w:lineRule="exact"/>
        <w:ind w:firstLine="594" w:firstLineChars="200"/>
        <w:outlineLvl w:val="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项目的有效性分析</w:t>
      </w:r>
    </w:p>
    <w:p>
      <w:pPr>
        <w:spacing w:line="560" w:lineRule="exact"/>
        <w:ind w:firstLine="594" w:firstLineChars="200"/>
        <w:outlineLvl w:val="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项目支出有效</w:t>
      </w:r>
      <w:r>
        <w:rPr>
          <w:rFonts w:hint="eastAsia" w:ascii="楷体_GB2312" w:hAnsi="楷体_GB2312" w:eastAsia="楷体_GB2312" w:cs="楷体_GB2312"/>
          <w:color w:val="000000" w:themeColor="text1"/>
          <w14:textFill>
            <w14:solidFill>
              <w14:schemeClr w14:val="tx1"/>
            </w14:solidFill>
          </w14:textFill>
        </w:rPr>
        <w:t>促进教育公平，降低辍学率，一定程度减轻了学生家庭负担，提高了生活质量。</w:t>
      </w:r>
    </w:p>
    <w:p>
      <w:pPr>
        <w:numPr>
          <w:ilvl w:val="0"/>
          <w:numId w:val="2"/>
        </w:numPr>
        <w:spacing w:line="560" w:lineRule="exact"/>
        <w:ind w:firstLine="594" w:firstLineChars="200"/>
        <w:outlineLvl w:val="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项目的可持续性分析</w:t>
      </w:r>
    </w:p>
    <w:p>
      <w:pPr>
        <w:shd w:val="solid" w:color="FFFFFF" w:fill="auto"/>
        <w:autoSpaceDN w:val="0"/>
        <w:spacing w:line="560" w:lineRule="exact"/>
        <w:ind w:firstLine="594" w:firstLineChars="200"/>
        <w:jc w:val="left"/>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家庭经济困难学生生活费补助项目历年来都是持续性项目，上级文件从政策支持、资金来源、管理措施等方面确保项目的可持续发展。</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五、存在的问题</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topLinePunct/>
        <w:spacing w:line="560" w:lineRule="exa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无。项目立项依据充分；有资金管理办法，办法合法规范。</w:t>
      </w:r>
    </w:p>
    <w:p>
      <w:pPr>
        <w:numPr>
          <w:ilvl w:val="0"/>
          <w:numId w:val="0"/>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（二）</w:t>
      </w: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无。项目资金分配合理，重点突出，公平公正；无散小差现象；资金分配和使用方向与资金管理办法相符。</w:t>
      </w:r>
    </w:p>
    <w:p>
      <w:pPr>
        <w:numPr>
          <w:ilvl w:val="0"/>
          <w:numId w:val="0"/>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（三）</w:t>
      </w: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topLinePunct/>
        <w:spacing w:line="560" w:lineRule="exa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无。项目资金拨付及时，无滞留、闲置等现象。</w:t>
      </w:r>
    </w:p>
    <w:p>
      <w:pPr>
        <w:numPr>
          <w:ilvl w:val="0"/>
          <w:numId w:val="0"/>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（四）</w:t>
      </w: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六、其他需要说明的问题</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spacing w:line="560" w:lineRule="exa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lang w:eastAsia="zh-CN"/>
          <w14:textFill>
            <w14:solidFill>
              <w14:schemeClr w14:val="tx1"/>
            </w14:solidFill>
          </w14:textFill>
        </w:rPr>
        <w:t>（二）</w:t>
      </w: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主要经验做法为明确责任，提高认识，严格预算绩效管理。</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bookmarkStart w:id="0" w:name="_GoBack"/>
      <w:bookmarkEnd w:id="0"/>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ZDhkZjYwN2M2ZjhhNzc4MmNmNzU2NzIwODBlZDQifQ=="/>
  </w:docVars>
  <w:rsids>
    <w:rsidRoot w:val="008E667F"/>
    <w:rsid w:val="002A73FD"/>
    <w:rsid w:val="00593188"/>
    <w:rsid w:val="008E667F"/>
    <w:rsid w:val="01332C39"/>
    <w:rsid w:val="02BB41A3"/>
    <w:rsid w:val="03027F56"/>
    <w:rsid w:val="04B97A5F"/>
    <w:rsid w:val="05945A35"/>
    <w:rsid w:val="05AE36CA"/>
    <w:rsid w:val="09522518"/>
    <w:rsid w:val="0A8002E9"/>
    <w:rsid w:val="0B7F1182"/>
    <w:rsid w:val="0BF02C15"/>
    <w:rsid w:val="18107907"/>
    <w:rsid w:val="19A062DF"/>
    <w:rsid w:val="1C66427A"/>
    <w:rsid w:val="1FAD077C"/>
    <w:rsid w:val="20003F8D"/>
    <w:rsid w:val="20BB19C4"/>
    <w:rsid w:val="21994227"/>
    <w:rsid w:val="236678AA"/>
    <w:rsid w:val="24680AF1"/>
    <w:rsid w:val="24D26C5E"/>
    <w:rsid w:val="253D10BA"/>
    <w:rsid w:val="27A11963"/>
    <w:rsid w:val="287B088E"/>
    <w:rsid w:val="2B6C0126"/>
    <w:rsid w:val="2D743A88"/>
    <w:rsid w:val="36316F31"/>
    <w:rsid w:val="378A5996"/>
    <w:rsid w:val="3A1377E3"/>
    <w:rsid w:val="3DFD6642"/>
    <w:rsid w:val="3F100FA7"/>
    <w:rsid w:val="3F354B22"/>
    <w:rsid w:val="42182FAC"/>
    <w:rsid w:val="43F57AD7"/>
    <w:rsid w:val="443F0BB9"/>
    <w:rsid w:val="44C46394"/>
    <w:rsid w:val="45E66743"/>
    <w:rsid w:val="496858FA"/>
    <w:rsid w:val="4C4A6122"/>
    <w:rsid w:val="4DEC76B7"/>
    <w:rsid w:val="4F1349C6"/>
    <w:rsid w:val="4FAA71B8"/>
    <w:rsid w:val="515E786A"/>
    <w:rsid w:val="51602484"/>
    <w:rsid w:val="53CE14A9"/>
    <w:rsid w:val="5577058B"/>
    <w:rsid w:val="56D1069E"/>
    <w:rsid w:val="57470B36"/>
    <w:rsid w:val="57F9152F"/>
    <w:rsid w:val="59961B8F"/>
    <w:rsid w:val="5A2E4710"/>
    <w:rsid w:val="5A3C6978"/>
    <w:rsid w:val="5AA0706B"/>
    <w:rsid w:val="5B1F1877"/>
    <w:rsid w:val="5B860D5A"/>
    <w:rsid w:val="5DC97D6B"/>
    <w:rsid w:val="63AC2FEA"/>
    <w:rsid w:val="64BA46B5"/>
    <w:rsid w:val="65A01FEE"/>
    <w:rsid w:val="65F638C0"/>
    <w:rsid w:val="660C1F29"/>
    <w:rsid w:val="67600811"/>
    <w:rsid w:val="6B444766"/>
    <w:rsid w:val="70A007CE"/>
    <w:rsid w:val="70B35346"/>
    <w:rsid w:val="73E94DDC"/>
    <w:rsid w:val="756F62E0"/>
    <w:rsid w:val="76F23C6B"/>
    <w:rsid w:val="78074C6F"/>
    <w:rsid w:val="782849C5"/>
    <w:rsid w:val="7EB2316F"/>
    <w:rsid w:val="7F301E5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tabs>
        <w:tab w:val="center" w:pos="4153"/>
        <w:tab w:val="right" w:pos="8306"/>
      </w:tabs>
      <w:snapToGrid w:val="0"/>
      <w:jc w:val="center"/>
    </w:pPr>
    <w:rPr>
      <w:sz w:val="18"/>
      <w:szCs w:val="18"/>
    </w:rPr>
  </w:style>
  <w:style w:type="character" w:customStyle="1" w:styleId="7">
    <w:name w:val="页眉 字符"/>
    <w:basedOn w:val="6"/>
    <w:link w:val="4"/>
    <w:uiPriority w:val="0"/>
    <w:rPr>
      <w:rFonts w:eastAsia="仿宋_GB2312"/>
      <w:kern w:val="2"/>
      <w:sz w:val="18"/>
      <w:szCs w:val="18"/>
    </w:rPr>
  </w:style>
  <w:style w:type="character" w:customStyle="1" w:styleId="8">
    <w:name w:val="页脚 字符"/>
    <w:basedOn w:val="6"/>
    <w:link w:val="3"/>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324</Words>
  <Characters>1851</Characters>
  <Lines>15</Lines>
  <Paragraphs>4</Paragraphs>
  <TotalTime>1</TotalTime>
  <ScaleCrop>false</ScaleCrop>
  <LinksUpToDate>false</LinksUpToDate>
  <CharactersWithSpaces>2171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2024-02-22T16:05:00Z</dcterms:created>
  <dc:creator>jyjcg</dc:creator>
  <cp:lastModifiedBy>Administrator</cp:lastModifiedBy>
  <dcterms:modified xsi:type="dcterms:W3CDTF">2024-07-16T07:41:00Z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8FEAAB7651FD402D84015AF4CBA085B8_12</vt:lpwstr>
  </property>
</Properties>
</file>