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附件4-2</w:t>
      </w:r>
      <w:r>
        <w:rPr>
          <w:rFonts w:hint="default" w:ascii="Times New Roman" w:hAnsi="Times New Roman" w:eastAsia="黑体" w:cs="Times New Roman"/>
          <w:color w:val="000000" w:themeColor="text1"/>
          <w:szCs w:val="32"/>
          <w14:textFill>
            <w14:solidFill>
              <w14:schemeClr w14:val="tx1"/>
            </w14:solidFill>
          </w14:textFill>
        </w:rPr>
        <w:t>:</w:t>
      </w:r>
    </w:p>
    <w:p>
      <w:pPr>
        <w:rPr>
          <w:rFonts w:hint="default" w:ascii="Times New Roman" w:hAnsi="Times New Roman" w:eastAsia="黑体" w:cs="Times New Roman"/>
          <w:color w:val="000000" w:themeColor="text1"/>
          <w:szCs w:val="32"/>
          <w14:textFill>
            <w14:solidFill>
              <w14:schemeClr w14:val="tx1"/>
            </w14:solidFill>
          </w14:textFill>
        </w:rPr>
      </w:pPr>
    </w:p>
    <w:p>
      <w:pPr>
        <w:spacing w:line="600" w:lineRule="exact"/>
        <w:jc w:val="center"/>
        <w:rPr>
          <w:rFonts w:hint="default" w:ascii="Times New Roman" w:hAnsi="Times New Roman" w:eastAsia="方正小标宋_GBK" w:cs="Times New Roman"/>
          <w:color w:val="000000" w:themeColor="text1"/>
          <w:sz w:val="36"/>
          <w:szCs w:val="36"/>
          <w14:textFill>
            <w14:solidFill>
              <w14:schemeClr w14:val="tx1"/>
            </w14:solidFill>
          </w14:textFill>
        </w:rPr>
      </w:pPr>
      <w:r>
        <w:rPr>
          <w:rFonts w:hint="default" w:ascii="Times New Roman" w:hAnsi="Times New Roman" w:eastAsia="方正小标宋_GBK" w:cs="Times New Roman"/>
          <w:color w:val="000000" w:themeColor="text1"/>
          <w:sz w:val="36"/>
          <w:szCs w:val="36"/>
          <w14:textFill>
            <w14:solidFill>
              <w14:schemeClr w14:val="tx1"/>
            </w14:solidFill>
          </w14:textFill>
        </w:rPr>
        <w:t>引进银龄讲师工作补贴资金项目支出绩效报告（自评）</w:t>
      </w:r>
    </w:p>
    <w:p>
      <w:pPr>
        <w:spacing w:line="600" w:lineRule="exact"/>
        <w:ind w:firstLine="594" w:firstLineChars="200"/>
        <w:rPr>
          <w:rFonts w:hint="default" w:ascii="Times New Roman" w:hAnsi="Times New Roman" w:cs="Times New Roman"/>
          <w:b/>
          <w:color w:val="000000" w:themeColor="text1"/>
          <w:szCs w:val="32"/>
          <w14:textFill>
            <w14:solidFill>
              <w14:schemeClr w14:val="tx1"/>
            </w14:solidFill>
          </w14:textFill>
        </w:rPr>
      </w:pP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一、项目基本情况</w:t>
      </w:r>
    </w:p>
    <w:p>
      <w:p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（一）项目基本情况简介，包括项目基本性质、用途和主要内容、涉及范围等。</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根据主管部门通知，我校预算呈财行〔2023〕57号引进银龄讲师工作补贴资金150000元。此资金</w:t>
      </w:r>
      <w:r>
        <w:rPr>
          <w:rFonts w:hint="default" w:ascii="Times New Roman" w:hAnsi="Times New Roman" w:cs="Times New Roman"/>
          <w:color w:val="000000" w:themeColor="text1"/>
          <w14:textFill>
            <w14:solidFill>
              <w14:schemeClr w14:val="tx1"/>
            </w14:solidFill>
          </w14:textFill>
        </w:rPr>
        <w:t>专项用于发放我校聘请3名银龄教师工资。</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绩效目标设定及指标完成情况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根据资金文件和《项目实施和资金使用计划》，设立项目绩效目标为表彰优秀，充分发挥其示范和引领作用。</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共设立产出指标、效益指标和满意度指标三个一级指标，产出指标下设产出数量、产出质量、产出时效、产出成本四个二级指标，效益指标下设经济效益、社会效益、环境效益、可持续性影响四个二级指标，满意度指标下设教师满意度一个二级指标，二级指标对应下设三级指标和得分。我校绩效指标清晰、细化、可衡量。到年末，所有指标均已达标，自评得分为100分。</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二、项目资金使用及管理情况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作为自有资金提交使用申请和完成项目入库后，财政于9月份期间及时下达指标。</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截止年底，项目共支出</w:t>
      </w:r>
      <w:r>
        <w:rPr>
          <w:rFonts w:hint="default" w:ascii="Times New Roman" w:hAnsi="Times New Roman" w:cs="Times New Roman"/>
          <w:color w:val="000000" w:themeColor="text1"/>
          <w:szCs w:val="32"/>
          <w14:textFill>
            <w14:solidFill>
              <w14:schemeClr w14:val="tx1"/>
            </w14:solidFill>
          </w14:textFill>
        </w:rPr>
        <w:t>150000元，专项用于支付此资金</w:t>
      </w:r>
      <w:r>
        <w:rPr>
          <w:rFonts w:hint="default" w:ascii="Times New Roman" w:hAnsi="Times New Roman" w:cs="Times New Roman"/>
          <w:color w:val="000000" w:themeColor="text1"/>
          <w14:textFill>
            <w14:solidFill>
              <w14:schemeClr w14:val="tx1"/>
            </w14:solidFill>
          </w14:textFill>
        </w:rPr>
        <w:t>专项用于发放我校聘请3名银龄教师工资。</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我校项目资金进行独立核算管理，实行财务公开。未虚列虚支、虚报冒领和挤占挪用，确保按规定用途使用，做到专款专用。</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三、项目组织实施情况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我校项目组织管理机构健全，前期成立工作领导小组，商讨制定《项目实施和资金使用计划》，然后按《计划》及时准确发放优秀人才奖励金。</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我校严格遵守《项目管理办法》，做好日常监督和</w:t>
      </w:r>
      <w:r>
        <w:rPr>
          <w:rFonts w:hint="default" w:ascii="Times New Roman" w:hAnsi="Times New Roman" w:cs="Times New Roman"/>
          <w:color w:val="000000" w:themeColor="text1"/>
          <w:szCs w:val="32"/>
          <w14:textFill>
            <w14:solidFill>
              <w14:schemeClr w14:val="tx1"/>
            </w14:solidFill>
          </w14:textFill>
        </w:rPr>
        <w:t>重点绩效跟踪监控</w:t>
      </w:r>
      <w:r>
        <w:rPr>
          <w:rFonts w:hint="default" w:ascii="Times New Roman" w:hAnsi="Times New Roman" w:cs="Times New Roman"/>
          <w:color w:val="000000" w:themeColor="text1"/>
          <w:szCs w:val="32"/>
          <w14:textFill>
            <w14:solidFill>
              <w14:schemeClr w14:val="tx1"/>
            </w14:solidFill>
          </w14:textFill>
        </w:rPr>
        <w:t>，确保项目实施规范、有效。</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四、项目绩效情况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项目的经济性分析</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我校准确、按标准发放此资金</w:t>
      </w:r>
      <w:r>
        <w:rPr>
          <w:rFonts w:hint="default" w:ascii="Times New Roman" w:hAnsi="Times New Roman" w:cs="Times New Roman"/>
          <w:color w:val="000000" w:themeColor="text1"/>
          <w14:textFill>
            <w14:solidFill>
              <w14:schemeClr w14:val="tx1"/>
            </w14:solidFill>
          </w14:textFill>
        </w:rPr>
        <w:t>专项用于发放我校聘请3名银龄教师工资</w:t>
      </w:r>
      <w:r>
        <w:rPr>
          <w:rFonts w:hint="default" w:ascii="Times New Roman" w:hAnsi="Times New Roman" w:cs="Times New Roman"/>
          <w:color w:val="000000" w:themeColor="text1"/>
          <w:szCs w:val="32"/>
          <w14:textFill>
            <w14:solidFill>
              <w14:schemeClr w14:val="tx1"/>
            </w14:solidFill>
          </w14:textFill>
        </w:rPr>
        <w:t>，有效控制了成本，节约了资金。</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项目的效率性分析</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我校于此资金</w:t>
      </w:r>
      <w:r>
        <w:rPr>
          <w:rFonts w:hint="default" w:ascii="Times New Roman" w:hAnsi="Times New Roman" w:cs="Times New Roman"/>
          <w:color w:val="000000" w:themeColor="text1"/>
          <w14:textFill>
            <w14:solidFill>
              <w14:schemeClr w14:val="tx1"/>
            </w14:solidFill>
          </w14:textFill>
        </w:rPr>
        <w:t>专项用于发放我校聘请3名银龄教师工资</w:t>
      </w:r>
      <w:r>
        <w:rPr>
          <w:rFonts w:hint="default" w:ascii="Times New Roman" w:hAnsi="Times New Roman" w:cs="Times New Roman"/>
          <w:color w:val="000000" w:themeColor="text1"/>
          <w:szCs w:val="32"/>
          <w14:textFill>
            <w14:solidFill>
              <w14:schemeClr w14:val="tx1"/>
            </w14:solidFill>
          </w14:textFill>
        </w:rPr>
        <w:t>，充分发挥其示范和引领作用。</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项目的有效性分析</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项目支出有效保障了此资金</w:t>
      </w:r>
      <w:r>
        <w:rPr>
          <w:rFonts w:hint="default" w:ascii="Times New Roman" w:hAnsi="Times New Roman" w:cs="Times New Roman"/>
          <w:color w:val="000000" w:themeColor="text1"/>
          <w14:textFill>
            <w14:solidFill>
              <w14:schemeClr w14:val="tx1"/>
            </w14:solidFill>
          </w14:textFill>
        </w:rPr>
        <w:t>专项用于发放我校聘请3名银龄教师工资</w:t>
      </w:r>
      <w:r>
        <w:rPr>
          <w:rFonts w:hint="default" w:ascii="Times New Roman" w:hAnsi="Times New Roman" w:cs="Times New Roman"/>
          <w:color w:val="000000" w:themeColor="text1"/>
          <w:szCs w:val="32"/>
          <w14:textFill>
            <w14:solidFill>
              <w14:schemeClr w14:val="tx1"/>
            </w14:solidFill>
          </w14:textFill>
        </w:rPr>
        <w:t>，使其受表彰并更好地发挥示范和引领作用。</w:t>
      </w:r>
    </w:p>
    <w:p>
      <w:pPr>
        <w:numPr>
          <w:ilvl w:val="0"/>
          <w:numId w:val="2"/>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项目的可持续性分析</w:t>
      </w:r>
    </w:p>
    <w:p>
      <w:pPr>
        <w:shd w:val="solid" w:color="FFFFFF" w:fill="auto"/>
        <w:autoSpaceDN w:val="0"/>
        <w:spacing w:line="560" w:lineRule="exact"/>
        <w:ind w:firstLine="594" w:firstLineChars="200"/>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此项目为持续性项目，上级文件从政策支持、资金来源、管理措施等方面确保项目的可持续发展。</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五、存在的问题</w:t>
      </w:r>
    </w:p>
    <w:p>
      <w:p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（一）专项管理方面的问题。专项立项依据是否充分；是否有资金管理办法，资金管理办法是否规范等。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无。项目立项依据充分；有资金管理办法，办法合法规范。</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无。项目资金分配合理，重点突出，公平公正；无散小</w:t>
      </w:r>
      <w:bookmarkStart w:id="0" w:name="_GoBack"/>
      <w:bookmarkEnd w:id="0"/>
      <w:r>
        <w:rPr>
          <w:rFonts w:hint="default" w:ascii="Times New Roman" w:hAnsi="Times New Roman" w:cs="Times New Roman"/>
          <w:color w:val="000000" w:themeColor="text1"/>
          <w:szCs w:val="32"/>
          <w14:textFill>
            <w14:solidFill>
              <w14:schemeClr w14:val="tx1"/>
            </w14:solidFill>
          </w14:textFill>
        </w:rPr>
        <w:t>差现象；资金分配和使用方向与资金管理办法相符。</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（三）</w:t>
      </w:r>
      <w:r>
        <w:rPr>
          <w:rFonts w:hint="default" w:ascii="Times New Roman" w:hAnsi="Times New Roman" w:eastAsia="楷体_GB2312" w:cs="Times New Roman"/>
          <w:color w:val="000000" w:themeColor="text1"/>
          <w:szCs w:val="32"/>
          <w14:textFill>
            <w14:solidFill>
              <w14:schemeClr w14:val="tx1"/>
            </w14:solidFill>
          </w14:textFill>
        </w:rPr>
        <w:t>资金拨付方面的问题。拨付是否及时，有无滞留、闲置等现象。</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无。项目资金拨付及时，无滞留、闲置等现象。</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（四）</w:t>
      </w:r>
      <w:r>
        <w:rPr>
          <w:rFonts w:hint="default" w:ascii="Times New Roman" w:hAnsi="Times New Roman" w:eastAsia="楷体_GB2312" w:cs="Times New Roman"/>
          <w:color w:val="000000" w:themeColor="text1"/>
          <w:szCs w:val="32"/>
          <w14:textFill>
            <w14:solidFill>
              <w14:schemeClr w14:val="tx1"/>
            </w14:solidFill>
          </w14:textFill>
        </w:rPr>
        <w:t>资金使用方面的问题。资金使用是否合规，有无截留、挪用等现象，资金使用是否产生效益等。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无。项目资金使用合规，无截留、挪用等现象，资金使用效益明显。</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六、其他需要说明的问题</w:t>
      </w:r>
    </w:p>
    <w:p>
      <w:p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（一）后续工作计划</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严格按照上级和主管部门的指示，进一步优化预算。进一步加强项目预算绩效管理，充分发挥资金使用效益。</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主要经验做法、改进措施和有关建议等</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主要经验做法为明确责任，提高认识，严格预算绩效管理。</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p>
    <w:p>
      <w:pPr>
        <w:spacing w:line="560" w:lineRule="exact"/>
        <w:jc w:val="right"/>
        <w:rPr>
          <w:rFonts w:hint="default" w:ascii="Times New Roman" w:hAnsi="Times New Roman" w:cs="Times New Roman"/>
          <w:color w:val="000000" w:themeColor="text1"/>
          <w14:textFill>
            <w14:solidFill>
              <w14:schemeClr w14:val="tx1"/>
            </w14:solidFill>
          </w14:textFill>
        </w:rPr>
      </w:pP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6838F"/>
    <w:multiLevelType w:val="singleLevel"/>
    <w:tmpl w:val="6426838F"/>
    <w:lvl w:ilvl="0" w:tentative="0">
      <w:start w:val="4"/>
      <w:numFmt w:val="decimal"/>
      <w:suff w:val="nothing"/>
      <w:lvlText w:val="%1."/>
      <w:lvlJc w:val="left"/>
    </w:lvl>
  </w:abstractNum>
  <w:abstractNum w:abstractNumId="1">
    <w:nsid w:val="642ABB4D"/>
    <w:multiLevelType w:val="singleLevel"/>
    <w:tmpl w:val="642ABB4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48"/>
  <w:drawingGridVerticalSpacing w:val="30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xZDhkZjYwN2M2ZjhhNzc4MmNmNzU2NzIwODBlZDQifQ=="/>
  </w:docVars>
  <w:rsids>
    <w:rsidRoot w:val="00496D70"/>
    <w:rsid w:val="00033B6B"/>
    <w:rsid w:val="00496D70"/>
    <w:rsid w:val="00CB5925"/>
    <w:rsid w:val="01332C39"/>
    <w:rsid w:val="03027F56"/>
    <w:rsid w:val="03062D2F"/>
    <w:rsid w:val="03990047"/>
    <w:rsid w:val="04B97A5F"/>
    <w:rsid w:val="05AE36CA"/>
    <w:rsid w:val="09522518"/>
    <w:rsid w:val="0A8002E9"/>
    <w:rsid w:val="0A8750A3"/>
    <w:rsid w:val="0B7F1182"/>
    <w:rsid w:val="0C367B59"/>
    <w:rsid w:val="0CCD6F54"/>
    <w:rsid w:val="11D553DD"/>
    <w:rsid w:val="123F6075"/>
    <w:rsid w:val="190A1374"/>
    <w:rsid w:val="19A062DF"/>
    <w:rsid w:val="1B2914A9"/>
    <w:rsid w:val="1BAB226E"/>
    <w:rsid w:val="1C66427A"/>
    <w:rsid w:val="1F085A02"/>
    <w:rsid w:val="1FAD077C"/>
    <w:rsid w:val="20003F8D"/>
    <w:rsid w:val="20BB19C4"/>
    <w:rsid w:val="20E00635"/>
    <w:rsid w:val="21994227"/>
    <w:rsid w:val="236678AA"/>
    <w:rsid w:val="24680AF1"/>
    <w:rsid w:val="24842B6D"/>
    <w:rsid w:val="249B1878"/>
    <w:rsid w:val="24D26C5E"/>
    <w:rsid w:val="25473008"/>
    <w:rsid w:val="258A1146"/>
    <w:rsid w:val="27E56B08"/>
    <w:rsid w:val="287B088E"/>
    <w:rsid w:val="2B6C0126"/>
    <w:rsid w:val="2BF33EE9"/>
    <w:rsid w:val="2D743A88"/>
    <w:rsid w:val="32E76094"/>
    <w:rsid w:val="35FD1771"/>
    <w:rsid w:val="36316F31"/>
    <w:rsid w:val="378A5996"/>
    <w:rsid w:val="37F012DD"/>
    <w:rsid w:val="3A1377E3"/>
    <w:rsid w:val="3A9A1C9A"/>
    <w:rsid w:val="3CF61143"/>
    <w:rsid w:val="3DFD6642"/>
    <w:rsid w:val="3F354B22"/>
    <w:rsid w:val="3F6F51DD"/>
    <w:rsid w:val="3F78172E"/>
    <w:rsid w:val="40A45A57"/>
    <w:rsid w:val="42182FAC"/>
    <w:rsid w:val="42DC5DAA"/>
    <w:rsid w:val="43F57AD7"/>
    <w:rsid w:val="44C46394"/>
    <w:rsid w:val="45E66743"/>
    <w:rsid w:val="492A007A"/>
    <w:rsid w:val="493109E5"/>
    <w:rsid w:val="4BF54CBC"/>
    <w:rsid w:val="4C4A6122"/>
    <w:rsid w:val="4DEC76B7"/>
    <w:rsid w:val="4E772300"/>
    <w:rsid w:val="4F1349C6"/>
    <w:rsid w:val="4F961BB1"/>
    <w:rsid w:val="4FAA71B8"/>
    <w:rsid w:val="50772144"/>
    <w:rsid w:val="515E786A"/>
    <w:rsid w:val="51602484"/>
    <w:rsid w:val="51873DBF"/>
    <w:rsid w:val="52171E30"/>
    <w:rsid w:val="52720E14"/>
    <w:rsid w:val="537D2167"/>
    <w:rsid w:val="53CE14A9"/>
    <w:rsid w:val="54422A68"/>
    <w:rsid w:val="54A61DFA"/>
    <w:rsid w:val="5577058B"/>
    <w:rsid w:val="56D1069E"/>
    <w:rsid w:val="57470B36"/>
    <w:rsid w:val="58791995"/>
    <w:rsid w:val="59961B8F"/>
    <w:rsid w:val="5A2E4710"/>
    <w:rsid w:val="5A3C6978"/>
    <w:rsid w:val="5A611785"/>
    <w:rsid w:val="5AA0706B"/>
    <w:rsid w:val="5B1F1877"/>
    <w:rsid w:val="5B860D5A"/>
    <w:rsid w:val="5DC97D6B"/>
    <w:rsid w:val="5F1F5756"/>
    <w:rsid w:val="61E90314"/>
    <w:rsid w:val="62917095"/>
    <w:rsid w:val="63AC2FEA"/>
    <w:rsid w:val="64AD0D70"/>
    <w:rsid w:val="64BA46B5"/>
    <w:rsid w:val="656F7435"/>
    <w:rsid w:val="65A01FEE"/>
    <w:rsid w:val="65F638C0"/>
    <w:rsid w:val="660C1F29"/>
    <w:rsid w:val="67600811"/>
    <w:rsid w:val="68892DDB"/>
    <w:rsid w:val="6B444766"/>
    <w:rsid w:val="6B575C06"/>
    <w:rsid w:val="6D917280"/>
    <w:rsid w:val="6D9C2C6E"/>
    <w:rsid w:val="70A007CE"/>
    <w:rsid w:val="70B35346"/>
    <w:rsid w:val="73E94DDC"/>
    <w:rsid w:val="74F11C15"/>
    <w:rsid w:val="76F23C6B"/>
    <w:rsid w:val="7731279D"/>
    <w:rsid w:val="78074C6F"/>
    <w:rsid w:val="781F6A99"/>
    <w:rsid w:val="782849C5"/>
    <w:rsid w:val="7BAE260E"/>
    <w:rsid w:val="7CFD1A9F"/>
    <w:rsid w:val="7EB2316F"/>
    <w:rsid w:val="7F301E59"/>
    <w:rsid w:val="7F930769"/>
    <w:rsid w:val="7FD0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eastAsia="仿宋_GB2312" w:asciiTheme="minorHAnsi" w:hAnsiTheme="minorHAnsi" w:cstheme="minorBidi"/>
      <w:kern w:val="2"/>
      <w:sz w:val="18"/>
      <w:szCs w:val="18"/>
    </w:rPr>
  </w:style>
  <w:style w:type="character" w:customStyle="1" w:styleId="7">
    <w:name w:val="页脚 字符"/>
    <w:basedOn w:val="5"/>
    <w:link w:val="2"/>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254</Words>
  <Characters>1452</Characters>
  <Lines>12</Lines>
  <Paragraphs>3</Paragraphs>
  <TotalTime>6</TotalTime>
  <ScaleCrop>false</ScaleCrop>
  <LinksUpToDate>false</LinksUpToDate>
  <CharactersWithSpaces>1703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2024-02-22T16:53:00Z</dcterms:created>
  <dc:creator>jyjcg</dc:creator>
  <cp:lastModifiedBy>Administrator</cp:lastModifiedBy>
  <dcterms:modified xsi:type="dcterms:W3CDTF">2024-07-16T07:34:12Z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E96920E56E4548AF88C39E58E02F5C20_12</vt:lpwstr>
  </property>
</Properties>
</file>