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附件4-2</w:t>
      </w:r>
      <w:r>
        <w:rPr>
          <w:rFonts w:hint="default" w:ascii="Times New Roman" w:hAnsi="Times New Roman" w:eastAsia="黑体" w:cs="Times New Roman"/>
          <w:color w:val="000000" w:themeColor="text1"/>
          <w:szCs w:val="32"/>
          <w14:textFill>
            <w14:solidFill>
              <w14:schemeClr w14:val="tx1"/>
            </w14:solidFill>
          </w14:textFill>
        </w:rPr>
        <w:t>:</w:t>
      </w:r>
    </w:p>
    <w:p>
      <w:pPr>
        <w:rPr>
          <w:rFonts w:hint="default" w:ascii="Times New Roman" w:hAnsi="Times New Roman" w:eastAsia="黑体" w:cs="Times New Roman"/>
          <w:color w:val="000000" w:themeColor="text1"/>
          <w:szCs w:val="32"/>
          <w14:textFill>
            <w14:solidFill>
              <w14:schemeClr w14:val="tx1"/>
            </w14:solidFill>
          </w14:textFill>
        </w:rPr>
      </w:pPr>
    </w:p>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特殊教育公用经费项目支出绩效报告（自评）</w:t>
      </w:r>
    </w:p>
    <w:p>
      <w:pPr>
        <w:spacing w:line="600" w:lineRule="exact"/>
        <w:ind w:firstLine="594" w:firstLineChars="200"/>
        <w:rPr>
          <w:rFonts w:hint="default" w:ascii="Times New Roman" w:hAnsi="Times New Roman" w:cs="Times New Roman"/>
          <w:b/>
          <w:color w:val="000000" w:themeColor="text1"/>
          <w:szCs w:val="32"/>
          <w14:textFill>
            <w14:solidFill>
              <w14:schemeClr w14:val="tx1"/>
            </w14:solidFill>
          </w14:textFill>
        </w:rPr>
      </w:pP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一、项目基本情况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（一）项目基本情况简介，包括项目基本性质、用途和主要内容、涉及范围等。</w:t>
      </w:r>
    </w:p>
    <w:p>
      <w:pPr>
        <w:widowControl/>
        <w:ind w:firstLine="594" w:firstLineChars="200"/>
        <w:rPr>
          <w:rFonts w:hint="default" w:ascii="Times New Roman" w:hAnsi="Times New Roman" w:eastAsia="等线" w:cs="Times New Roman"/>
          <w:color w:val="000000"/>
          <w:kern w:val="0"/>
          <w:sz w:val="22"/>
        </w:rPr>
      </w:pPr>
      <w:r>
        <w:rPr>
          <w:rFonts w:hint="default" w:ascii="Times New Roman" w:hAnsi="Times New Roman" w:cs="Times New Roman"/>
          <w:color w:val="000000" w:themeColor="text1"/>
          <w:szCs w:val="32"/>
          <w14:textFill>
            <w14:solidFill>
              <w14:schemeClr w14:val="tx1"/>
            </w14:solidFill>
          </w14:textFill>
        </w:rPr>
        <w:t>根据《昆明市财政局 昆明市教育体育局关于下达2023年城乡义务教育补助经费中央直达资金的通知》（昆财教【2023】7号），呈贡区2023年特殊教育公用经费公办学校中央资金分配至我校</w:t>
      </w:r>
      <w:r>
        <w:rPr>
          <w:rFonts w:hint="default" w:ascii="Times New Roman" w:hAnsi="Times New Roman" w:cs="Times New Roman"/>
          <w:color w:val="000000" w:themeColor="text1"/>
          <w:szCs w:val="32"/>
          <w14:textFill>
            <w14:solidFill>
              <w14:schemeClr w14:val="tx1"/>
            </w14:solidFill>
          </w14:textFill>
        </w:rPr>
        <w:t>9590</w:t>
      </w:r>
      <w:r>
        <w:rPr>
          <w:rFonts w:hint="default" w:ascii="Times New Roman" w:hAnsi="Times New Roman" w:cs="Times New Roman"/>
          <w:color w:val="000000" w:themeColor="text1"/>
          <w:szCs w:val="32"/>
          <w14:textFill>
            <w14:solidFill>
              <w14:schemeClr w14:val="tx1"/>
            </w14:solidFill>
          </w14:textFill>
        </w:rPr>
        <w:t>元；根据《昆明市呈贡区财政局 昆明市呈贡区教育体育局关于下达2023年第一批城乡义务教育阶段学校公用经费中央、区级资金的通知》（呈财教【2023】号），呈贡区2023年特殊教育公用经费公办学校区级资金分配至我校</w:t>
      </w:r>
      <w:r>
        <w:rPr>
          <w:rFonts w:hint="default" w:ascii="Times New Roman" w:hAnsi="Times New Roman" w:cs="Times New Roman"/>
          <w:color w:val="000000" w:themeColor="text1"/>
          <w:szCs w:val="32"/>
          <w14:textFill>
            <w14:solidFill>
              <w14:schemeClr w14:val="tx1"/>
            </w14:solidFill>
          </w14:textFill>
        </w:rPr>
        <w:t>1536</w:t>
      </w:r>
      <w:r>
        <w:rPr>
          <w:rFonts w:hint="default" w:ascii="Times New Roman" w:hAnsi="Times New Roman" w:cs="Times New Roman"/>
          <w:color w:val="000000" w:themeColor="text1"/>
          <w:szCs w:val="32"/>
          <w14:textFill>
            <w14:solidFill>
              <w14:schemeClr w14:val="tx1"/>
            </w14:solidFill>
          </w14:textFill>
        </w:rPr>
        <w:t>元；根据《昆明市财政局 昆明市教育体育局关于下达2023年城乡义务教育公用经费市级资金的通知》(昆财教【2023】50号)，呈贡区2023年特殊教育公用经费公办学校市级资金分配至我校</w:t>
      </w:r>
      <w:r>
        <w:rPr>
          <w:rFonts w:hint="default" w:ascii="Times New Roman" w:hAnsi="Times New Roman" w:cs="Times New Roman"/>
          <w:color w:val="000000" w:themeColor="text1"/>
          <w:szCs w:val="32"/>
          <w14:textFill>
            <w14:solidFill>
              <w14:schemeClr w14:val="tx1"/>
            </w14:solidFill>
          </w14:textFill>
        </w:rPr>
        <w:t>480</w:t>
      </w:r>
      <w:r>
        <w:rPr>
          <w:rFonts w:hint="default" w:ascii="Times New Roman" w:hAnsi="Times New Roman" w:cs="Times New Roman"/>
          <w:color w:val="000000" w:themeColor="text1"/>
          <w:szCs w:val="32"/>
          <w14:textFill>
            <w14:solidFill>
              <w14:schemeClr w14:val="tx1"/>
            </w14:solidFill>
          </w14:textFill>
        </w:rPr>
        <w:t>元；以上拨款合计11,606.00元，特预算特殊教育公用经费项目。此经费专项用于学校特殊教育公用经费开支。</w:t>
      </w:r>
    </w:p>
    <w:p>
      <w:pPr>
        <w:numPr>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（二）</w:t>
      </w:r>
      <w:r>
        <w:rPr>
          <w:rFonts w:hint="default" w:ascii="Times New Roman" w:hAnsi="Times New Roman" w:eastAsia="楷体_GB2312" w:cs="Times New Roman"/>
          <w:color w:val="000000" w:themeColor="text1"/>
          <w:szCs w:val="32"/>
          <w14:textFill>
            <w14:solidFill>
              <w14:schemeClr w14:val="tx1"/>
            </w14:solidFill>
          </w14:textFill>
        </w:rPr>
        <w:t>绩效目标设定及指标完成情况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根据资金文件和《项目实施和资金使用计划》，设立项目绩效目标为有效保障学校的正常运转，不因资金短缺而影响学校正常的教育教学秩序，残疾学生入学率逐步提高。</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共设立产出指标、效益指标和满意度指标三个一级指标，产出指标下设产出数量、产出质量、产出时效、产出成本四个二级指标，效益指标下设经济效益、社会效益、环境效益、可持续性影响四个二级指标，满意度指标下设学生家长满意度一个二级指标，二级指标对应下设三级指标和得分。我校绩效指标清晰、细化、可衡量。到年末，所有指标均已达标，自评得分为100分。</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二、项目资金使用及管理情况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主管部门准确分配资金，通知入库，学校完成入库后，财政及时下达指标。截止2023年7月份，项目资金（公共财政预算资金）已安排落实到位。</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截止年底，项目共支出</w:t>
      </w:r>
      <w:r>
        <w:rPr>
          <w:rFonts w:hint="default" w:ascii="Times New Roman" w:hAnsi="Times New Roman" w:cs="Times New Roman"/>
          <w:color w:val="000000" w:themeColor="text1"/>
          <w:szCs w:val="32"/>
          <w14:textFill>
            <w14:solidFill>
              <w14:schemeClr w14:val="tx1"/>
            </w14:solidFill>
          </w14:textFill>
        </w:rPr>
        <w:t>11,606.00元，主要用于支付采购看望残疾儿童学生活动用学习用品费。</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我校项目资金进行独立核算管理，实行财务公开。未虚列虚支、虚报冒领和挤占挪用，确保按规定用途使用，做到专款专用。</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三、项目组织实施情况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我校项目组织管理机构健全，前期成立工作领导小组，商讨制定《项目实施和资金使用计划》，由教导处牵头，具体负责项目实施。</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我校严格遵守《项目管理办法》，做好日常监督和</w:t>
      </w:r>
      <w:r>
        <w:rPr>
          <w:rFonts w:hint="default" w:ascii="Times New Roman" w:hAnsi="Times New Roman" w:cs="Times New Roman"/>
          <w:color w:val="000000" w:themeColor="text1"/>
          <w:szCs w:val="32"/>
          <w14:textFill>
            <w14:solidFill>
              <w14:schemeClr w14:val="tx1"/>
            </w14:solidFill>
          </w14:textFill>
        </w:rPr>
        <w:t>重点绩效跟踪监控</w:t>
      </w:r>
      <w:r>
        <w:rPr>
          <w:rFonts w:hint="default" w:ascii="Times New Roman" w:hAnsi="Times New Roman" w:cs="Times New Roman"/>
          <w:color w:val="000000" w:themeColor="text1"/>
          <w:szCs w:val="32"/>
          <w14:textFill>
            <w14:solidFill>
              <w14:schemeClr w14:val="tx1"/>
            </w14:solidFill>
          </w14:textFill>
        </w:rPr>
        <w:t>，确保项目实施规范、有效。</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四、项目绩效情况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项目的经济性分析</w:t>
      </w:r>
    </w:p>
    <w:p>
      <w:pPr>
        <w:widowControl/>
        <w:shd w:val="clear" w:color="auto" w:fill="FFFFFF"/>
        <w:spacing w:line="560" w:lineRule="exact"/>
        <w:ind w:firstLine="594" w:firstLineChars="200"/>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2023年我校特殊教育公用经费严格使用范围，支出过程严格立项、询价、上会研究、验收、结算审核等程序，有效控制了成本，节约了资金。</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项目的效率性分析</w:t>
      </w:r>
    </w:p>
    <w:p>
      <w:p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2023年我校公用经费支出如期完成年初目标。</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项目的有效性分析</w:t>
      </w:r>
    </w:p>
    <w:p>
      <w:p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项目支出有效保障了特殊教育活动支出。</w:t>
      </w:r>
    </w:p>
    <w:p>
      <w:pPr>
        <w:numPr>
          <w:ilvl w:val="0"/>
          <w:numId w:val="2"/>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项目的可持续性分析</w:t>
      </w:r>
    </w:p>
    <w:p>
      <w:pPr>
        <w:shd w:val="solid" w:color="FFFFFF" w:fill="auto"/>
        <w:autoSpaceDN w:val="0"/>
        <w:spacing w:line="560" w:lineRule="exact"/>
        <w:ind w:firstLine="594" w:firstLineChars="200"/>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特殊公用经费项目历年来都是持续性项目，上级部门从政策支持、资金来源、管理措施等方面确保项目的可持续发展。</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五、存在的问题</w:t>
      </w:r>
    </w:p>
    <w:p>
      <w:p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（一）专项管理方面的问题。专项立项依据是否充分；是否有资金管理办法，资金管理办法是否规范等。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无。项目立项依据充分；有资金管理办法，办法合法规范。</w:t>
      </w:r>
    </w:p>
    <w:p>
      <w:pPr>
        <w:numPr>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（二）</w:t>
      </w:r>
      <w:r>
        <w:rPr>
          <w:rFonts w:hint="default" w:ascii="Times New Roman" w:hAnsi="Times New Roman" w:eastAsia="楷体_GB2312" w:cs="Times New Roman"/>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无。项目资金分配合理，重点突出，公平公正；无散小差现象；资金分配和使用方向与资金管理办法相符。</w:t>
      </w:r>
    </w:p>
    <w:p>
      <w:pPr>
        <w:numPr>
          <w:numId w:val="0"/>
        </w:num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（三）</w:t>
      </w:r>
      <w:r>
        <w:rPr>
          <w:rFonts w:hint="default" w:ascii="Times New Roman" w:hAnsi="Times New Roman" w:eastAsia="楷体_GB2312" w:cs="Times New Roman"/>
          <w:color w:val="000000" w:themeColor="text1"/>
          <w:szCs w:val="32"/>
          <w14:textFill>
            <w14:solidFill>
              <w14:schemeClr w14:val="tx1"/>
            </w14:solidFill>
          </w14:textFill>
        </w:rPr>
        <w:t>资金拨付方面的问题。拨付是否及时，有无滞留、闲置</w:t>
      </w:r>
      <w:bookmarkStart w:id="0" w:name="_GoBack"/>
      <w:bookmarkEnd w:id="0"/>
      <w:r>
        <w:rPr>
          <w:rFonts w:hint="default" w:ascii="Times New Roman" w:hAnsi="Times New Roman" w:eastAsia="楷体_GB2312" w:cs="Times New Roman"/>
          <w:color w:val="000000" w:themeColor="text1"/>
          <w:szCs w:val="32"/>
          <w14:textFill>
            <w14:solidFill>
              <w14:schemeClr w14:val="tx1"/>
            </w14:solidFill>
          </w14:textFill>
        </w:rPr>
        <w:t>等现象。</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无。项目资金拨付及时，无滞留、闲置等现象。</w:t>
      </w:r>
    </w:p>
    <w:p>
      <w:pPr>
        <w:numPr>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（四）</w:t>
      </w:r>
      <w:r>
        <w:rPr>
          <w:rFonts w:hint="default" w:ascii="Times New Roman" w:hAnsi="Times New Roman" w:eastAsia="楷体_GB2312" w:cs="Times New Roman"/>
          <w:color w:val="000000" w:themeColor="text1"/>
          <w:szCs w:val="32"/>
          <w14:textFill>
            <w14:solidFill>
              <w14:schemeClr w14:val="tx1"/>
            </w14:solidFill>
          </w14:textFill>
        </w:rPr>
        <w:t>资金使用方面的问题。资金使用是否合规，有无截留、挪用等现象，资金使用是否产生效益等。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无。项目资金使用合规，无截留、挪用等现象，资金使用效益明显。</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六、其他需要说明的问题</w:t>
      </w:r>
    </w:p>
    <w:p>
      <w:p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（一）后续工作计划</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严格按照上级和主管部门的指示，进一步优化预算。进一步加强项目预算绩效管理，充分发挥资金使用效益。</w:t>
      </w:r>
    </w:p>
    <w:p>
      <w:pPr>
        <w:numPr>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（二）</w:t>
      </w:r>
      <w:r>
        <w:rPr>
          <w:rFonts w:hint="default" w:ascii="Times New Roman" w:hAnsi="Times New Roman" w:eastAsia="楷体_GB2312" w:cs="Times New Roman"/>
          <w:color w:val="000000" w:themeColor="text1"/>
          <w:szCs w:val="32"/>
          <w14:textFill>
            <w14:solidFill>
              <w14:schemeClr w14:val="tx1"/>
            </w14:solidFill>
          </w14:textFill>
        </w:rPr>
        <w:t>主要经验做法、改进措施和有关建议等。</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主要经验做法为明确责任，提高认识，严格预算绩效管理。</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改进措施为加快预算执行，充分发挥资金使用效益。</w:t>
      </w: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6838F"/>
    <w:multiLevelType w:val="singleLevel"/>
    <w:tmpl w:val="6426838F"/>
    <w:lvl w:ilvl="0" w:tentative="0">
      <w:start w:val="4"/>
      <w:numFmt w:val="decimal"/>
      <w:suff w:val="nothing"/>
      <w:lvlText w:val="%1."/>
      <w:lvlJc w:val="left"/>
    </w:lvl>
  </w:abstractNum>
  <w:abstractNum w:abstractNumId="1">
    <w:nsid w:val="642ABB4D"/>
    <w:multiLevelType w:val="singleLevel"/>
    <w:tmpl w:val="642ABB4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iOWNmZDMyOGE0ODI5MjJiODhjMzlkNDhlOTc0MDIifQ=="/>
  </w:docVars>
  <w:rsids>
    <w:rsidRoot w:val="00CD7B27"/>
    <w:rsid w:val="001311B7"/>
    <w:rsid w:val="00623036"/>
    <w:rsid w:val="00CD7B27"/>
    <w:rsid w:val="05AE36CA"/>
    <w:rsid w:val="0D984A6B"/>
    <w:rsid w:val="1047049C"/>
    <w:rsid w:val="14316B0F"/>
    <w:rsid w:val="252428FD"/>
    <w:rsid w:val="378A5996"/>
    <w:rsid w:val="3D9B2336"/>
    <w:rsid w:val="42182FAC"/>
    <w:rsid w:val="42CF7380"/>
    <w:rsid w:val="43153FEC"/>
    <w:rsid w:val="437561E3"/>
    <w:rsid w:val="5A3C6978"/>
    <w:rsid w:val="5EBD6EE7"/>
    <w:rsid w:val="60FC0600"/>
    <w:rsid w:val="67600811"/>
    <w:rsid w:val="77963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rFonts w:eastAsia="仿宋_GB2312"/>
      <w:kern w:val="2"/>
      <w:sz w:val="18"/>
      <w:szCs w:val="18"/>
    </w:rPr>
  </w:style>
  <w:style w:type="character" w:customStyle="1" w:styleId="7">
    <w:name w:val="页脚 字符"/>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1934</Words>
  <Characters>2004</Characters>
  <Lines>14</Lines>
  <Paragraphs>4</Paragraphs>
  <TotalTime>6</TotalTime>
  <ScaleCrop>false</ScaleCrop>
  <LinksUpToDate>false</LinksUpToDate>
  <CharactersWithSpaces>2007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2024-02-22T15:59:00Z</dcterms:created>
  <dc:creator>jyjcg</dc:creator>
  <cp:lastModifiedBy>Administrator</cp:lastModifiedBy>
  <dcterms:modified xsi:type="dcterms:W3CDTF">2024-07-16T07:27:28Z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4CED613897004993A74A1EE129A89F0B_12</vt:lpwstr>
  </property>
</Properties>
</file>