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bidi w:val="0"/>
        <w:adjustRightInd/>
        <w:snapToGrid/>
        <w:spacing w:line="560" w:lineRule="exact"/>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附件</w:t>
      </w:r>
      <w:r>
        <w:rPr>
          <w:rFonts w:hint="eastAsia" w:ascii="黑体" w:eastAsia="黑体"/>
          <w:color w:val="000000" w:themeColor="text1"/>
          <w:szCs w:val="32"/>
          <w:lang w:val="en-US" w:eastAsia="zh-CN"/>
          <w14:textFill>
            <w14:solidFill>
              <w14:schemeClr w14:val="tx1"/>
            </w14:solidFill>
          </w14:textFill>
        </w:rPr>
        <w:t>4-2</w:t>
      </w:r>
      <w:r>
        <w:rPr>
          <w:rFonts w:ascii="黑体" w:eastAsia="黑体"/>
          <w:color w:val="000000" w:themeColor="text1"/>
          <w:szCs w:val="32"/>
          <w14:textFill>
            <w14:solidFill>
              <w14:schemeClr w14:val="tx1"/>
            </w14:solidFill>
          </w14:textFill>
        </w:rPr>
        <w:t>:</w:t>
      </w:r>
    </w:p>
    <w:p>
      <w:pPr>
        <w:keepNext w:val="0"/>
        <w:keepLines w:val="0"/>
        <w:pageBreakBefore w:val="0"/>
        <w:kinsoku/>
        <w:wordWrap/>
        <w:overflowPunct/>
        <w:autoSpaceDE/>
        <w:bidi w:val="0"/>
        <w:adjustRightInd/>
        <w:snapToGrid/>
        <w:spacing w:line="560" w:lineRule="exact"/>
        <w:textAlignment w:val="auto"/>
        <w:rPr>
          <w:rFonts w:ascii="黑体" w:eastAsia="黑体"/>
          <w:color w:val="000000" w:themeColor="text1"/>
          <w:szCs w:val="32"/>
          <w14:textFill>
            <w14:solidFill>
              <w14:schemeClr w14:val="tx1"/>
            </w14:solidFill>
          </w14:textFill>
        </w:rPr>
      </w:pPr>
    </w:p>
    <w:p>
      <w:pPr>
        <w:keepNext w:val="0"/>
        <w:keepLines w:val="0"/>
        <w:pageBreakBefore w:val="0"/>
        <w:kinsoku/>
        <w:wordWrap/>
        <w:overflowPunct/>
        <w:autoSpaceDE/>
        <w:bidi w:val="0"/>
        <w:adjustRightInd/>
        <w:snapToGrid/>
        <w:spacing w:line="560" w:lineRule="exact"/>
        <w:jc w:val="center"/>
        <w:textAlignment w:val="auto"/>
        <w:rPr>
          <w:rFonts w:ascii="方正小标宋_GBK" w:eastAsia="方正小标宋_GBK"/>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特殊教育公用经费</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项目支出绩效报告</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（自评）</w:t>
      </w:r>
    </w:p>
    <w:p>
      <w:pPr>
        <w:keepNext w:val="0"/>
        <w:keepLines w:val="0"/>
        <w:pageBreakBefore w:val="0"/>
        <w:kinsoku/>
        <w:wordWrap/>
        <w:overflowPunct/>
        <w:autoSpaceDE/>
        <w:bidi w:val="0"/>
        <w:adjustRightInd/>
        <w:snapToGrid/>
        <w:spacing w:line="560" w:lineRule="exact"/>
        <w:ind w:firstLine="594" w:firstLineChars="200"/>
        <w:textAlignment w:val="auto"/>
        <w:rPr>
          <w:rFonts w:ascii="仿宋_GB2312"/>
          <w:b/>
          <w:color w:val="000000" w:themeColor="text1"/>
          <w:szCs w:val="32"/>
          <w14:textFill>
            <w14:solidFill>
              <w14:schemeClr w14:val="tx1"/>
            </w14:solidFill>
          </w14:textFill>
        </w:rPr>
      </w:pP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一、项目基本情况</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（一）项目基本情况简介，包括项目基本性质、用途和主要内容、涉及范围等。</w:t>
      </w:r>
      <w:r>
        <w:rPr>
          <w:rFonts w:hint="eastAsia" w:ascii="仿宋_GB2312"/>
          <w:color w:val="000000" w:themeColor="text1"/>
          <w:szCs w:val="32"/>
          <w:lang w:val="en-US" w:eastAsia="zh-CN"/>
          <w14:textFill>
            <w14:solidFill>
              <w14:schemeClr w14:val="tx1"/>
            </w14:solidFill>
          </w14:textFill>
        </w:rPr>
        <w:t xml:space="preserve"> </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根据《昆明市财政局 昆明市教育体育局关于下达2023年城乡义务教育补助经费中央直达资金的通知》（昆财教【2023】7号），呈贡区2023年特殊教育公用经费公办学校中央资金分配至我校23975.00元；根据《昆明市呈贡区财政局 昆明市呈贡区教育体育局关于下达2023年第一批城乡义务教育阶段学校公用经费中央、区级资金的通知》（呈财教【2023】号），呈贡区2023年特殊教育公用经费公办学校区级资金分配至我校3840.00元；根据《昆明市财政局 昆明市教育体育局关于下达2023年城乡义务教育公用经费市级资金的通知》(昆财教【2023】50号)，呈贡区2023年特殊教育公用经费公办学校市级资金分配至我校960.00元；根据《昆明市财政局 昆明市教育体育局关于下达2023年城乡义务教育补助经费省级直达资金的通知》(昆财教【2023】62号)》，呈贡区2023年特殊教育公用经费公办学校省级资金分配至我校1200.00元，以上拨款合计29975.00元，特预算特殊教育公用经费项目。此经费专项用于学校特殊教育公用经费开支。</w:t>
      </w:r>
    </w:p>
    <w:p>
      <w:pPr>
        <w:keepNext w:val="0"/>
        <w:keepLines w:val="0"/>
        <w:pageBreakBefore w:val="0"/>
        <w:numPr>
          <w:ilvl w:val="0"/>
          <w:numId w:val="1"/>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绩效目标设定及指标完成情况</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根据资金文件和《项目实施和资金使用计划》，设立项目绩效目标为有效保障学校的正常运转，不因资金短缺而影响学校正常的教育教学秩序，残疾学生入学率逐步提高。</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共设立产出指标、效益指标和满意度指标三个一级指标，产出指标下设产出数量、产出质量、产出时效、产出成本四个二级指标，效益指标下设经济效益、社会效益、环境效益、可持续性影响四个二级指标，满意度指标下设学生家长满意度一个二级指标，二级指标对应下设三级指标和得分。我校绩效指标清晰、细化、可衡量。到年末，所有指标均已达标，自评得分为96分。主要扣分项为成本指标得分，设定经济成本（应支出数）为29975.00元，满分5分，实际支出2727.20元，得分1分。</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二、</w:t>
      </w:r>
      <w:r>
        <w:rPr>
          <w:rFonts w:hint="eastAsia" w:ascii="黑体" w:eastAsia="黑体"/>
          <w:color w:val="000000" w:themeColor="text1"/>
          <w:szCs w:val="32"/>
          <w:lang w:eastAsia="zh-CN"/>
          <w14:textFill>
            <w14:solidFill>
              <w14:schemeClr w14:val="tx1"/>
            </w14:solidFill>
          </w14:textFill>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项目资金（包括公共财政预算资金、政府性基金、财政专户资金、自筹资金等）安排落实、总投入等情况分析</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Cs w:val="32"/>
          <w14:textFill>
            <w14:solidFill>
              <w14:schemeClr w14:val="tx1"/>
            </w14:solidFill>
          </w14:textFill>
        </w:rPr>
        <w:t>项目资金（主要是指财政</w:t>
      </w:r>
      <w:r>
        <w:rPr>
          <w:rFonts w:hint="eastAsia" w:ascii="仿宋_GB2312" w:hAnsi="仿宋_GB2312" w:cs="仿宋_GB2312"/>
          <w:color w:val="000000" w:themeColor="text1"/>
          <w:szCs w:val="32"/>
          <w:lang w:eastAsia="zh-CN"/>
          <w14:textFill>
            <w14:solidFill>
              <w14:schemeClr w14:val="tx1"/>
            </w14:solidFill>
          </w14:textFill>
        </w:rPr>
        <w:t>拨款</w:t>
      </w:r>
      <w:r>
        <w:rPr>
          <w:rFonts w:hint="eastAsia" w:ascii="仿宋_GB2312" w:hAnsi="仿宋_GB2312" w:eastAsia="仿宋_GB2312" w:cs="仿宋_GB2312"/>
          <w:color w:val="000000" w:themeColor="text1"/>
          <w:szCs w:val="32"/>
          <w14:textFill>
            <w14:solidFill>
              <w14:schemeClr w14:val="tx1"/>
            </w14:solidFill>
          </w14:textFill>
        </w:rPr>
        <w:t>）实际使用情况分析。</w:t>
      </w:r>
      <w:r>
        <w:rPr>
          <w:rFonts w:hint="eastAsia" w:ascii="仿宋_GB2312" w:hAnsi="仿宋_GB2312" w:cs="仿宋_GB2312"/>
          <w:color w:val="000000" w:themeColor="text1"/>
          <w:szCs w:val="32"/>
          <w:lang w:eastAsia="zh-CN"/>
          <w14:textFill>
            <w14:solidFill>
              <w14:schemeClr w14:val="tx1"/>
            </w14:solidFill>
          </w14:textFill>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val="en-US" w:eastAsia="zh-CN"/>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主管部门准确分配资金，通知入库，学校完成入库后，财政及时下达指标。截止2023年7月份，项目资金（公共财政预算资金）已安排落实到位。</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color w:val="000000" w:themeColor="text1"/>
          <w:szCs w:val="32"/>
          <w:lang w:val="en-US" w:eastAsia="zh-CN"/>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截止年底，项目共支出2727.20</w:t>
      </w:r>
      <w:r>
        <w:rPr>
          <w:rFonts w:hint="eastAsia" w:ascii="仿宋_GB2312"/>
          <w:color w:val="000000" w:themeColor="text1"/>
          <w:szCs w:val="32"/>
          <w:lang w:val="en-US" w:eastAsia="zh-CN"/>
          <w14:textFill>
            <w14:solidFill>
              <w14:schemeClr w14:val="tx1"/>
            </w14:solidFill>
          </w14:textFill>
        </w:rPr>
        <w:t>元，主要用于支付采购看望残疾儿童学生活动用学习用品费。</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我校项目资金进行独立核算管理，实行财务公开。未虚列虚支、虚报冒领和挤占挪用，确保按规定用途使用，做到专款专用。</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三、项目组织实施情况</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我校项目组织管理机构健全，前期成立工作领导小组，商讨制定《项目实施和资金使用计划》，由教导处牵头，具体负责项目实施。</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我校严格遵守《项目管理办法》，做好日常监督和</w:t>
      </w:r>
      <w:r>
        <w:rPr>
          <w:rFonts w:hint="default" w:ascii="仿宋_GB2312"/>
          <w:color w:val="000000" w:themeColor="text1"/>
          <w:szCs w:val="32"/>
          <w:lang w:val="en-US" w:eastAsia="zh-CN"/>
          <w14:textFill>
            <w14:solidFill>
              <w14:schemeClr w14:val="tx1"/>
            </w14:solidFill>
          </w14:textFill>
        </w:rPr>
        <w:t>重点绩效跟踪监控</w:t>
      </w:r>
      <w:r>
        <w:rPr>
          <w:rFonts w:hint="eastAsia" w:ascii="仿宋_GB2312"/>
          <w:color w:val="000000" w:themeColor="text1"/>
          <w:szCs w:val="32"/>
          <w:lang w:val="en-US" w:eastAsia="zh-CN"/>
          <w14:textFill>
            <w14:solidFill>
              <w14:schemeClr w14:val="tx1"/>
            </w14:solidFill>
          </w14:textFill>
        </w:rPr>
        <w:t>，确保项目实施规范、有效。</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四</w:t>
      </w:r>
      <w:r>
        <w:rPr>
          <w:rFonts w:hint="eastAsia" w:ascii="黑体" w:eastAsia="黑体"/>
          <w:color w:val="000000" w:themeColor="text1"/>
          <w:szCs w:val="32"/>
          <w14:textFill>
            <w14:solidFill>
              <w14:schemeClr w14:val="tx1"/>
            </w14:solidFill>
          </w14:textFill>
        </w:rPr>
        <w:t>、项目绩效情况</w:t>
      </w:r>
    </w:p>
    <w:p>
      <w:pPr>
        <w:keepNext w:val="0"/>
        <w:keepLines w:val="0"/>
        <w:pageBreakBefore w:val="0"/>
        <w:kinsoku/>
        <w:wordWrap/>
        <w:overflowPunct/>
        <w:topLinePunct/>
        <w:autoSpaceDE/>
        <w:bidi w:val="0"/>
        <w:adjustRightInd/>
        <w:snapToGrid/>
        <w:spacing w:line="560" w:lineRule="exact"/>
        <w:ind w:firstLine="594" w:firstLineChars="200"/>
        <w:jc w:val="both"/>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的</w:t>
      </w:r>
      <w:r>
        <w:rPr>
          <w:rFonts w:hint="eastAsia" w:ascii="仿宋_GB2312"/>
          <w:color w:val="000000" w:themeColor="text1"/>
          <w:szCs w:val="32"/>
          <w14:textFill>
            <w14:solidFill>
              <w14:schemeClr w14:val="tx1"/>
            </w14:solidFill>
          </w14:textFill>
        </w:rPr>
        <w:t>经济性分析</w:t>
      </w:r>
    </w:p>
    <w:p>
      <w:pPr>
        <w:keepNext w:val="0"/>
        <w:keepLines w:val="0"/>
        <w:pageBreakBefore w:val="0"/>
        <w:widowControl/>
        <w:shd w:val="clear" w:color="auto" w:fill="FFFFFF"/>
        <w:kinsoku/>
        <w:wordWrap/>
        <w:overflowPunct/>
        <w:autoSpaceDE/>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2023年我校特殊教育公用经费严格使用范围，支出过程严格立项、询价、上会研究、验收、结算审核等程序，有效控制了成本，节约了资金。</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项目的效率性分析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2023年我校公用经费支出如期完成年初目标。</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w:t>
      </w:r>
      <w:r>
        <w:rPr>
          <w:rFonts w:hint="eastAsia" w:ascii="仿宋_GB2312"/>
          <w:color w:val="000000" w:themeColor="text1"/>
          <w:szCs w:val="32"/>
          <w:lang w:val="en-US" w:eastAsia="zh-CN"/>
          <w14:textFill>
            <w14:solidFill>
              <w14:schemeClr w14:val="tx1"/>
            </w14:solidFill>
          </w14:textFill>
        </w:rPr>
        <w:t>有效</w:t>
      </w:r>
      <w:r>
        <w:rPr>
          <w:rFonts w:hint="eastAsia" w:ascii="仿宋_GB2312"/>
          <w:color w:val="000000" w:themeColor="text1"/>
          <w:szCs w:val="32"/>
          <w14:textFill>
            <w14:solidFill>
              <w14:schemeClr w14:val="tx1"/>
            </w14:solidFill>
          </w14:textFill>
        </w:rPr>
        <w:t>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项目支出有效保障了特殊教育活动支出。</w:t>
      </w:r>
    </w:p>
    <w:p>
      <w:pPr>
        <w:keepNext w:val="0"/>
        <w:keepLines w:val="0"/>
        <w:pageBreakBefore w:val="0"/>
        <w:widowControl w:val="0"/>
        <w:numPr>
          <w:ilvl w:val="0"/>
          <w:numId w:val="3"/>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项目的可持续性分析</w:t>
      </w:r>
    </w:p>
    <w:p>
      <w:pPr>
        <w:keepNext w:val="0"/>
        <w:keepLines w:val="0"/>
        <w:pageBreakBefore w:val="0"/>
        <w:shd w:val="solid" w:color="FFFFFF" w:fill="auto"/>
        <w:kinsoku/>
        <w:wordWrap/>
        <w:overflowPunct/>
        <w:autoSpaceDE/>
        <w:autoSpaceDN w:val="0"/>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特殊公用经费项目历年来都</w:t>
      </w:r>
      <w:r>
        <w:rPr>
          <w:rFonts w:hint="eastAsia" w:ascii="仿宋_GB2312"/>
          <w:color w:val="000000" w:themeColor="text1"/>
          <w:szCs w:val="32"/>
          <w14:textFill>
            <w14:solidFill>
              <w14:schemeClr w14:val="tx1"/>
            </w14:solidFill>
          </w14:textFill>
        </w:rPr>
        <w:t>是持续性项目，</w:t>
      </w:r>
      <w:r>
        <w:rPr>
          <w:rFonts w:hint="eastAsia" w:ascii="仿宋_GB2312"/>
          <w:color w:val="000000" w:themeColor="text1"/>
          <w:szCs w:val="32"/>
          <w:lang w:val="en-US" w:eastAsia="zh-CN"/>
          <w14:textFill>
            <w14:solidFill>
              <w14:schemeClr w14:val="tx1"/>
            </w14:solidFill>
          </w14:textFill>
        </w:rPr>
        <w:t>上级部门从政策支持、资金来源、管理措施等方面确保项目的可持续发展</w:t>
      </w:r>
      <w:r>
        <w:rPr>
          <w:rFonts w:hint="eastAsia" w:ascii="仿宋_GB2312"/>
          <w:color w:val="000000" w:themeColor="text1"/>
          <w:szCs w:val="32"/>
          <w14:textFill>
            <w14:solidFill>
              <w14:schemeClr w14:val="tx1"/>
            </w14:solidFill>
          </w14:textFill>
        </w:rPr>
        <w:t>。</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五</w:t>
      </w:r>
      <w:r>
        <w:rPr>
          <w:rFonts w:hint="eastAsia" w:ascii="黑体" w:eastAsia="黑体"/>
          <w:color w:val="000000" w:themeColor="text1"/>
          <w:szCs w:val="32"/>
          <w14:textFill>
            <w14:solidFill>
              <w14:schemeClr w14:val="tx1"/>
            </w14:solidFill>
          </w14:textFill>
        </w:rPr>
        <w:t>、存在的问题</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（一）专项管理方面的问题。专项立项依据是否充分；是否有资金管理办法，资金管理办法是否规范等。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立项依据充分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有资金管理办法，办法</w:t>
      </w:r>
      <w:r>
        <w:rPr>
          <w:rFonts w:hint="eastAsia" w:ascii="仿宋_GB2312"/>
          <w:color w:val="000000" w:themeColor="text1"/>
          <w:szCs w:val="32"/>
          <w:lang w:val="en-US" w:eastAsia="zh-CN"/>
          <w14:textFill>
            <w14:solidFill>
              <w14:schemeClr w14:val="tx1"/>
            </w14:solidFill>
          </w14:textFill>
        </w:rPr>
        <w:t>合法</w:t>
      </w:r>
      <w:r>
        <w:rPr>
          <w:rFonts w:hint="eastAsia" w:ascii="仿宋_GB2312"/>
          <w:color w:val="000000" w:themeColor="text1"/>
          <w:szCs w:val="32"/>
          <w14:textFill>
            <w14:solidFill>
              <w14:schemeClr w14:val="tx1"/>
            </w14:solidFill>
          </w14:textFill>
        </w:rPr>
        <w:t>规范。</w:t>
      </w:r>
    </w:p>
    <w:p>
      <w:pPr>
        <w:keepNext w:val="0"/>
        <w:keepLines w:val="0"/>
        <w:pageBreakBefore w:val="0"/>
        <w:numPr>
          <w:ilvl w:val="0"/>
          <w:numId w:val="4"/>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资金分配合理，重点</w:t>
      </w:r>
      <w:r>
        <w:rPr>
          <w:rFonts w:hint="eastAsia" w:ascii="仿宋_GB2312"/>
          <w:color w:val="000000" w:themeColor="text1"/>
          <w:szCs w:val="32"/>
          <w:lang w:val="en-US" w:eastAsia="zh-CN"/>
          <w14:textFill>
            <w14:solidFill>
              <w14:schemeClr w14:val="tx1"/>
            </w14:solidFill>
          </w14:textFill>
        </w:rPr>
        <w:t>突出</w:t>
      </w:r>
      <w:r>
        <w:rPr>
          <w:rFonts w:hint="eastAsia" w:ascii="仿宋_GB2312"/>
          <w:color w:val="000000" w:themeColor="text1"/>
          <w:szCs w:val="32"/>
          <w14:textFill>
            <w14:solidFill>
              <w14:schemeClr w14:val="tx1"/>
            </w14:solidFill>
          </w14:textFill>
        </w:rPr>
        <w:t>，公平公正</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无散小差现象</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资金分配和使用方向与资金管理办法相符</w:t>
      </w:r>
      <w:r>
        <w:rPr>
          <w:rFonts w:hint="eastAsia" w:ascii="仿宋_GB2312"/>
          <w:color w:val="000000" w:themeColor="text1"/>
          <w:szCs w:val="32"/>
          <w:lang w:eastAsia="zh-CN"/>
          <w14:textFill>
            <w14:solidFill>
              <w14:schemeClr w14:val="tx1"/>
            </w14:solidFill>
          </w14:textFill>
        </w:rPr>
        <w:t>。</w:t>
      </w:r>
    </w:p>
    <w:p>
      <w:pPr>
        <w:keepNext w:val="0"/>
        <w:keepLines w:val="0"/>
        <w:pageBreakBefore w:val="0"/>
        <w:numPr>
          <w:ilvl w:val="0"/>
          <w:numId w:val="4"/>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资金拨付方面的问题。拨付是否及时，有无滞留、闲置等现象。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无。项目资金</w:t>
      </w:r>
      <w:r>
        <w:rPr>
          <w:rFonts w:hint="eastAsia" w:ascii="仿宋_GB2312"/>
          <w:color w:val="000000" w:themeColor="text1"/>
          <w:szCs w:val="32"/>
          <w14:textFill>
            <w14:solidFill>
              <w14:schemeClr w14:val="tx1"/>
            </w14:solidFill>
          </w14:textFill>
        </w:rPr>
        <w:t>拨付及时，无滞留、闲置等现象。</w:t>
      </w:r>
    </w:p>
    <w:p>
      <w:pPr>
        <w:keepNext w:val="0"/>
        <w:keepLines w:val="0"/>
        <w:pageBreakBefore w:val="0"/>
        <w:numPr>
          <w:ilvl w:val="0"/>
          <w:numId w:val="4"/>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资金使用方面的问题。资金使用是否合规，有无截留、挪用等现象，资金使用是否产生效益等。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资金使用合规，无截留、挪用等现象，资金使用效益</w:t>
      </w:r>
      <w:r>
        <w:rPr>
          <w:rFonts w:hint="eastAsia" w:ascii="仿宋_GB2312"/>
          <w:color w:val="000000" w:themeColor="text1"/>
          <w:szCs w:val="32"/>
          <w:lang w:val="en-US" w:eastAsia="zh-CN"/>
          <w14:textFill>
            <w14:solidFill>
              <w14:schemeClr w14:val="tx1"/>
            </w14:solidFill>
          </w14:textFill>
        </w:rPr>
        <w:t>明显</w:t>
      </w:r>
      <w:r>
        <w:rPr>
          <w:rFonts w:hint="eastAsia" w:ascii="仿宋_GB2312"/>
          <w:color w:val="000000" w:themeColor="text1"/>
          <w:szCs w:val="32"/>
          <w14:textFill>
            <w14:solidFill>
              <w14:schemeClr w14:val="tx1"/>
            </w14:solidFill>
          </w14:textFill>
        </w:rPr>
        <w:t>。</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六</w:t>
      </w:r>
      <w:r>
        <w:rPr>
          <w:rFonts w:hint="eastAsia" w:ascii="黑体" w:eastAsia="黑体"/>
          <w:color w:val="000000" w:themeColor="text1"/>
          <w:szCs w:val="32"/>
          <w14:textFill>
            <w14:solidFill>
              <w14:schemeClr w14:val="tx1"/>
            </w14:solidFill>
          </w14:textFill>
        </w:rPr>
        <w:t>、其他需要说明的问题</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（一）后续工作计划</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严格按照上级</w:t>
      </w:r>
      <w:r>
        <w:rPr>
          <w:rFonts w:hint="eastAsia" w:ascii="仿宋_GB2312"/>
          <w:color w:val="000000" w:themeColor="text1"/>
          <w:szCs w:val="32"/>
          <w:lang w:val="en-US" w:eastAsia="zh-CN"/>
          <w14:textFill>
            <w14:solidFill>
              <w14:schemeClr w14:val="tx1"/>
            </w14:solidFill>
          </w14:textFill>
        </w:rPr>
        <w:t>和主管</w:t>
      </w:r>
      <w:r>
        <w:rPr>
          <w:rFonts w:hint="eastAsia" w:ascii="仿宋_GB2312"/>
          <w:color w:val="000000" w:themeColor="text1"/>
          <w:szCs w:val="32"/>
          <w14:textFill>
            <w14:solidFill>
              <w14:schemeClr w14:val="tx1"/>
            </w14:solidFill>
          </w14:textFill>
        </w:rPr>
        <w:t>部门的指示</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进一步优化预算</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进一步加强</w:t>
      </w: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充分发挥资金使用效益。</w:t>
      </w:r>
    </w:p>
    <w:p>
      <w:pPr>
        <w:keepNext w:val="0"/>
        <w:keepLines w:val="0"/>
        <w:pageBreakBefore w:val="0"/>
        <w:numPr>
          <w:ilvl w:val="0"/>
          <w:numId w:val="5"/>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主要经验做法、改进措施和有关建议等。</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主要经验做法为明确责任，提高认识，严格预算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改进措施为加快预算执行，充分发挥资金使用效益。</w:t>
      </w:r>
    </w:p>
    <w:p>
      <w:pPr>
        <w:keepNext w:val="0"/>
        <w:keepLines w:val="0"/>
        <w:pageBreakBefore w:val="0"/>
        <w:kinsoku/>
        <w:wordWrap/>
        <w:overflowPunct/>
        <w:autoSpaceDE/>
        <w:bidi w:val="0"/>
        <w:adjustRightInd/>
        <w:snapToGrid/>
        <w:spacing w:line="560" w:lineRule="exact"/>
        <w:textAlignment w:val="auto"/>
        <w:rPr>
          <w:color w:val="000000" w:themeColor="text1"/>
          <w14:textFill>
            <w14:solidFill>
              <w14:schemeClr w14:val="tx1"/>
            </w14:solidFill>
          </w14:textFill>
        </w:rPr>
      </w:pPr>
    </w:p>
    <w:p>
      <w:pPr>
        <w:keepNext w:val="0"/>
        <w:keepLines w:val="0"/>
        <w:pageBreakBefore w:val="0"/>
        <w:kinsoku/>
        <w:wordWrap/>
        <w:overflowPunct/>
        <w:autoSpaceDE/>
        <w:bidi w:val="0"/>
        <w:adjustRightInd/>
        <w:snapToGrid/>
        <w:spacing w:line="560" w:lineRule="exact"/>
        <w:textAlignment w:val="auto"/>
        <w:rPr>
          <w:color w:val="000000" w:themeColor="text1"/>
          <w14:textFill>
            <w14:solidFill>
              <w14:schemeClr w14:val="tx1"/>
            </w14:solidFill>
          </w14:textFill>
        </w:rPr>
      </w:pPr>
      <w:bookmarkStart w:id="0" w:name="_GoBack"/>
      <w:bookmarkEnd w:id="0"/>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6838F"/>
    <w:multiLevelType w:val="singleLevel"/>
    <w:tmpl w:val="6426838F"/>
    <w:lvl w:ilvl="0" w:tentative="0">
      <w:start w:val="4"/>
      <w:numFmt w:val="decimal"/>
      <w:suff w:val="nothing"/>
      <w:lvlText w:val="%1."/>
      <w:lvlJc w:val="left"/>
    </w:lvl>
  </w:abstractNum>
  <w:abstractNum w:abstractNumId="1">
    <w:nsid w:val="642ABB4D"/>
    <w:multiLevelType w:val="singleLevel"/>
    <w:tmpl w:val="642ABB4D"/>
    <w:lvl w:ilvl="0" w:tentative="0">
      <w:start w:val="1"/>
      <w:numFmt w:val="decimal"/>
      <w:suff w:val="nothing"/>
      <w:lvlText w:val="%1."/>
      <w:lvlJc w:val="left"/>
    </w:lvl>
  </w:abstractNum>
  <w:abstractNum w:abstractNumId="2">
    <w:nsid w:val="65AA4D52"/>
    <w:multiLevelType w:val="singleLevel"/>
    <w:tmpl w:val="65AA4D52"/>
    <w:lvl w:ilvl="0" w:tentative="0">
      <w:start w:val="2"/>
      <w:numFmt w:val="chineseCounting"/>
      <w:suff w:val="nothing"/>
      <w:lvlText w:val="（%1）"/>
      <w:lvlJc w:val="left"/>
    </w:lvl>
  </w:abstractNum>
  <w:abstractNum w:abstractNumId="3">
    <w:nsid w:val="65AA4FEB"/>
    <w:multiLevelType w:val="singleLevel"/>
    <w:tmpl w:val="65AA4FEB"/>
    <w:lvl w:ilvl="0" w:tentative="0">
      <w:start w:val="2"/>
      <w:numFmt w:val="chineseCounting"/>
      <w:suff w:val="nothing"/>
      <w:lvlText w:val="（%1）"/>
      <w:lvlJc w:val="left"/>
    </w:lvl>
  </w:abstractNum>
  <w:abstractNum w:abstractNumId="4">
    <w:nsid w:val="65AA5030"/>
    <w:multiLevelType w:val="singleLevel"/>
    <w:tmpl w:val="65AA5030"/>
    <w:lvl w:ilvl="0" w:tentative="0">
      <w:start w:val="2"/>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ZDhkZjYwN2M2ZjhhNzc4MmNmNzU2NzIwODBlZDQifQ=="/>
  </w:docVars>
  <w:rsids>
    <w:rsidRoot w:val="00000000"/>
    <w:rsid w:val="05AE36CA"/>
    <w:rsid w:val="1047049C"/>
    <w:rsid w:val="14316B0F"/>
    <w:rsid w:val="252428FD"/>
    <w:rsid w:val="378A5996"/>
    <w:rsid w:val="3D9B2336"/>
    <w:rsid w:val="42182FAC"/>
    <w:rsid w:val="42CF7380"/>
    <w:rsid w:val="43153FEC"/>
    <w:rsid w:val="437561E3"/>
    <w:rsid w:val="5A3C6978"/>
    <w:rsid w:val="5C374794"/>
    <w:rsid w:val="5EBD6EE7"/>
    <w:rsid w:val="60FC0600"/>
    <w:rsid w:val="67600811"/>
    <w:rsid w:val="77963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2024-02-20T06:48:12Z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4CED613897004993A74A1EE129A89F0B_12</vt:lpwstr>
  </property>
</Properties>
</file>