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昆明市呈贡区第</w:t>
      </w:r>
      <w:r>
        <w:rPr>
          <w:rFonts w:hint="default" w:ascii="Times New Roman" w:hAnsi="Times New Roman" w:eastAsia="方正小标宋_GBK" w:cs="Times New Roman"/>
          <w:sz w:val="36"/>
          <w:szCs w:val="36"/>
          <w:lang w:val="en-US" w:eastAsia="zh-CN"/>
        </w:rPr>
        <w:t>二</w:t>
      </w:r>
      <w:r>
        <w:rPr>
          <w:rFonts w:hint="default" w:ascii="Times New Roman" w:hAnsi="Times New Roman" w:eastAsia="方正小标宋_GBK" w:cs="Times New Roman"/>
          <w:sz w:val="36"/>
          <w:szCs w:val="36"/>
        </w:rPr>
        <w:t>小学课后服务经费、国民体质监测经费、校园足球经费等项目支出绩效评价报告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rPr>
        <w:t>以习近平新时代中国特色社会主义思想为指导，深入贯彻落实党的十九大精神和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default" w:ascii="Times New Roman" w:hAnsi="Times New Roman" w:cs="Times New Roman"/>
          <w:szCs w:val="32"/>
        </w:rPr>
        <w:t>培养高素质，有特色的全方位发展学生，依托我校优秀教育资源，充分利用教学资源，培养学生想象力、创造力、拓宽学生综合素质，使学生在德智体美劳方面得到发展。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昆明市呈贡区财政局、昆明市呈贡区教育体育局按照教育统计学生人数，</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年度共计</w:t>
      </w:r>
      <w:r>
        <w:rPr>
          <w:rFonts w:hint="default" w:ascii="Times New Roman" w:hAnsi="Times New Roman" w:cs="Times New Roman"/>
          <w:szCs w:val="32"/>
          <w:lang w:val="en-US" w:eastAsia="zh-CN"/>
        </w:rPr>
        <w:t>预算相关</w:t>
      </w:r>
      <w:r>
        <w:rPr>
          <w:rFonts w:hint="default" w:ascii="Times New Roman" w:hAnsi="Times New Roman" w:cs="Times New Roman"/>
          <w:szCs w:val="32"/>
        </w:rPr>
        <w:t>经费</w:t>
      </w:r>
      <w:r>
        <w:rPr>
          <w:rFonts w:hint="default" w:ascii="Times New Roman" w:hAnsi="Times New Roman" w:cs="Times New Roman"/>
          <w:szCs w:val="32"/>
          <w:lang w:val="en-US" w:eastAsia="zh-CN"/>
        </w:rPr>
        <w:t>1229596.18元</w:t>
      </w:r>
      <w:r>
        <w:rPr>
          <w:rFonts w:hint="default" w:ascii="Times New Roman" w:hAnsi="Times New Roman" w:cs="Times New Roman"/>
          <w:szCs w:val="32"/>
        </w:rPr>
        <w:t>。</w:t>
      </w:r>
      <w:r>
        <w:rPr>
          <w:rFonts w:hint="default" w:ascii="Times New Roman" w:hAnsi="Times New Roman" w:cs="Times New Roman"/>
          <w:szCs w:val="32"/>
        </w:rPr>
        <w:t>项目全部启动，并按计划完成。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w:t>
      </w:r>
      <w:bookmarkStart w:id="0" w:name="_GoBack"/>
      <w:bookmarkEnd w:id="0"/>
      <w:r>
        <w:rPr>
          <w:rFonts w:hint="default" w:ascii="Times New Roman" w:hAnsi="Times New Roman" w:cs="Times New Roman"/>
        </w:rPr>
        <w:t>展。</w:t>
      </w:r>
      <w:r>
        <w:rPr>
          <w:rFonts w:hint="default" w:ascii="Times New Roman" w:hAnsi="Times New Roman" w:cs="Times New Roman"/>
          <w:lang w:val="en-US" w:eastAsia="zh-CN"/>
        </w:rPr>
        <w:t>保证义务教育阶段学生实现全面发展，全面提升学生素养，提高学生及家长满意度。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我校在</w:t>
      </w:r>
      <w:r>
        <w:rPr>
          <w:rFonts w:hint="default" w:ascii="Times New Roman" w:hAnsi="Times New Roman" w:cs="Times New Roman"/>
          <w:szCs w:val="32"/>
          <w:lang w:val="en-US" w:eastAsia="zh-CN"/>
        </w:rPr>
        <w:t>2022</w:t>
      </w:r>
      <w:r>
        <w:rPr>
          <w:rFonts w:hint="default" w:ascii="Times New Roman" w:hAnsi="Times New Roman" w:cs="Times New Roman"/>
          <w:szCs w:val="32"/>
        </w:rPr>
        <w:t>年</w:t>
      </w:r>
      <w:r>
        <w:rPr>
          <w:rFonts w:hint="default" w:ascii="Times New Roman" w:hAnsi="Times New Roman" w:cs="Times New Roman"/>
          <w:szCs w:val="32"/>
          <w:lang w:val="en-US" w:eastAsia="zh-CN"/>
        </w:rPr>
        <w:t>11</w:t>
      </w:r>
      <w:r>
        <w:rPr>
          <w:rFonts w:hint="default" w:ascii="Times New Roman" w:hAnsi="Times New Roman" w:cs="Times New Roman"/>
          <w:szCs w:val="32"/>
        </w:rPr>
        <w:t>月份进行</w:t>
      </w:r>
      <w:r>
        <w:rPr>
          <w:rFonts w:hint="default" w:ascii="Times New Roman" w:hAnsi="Times New Roman" w:cs="Times New Roman"/>
          <w:szCs w:val="32"/>
          <w:lang w:val="en-US" w:eastAsia="zh-CN"/>
        </w:rPr>
        <w:t>2023</w:t>
      </w:r>
      <w:r>
        <w:rPr>
          <w:rFonts w:hint="default" w:ascii="Times New Roman" w:hAnsi="Times New Roman" w:cs="Times New Roman"/>
          <w:szCs w:val="32"/>
        </w:rPr>
        <w:t>年预算，</w:t>
      </w:r>
      <w:r>
        <w:rPr>
          <w:rFonts w:hint="default" w:ascii="Times New Roman" w:hAnsi="Times New Roman" w:cs="Times New Roman"/>
          <w:szCs w:val="32"/>
          <w:lang w:val="en-US" w:eastAsia="zh-CN"/>
        </w:rPr>
        <w:t>2023</w:t>
      </w:r>
      <w:r>
        <w:rPr>
          <w:rFonts w:hint="default" w:ascii="Times New Roman" w:hAnsi="Times New Roman" w:cs="Times New Roman"/>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我校按照年初预算，各项相关经费主要用于学生课后服务</w:t>
      </w:r>
      <w:r>
        <w:rPr>
          <w:rFonts w:hint="default" w:ascii="Times New Roman" w:hAnsi="Times New Roman" w:cs="Times New Roman"/>
          <w:szCs w:val="32"/>
          <w:lang w:eastAsia="zh-CN"/>
        </w:rPr>
        <w:t>、</w:t>
      </w:r>
      <w:r>
        <w:rPr>
          <w:rFonts w:hint="default" w:ascii="Times New Roman" w:hAnsi="Times New Roman" w:cs="Times New Roman"/>
          <w:szCs w:val="32"/>
        </w:rPr>
        <w:t>学生综合素质培养的兴趣课的开展以及</w:t>
      </w:r>
      <w:r>
        <w:rPr>
          <w:rFonts w:hint="default" w:ascii="Times New Roman" w:hAnsi="Times New Roman" w:cs="Times New Roman"/>
          <w:szCs w:val="32"/>
          <w:lang w:val="en-US" w:eastAsia="zh-CN"/>
        </w:rPr>
        <w:t>运动会、</w:t>
      </w:r>
      <w:r>
        <w:rPr>
          <w:rFonts w:hint="default" w:ascii="Times New Roman" w:hAnsi="Times New Roman" w:cs="Times New Roman"/>
          <w:szCs w:val="32"/>
        </w:rPr>
        <w:t>艺术体育活动</w:t>
      </w:r>
      <w:r>
        <w:rPr>
          <w:rFonts w:hint="default" w:ascii="Times New Roman" w:hAnsi="Times New Roman" w:cs="Times New Roman"/>
          <w:szCs w:val="32"/>
          <w:lang w:val="en-US" w:eastAsia="zh-CN"/>
        </w:rPr>
        <w:t>的开展</w:t>
      </w:r>
      <w:r>
        <w:rPr>
          <w:rFonts w:hint="default" w:ascii="Times New Roman" w:hAnsi="Times New Roman" w:cs="Times New Roman"/>
          <w:szCs w:val="32"/>
        </w:rPr>
        <w:t>，资金专款专用。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Cs w:val="32"/>
        </w:rPr>
      </w:pPr>
      <w:r>
        <w:rPr>
          <w:rFonts w:hint="default" w:ascii="Times New Roman" w:hAnsi="Times New Roman" w:cs="Times New Roman"/>
          <w:szCs w:val="32"/>
        </w:rPr>
        <w:t>我校各项经费按照专款专用的原则，严格加强项目资金使用的监督检查，切实提高项目资金的使用效益，按照项目规模进行三方询价，择优选择，为师生负责。</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组织实施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学生课后服务经费主要是用于培养学生学科以外的兴趣爱好的发展，通过艺术类、体育类、科技类、环保类、传统文化类等系列的兴趣培养活动，校园足球经费用于学校足球开展训练比赛活动，体育特色学校经费用于学校开展体育教育教学活动</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竞训体育专项经费及体育发展市级专项资金主要用于学校各类体育项目比赛支出。</w:t>
      </w:r>
      <w:r>
        <w:rPr>
          <w:rFonts w:hint="default" w:ascii="Times New Roman" w:hAnsi="Times New Roman" w:cs="Times New Roman"/>
          <w:szCs w:val="32"/>
        </w:rPr>
        <w:t>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取得的成果后同意验收，验收同时听取师生的反馈，使得项目的实施取得可持续的影响。</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我校学生课后服务经</w:t>
      </w:r>
      <w:r>
        <w:rPr>
          <w:rFonts w:hint="default" w:ascii="Times New Roman" w:hAnsi="Times New Roman" w:cs="Times New Roman"/>
          <w:color w:val="auto"/>
          <w:szCs w:val="32"/>
        </w:rPr>
        <w:t>费</w:t>
      </w:r>
      <w:r>
        <w:rPr>
          <w:rFonts w:hint="default" w:ascii="Times New Roman" w:hAnsi="Times New Roman" w:cs="Times New Roman"/>
          <w:color w:val="auto"/>
          <w:szCs w:val="32"/>
          <w:lang w:val="en-US" w:eastAsia="zh-CN"/>
        </w:rPr>
        <w:t>1195873.98</w:t>
      </w:r>
      <w:r>
        <w:rPr>
          <w:rFonts w:hint="default" w:ascii="Times New Roman" w:hAnsi="Times New Roman" w:cs="Times New Roman"/>
          <w:color w:val="auto"/>
          <w:szCs w:val="32"/>
        </w:rPr>
        <w:t>元，国民体质监测经费</w:t>
      </w:r>
      <w:r>
        <w:rPr>
          <w:rFonts w:hint="default" w:ascii="Times New Roman" w:hAnsi="Times New Roman" w:cs="Times New Roman"/>
          <w:color w:val="auto"/>
          <w:szCs w:val="32"/>
          <w:lang w:val="en-US" w:eastAsia="zh-CN"/>
        </w:rPr>
        <w:t>4320.00</w:t>
      </w:r>
      <w:r>
        <w:rPr>
          <w:rFonts w:hint="default" w:ascii="Times New Roman" w:hAnsi="Times New Roman" w:cs="Times New Roman"/>
          <w:color w:val="auto"/>
          <w:szCs w:val="32"/>
        </w:rPr>
        <w:t>元，校园足球专项经费</w:t>
      </w:r>
      <w:r>
        <w:rPr>
          <w:rFonts w:hint="default" w:ascii="Times New Roman" w:hAnsi="Times New Roman" w:cs="Times New Roman"/>
          <w:color w:val="auto"/>
          <w:szCs w:val="32"/>
          <w:lang w:val="en-US" w:eastAsia="zh-CN"/>
        </w:rPr>
        <w:t>1402.20元</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竞训体育专项经费10000.00元，体育发展市级专项资金（传统体育项目）18000.00元，</w:t>
      </w:r>
      <w:r>
        <w:rPr>
          <w:rFonts w:hint="default" w:ascii="Times New Roman" w:hAnsi="Times New Roman" w:cs="Times New Roman"/>
          <w:szCs w:val="32"/>
          <w:lang w:val="en-US" w:eastAsia="zh-CN"/>
        </w:rPr>
        <w:t>共</w:t>
      </w:r>
      <w:r>
        <w:rPr>
          <w:rFonts w:hint="default" w:ascii="Times New Roman" w:hAnsi="Times New Roman" w:cs="Times New Roman"/>
          <w:szCs w:val="32"/>
        </w:rPr>
        <w:t>计</w:t>
      </w:r>
      <w:r>
        <w:rPr>
          <w:rFonts w:hint="default" w:ascii="Times New Roman" w:hAnsi="Times New Roman" w:cs="Times New Roman"/>
          <w:szCs w:val="32"/>
          <w:lang w:val="en-US" w:eastAsia="zh-CN"/>
        </w:rPr>
        <w:t>1229596.18</w:t>
      </w:r>
      <w:r>
        <w:rPr>
          <w:rFonts w:hint="default" w:ascii="Times New Roman" w:hAnsi="Times New Roman" w:cs="Times New Roman"/>
          <w:szCs w:val="32"/>
        </w:rPr>
        <w:t>元。财政全额拨付到账。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lang w:eastAsia="zh-CN"/>
        </w:rPr>
      </w:pPr>
      <w:r>
        <w:rPr>
          <w:rFonts w:hint="default" w:ascii="Times New Roman" w:hAnsi="Times New Roman" w:cs="Times New Roman"/>
          <w:szCs w:val="32"/>
        </w:rPr>
        <w:t>我校按照年初预算计划实施,根据单位主要负责人组织的相关会议按照相关财务要求严格执行</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我校课后服务经费主要保障</w:t>
      </w:r>
      <w:r>
        <w:rPr>
          <w:rFonts w:hint="default" w:ascii="Times New Roman" w:hAnsi="Times New Roman" w:cs="Times New Roman"/>
          <w:szCs w:val="32"/>
        </w:rPr>
        <w:t>课后服务</w:t>
      </w:r>
      <w:r>
        <w:rPr>
          <w:rFonts w:hint="default" w:ascii="Times New Roman" w:hAnsi="Times New Roman" w:cs="Times New Roman"/>
          <w:szCs w:val="32"/>
          <w:lang w:val="en-US" w:eastAsia="zh-CN"/>
        </w:rPr>
        <w:t>工作开展</w:t>
      </w:r>
      <w:r>
        <w:rPr>
          <w:rFonts w:hint="default" w:ascii="Times New Roman" w:hAnsi="Times New Roman" w:cs="Times New Roman"/>
          <w:szCs w:val="32"/>
        </w:rPr>
        <w:t>，指导学生完成作业，对学习有困难的学生进行补习辅导与答疑</w:t>
      </w:r>
      <w:r>
        <w:rPr>
          <w:rFonts w:hint="default" w:ascii="Times New Roman" w:hAnsi="Times New Roman" w:cs="Times New Roman"/>
          <w:szCs w:val="32"/>
          <w:lang w:eastAsia="zh-CN"/>
        </w:rPr>
        <w:t>；</w:t>
      </w:r>
      <w:r>
        <w:rPr>
          <w:rFonts w:hint="default" w:ascii="Times New Roman" w:hAnsi="Times New Roman" w:cs="Times New Roman"/>
          <w:szCs w:val="32"/>
        </w:rPr>
        <w:t>开展科普、文体、艺术、劳动、阅读、兴趣小组及社团活动，尽最大努力满足学生的不同需求，促进学生全面发展</w:t>
      </w:r>
      <w:r>
        <w:rPr>
          <w:rFonts w:hint="default" w:ascii="Times New Roman" w:hAnsi="Times New Roman" w:cs="Times New Roman"/>
          <w:szCs w:val="32"/>
          <w:lang w:eastAsia="zh-CN"/>
        </w:rPr>
        <w:t>，</w:t>
      </w:r>
      <w:r>
        <w:rPr>
          <w:rFonts w:hint="default" w:ascii="Times New Roman" w:hAnsi="Times New Roman" w:cs="Times New Roman"/>
          <w:szCs w:val="32"/>
        </w:rPr>
        <w:t>形成有特色、高质量的课后服务体系</w:t>
      </w:r>
      <w:r>
        <w:rPr>
          <w:rFonts w:hint="default" w:ascii="Times New Roman" w:hAnsi="Times New Roman" w:cs="Times New Roman"/>
          <w:szCs w:val="32"/>
          <w:lang w:eastAsia="zh-CN"/>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cs="Times New Roman"/>
          <w:szCs w:val="32"/>
          <w:lang w:eastAsia="zh-CN"/>
        </w:rPr>
        <w:t>（三）</w:t>
      </w:r>
      <w:r>
        <w:rPr>
          <w:rFonts w:hint="default" w:ascii="Times New Roman" w:hAnsi="Times New Roman" w:eastAsia="楷体_GB2312" w:cs="Times New Roman"/>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我单位在项目资金足额下达后，严格项目支出进度，保障项目完成质量</w:t>
      </w:r>
      <w:r>
        <w:rPr>
          <w:rFonts w:hint="default" w:ascii="Times New Roman" w:hAnsi="Times New Roman" w:cs="Times New Roman"/>
          <w:szCs w:val="32"/>
          <w:lang w:eastAsia="zh-CN"/>
        </w:rPr>
        <w:t>。</w:t>
      </w:r>
      <w:r>
        <w:rPr>
          <w:rFonts w:hint="default" w:ascii="Times New Roman" w:hAnsi="Times New Roman" w:cs="Times New Roman"/>
          <w:szCs w:val="32"/>
        </w:rPr>
        <w:t>全面育人水平明显提高</w:t>
      </w:r>
      <w:r>
        <w:rPr>
          <w:rFonts w:hint="default" w:ascii="Times New Roman" w:hAnsi="Times New Roman" w:cs="Times New Roman"/>
          <w:szCs w:val="32"/>
          <w:lang w:eastAsia="zh-CN"/>
        </w:rPr>
        <w:t>，</w:t>
      </w:r>
      <w:r>
        <w:rPr>
          <w:rFonts w:hint="default" w:ascii="Times New Roman" w:hAnsi="Times New Roman" w:cs="Times New Roman"/>
          <w:szCs w:val="32"/>
        </w:rPr>
        <w:t>学生过重作业负担和校外培训负担、家庭教育支出和家长精力负担明显减轻。</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各项经费按时足额到位，保证学校教育教学工作正常运行，各项工作顺利开展。</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cs="Times New Roman"/>
          <w:szCs w:val="32"/>
        </w:rPr>
        <w:t>资金使用合规，无截留、挪用等现象，资金使用产生效益。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进一步完善项目绩效的管理。还需上级部门多多指导培训专项经费的使用，进一步规范项目的实施。</w:t>
      </w: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B806C35"/>
    <w:rsid w:val="187C57B7"/>
    <w:rsid w:val="378A5996"/>
    <w:rsid w:val="5A3C6978"/>
    <w:rsid w:val="67600811"/>
    <w:rsid w:val="6BF8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2028</Words>
  <Characters>2106</Characters>
  <Lines>0</Lines>
  <Paragraphs>0</Paragraphs>
  <TotalTime>2</TotalTime>
  <ScaleCrop>false</ScaleCrop>
  <LinksUpToDate>false</LinksUpToDate>
  <CharactersWithSpaces>2106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2024-07-16T02:40:05Z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02F72AFA35EC46EB9650D55FCE802EE5_13</vt:lpwstr>
  </property>
</Properties>
</file>