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4-2</w:t>
      </w:r>
      <w:r>
        <w:rPr>
          <w:rFonts w:hint="default" w:ascii="Times New Roman" w:hAnsi="Times New Roman" w:eastAsia="黑体" w:cs="Times New Roman"/>
          <w:szCs w:val="32"/>
        </w:rPr>
        <w:t>:</w:t>
      </w:r>
    </w:p>
    <w:p>
      <w:pPr>
        <w:rPr>
          <w:rFonts w:hint="default" w:ascii="Times New Roman" w:hAnsi="Times New Roman" w:eastAsia="黑体" w:cs="Times New Roman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昆明市呈贡区第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小学义务教育阶段学校公用经费项目支出绩效评价报告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hint="default" w:ascii="Times New Roman" w:hAnsi="Times New Roman" w:cs="Times New Roman"/>
          <w:b/>
          <w:szCs w:val="32"/>
        </w:rPr>
      </w:pP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  <w:bookmarkStart w:id="0" w:name="_GoBack"/>
      <w:bookmarkEnd w:id="0"/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随着呈贡区城市建设和发展的快速推进，教育改革学校布局规划，我校办学规模不断扩大，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2023年12月</w:t>
      </w:r>
      <w:r>
        <w:rPr>
          <w:rFonts w:hint="default" w:ascii="Times New Roman" w:hAnsi="Times New Roman" w:cs="Times New Roman"/>
          <w:szCs w:val="32"/>
        </w:rPr>
        <w:t>有教学班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val="en-US" w:eastAsia="zh-CN"/>
        </w:rPr>
        <w:t>54个</w:t>
      </w:r>
      <w:r>
        <w:rPr>
          <w:rFonts w:hint="default" w:ascii="Times New Roman" w:hAnsi="Times New Roman" w:cs="Times New Roman"/>
          <w:szCs w:val="32"/>
        </w:rPr>
        <w:t>，学生</w:t>
      </w:r>
      <w:r>
        <w:rPr>
          <w:rFonts w:hint="default" w:ascii="Times New Roman" w:hAnsi="Times New Roman" w:cs="Times New Roman"/>
          <w:szCs w:val="32"/>
          <w:lang w:val="en-US" w:eastAsia="zh-CN"/>
        </w:rPr>
        <w:t>2479</w:t>
      </w:r>
      <w:r>
        <w:rPr>
          <w:rFonts w:hint="default" w:ascii="Times New Roman" w:hAnsi="Times New Roman" w:cs="Times New Roman"/>
          <w:szCs w:val="32"/>
        </w:rPr>
        <w:t>人</w:t>
      </w:r>
      <w:r>
        <w:rPr>
          <w:rFonts w:hint="default" w:ascii="Times New Roman" w:hAnsi="Times New Roman" w:cs="Times New Roman"/>
          <w:szCs w:val="32"/>
        </w:rPr>
        <w:t>，在职在编教职工</w:t>
      </w:r>
      <w:r>
        <w:rPr>
          <w:rFonts w:hint="default" w:ascii="Times New Roman" w:hAnsi="Times New Roman" w:cs="Times New Roman"/>
          <w:szCs w:val="32"/>
          <w:lang w:val="en-US" w:eastAsia="zh-CN"/>
        </w:rPr>
        <w:t>121</w:t>
      </w:r>
      <w:r>
        <w:rPr>
          <w:rFonts w:hint="default" w:ascii="Times New Roman" w:hAnsi="Times New Roman" w:cs="Times New Roman"/>
          <w:szCs w:val="32"/>
        </w:rPr>
        <w:t>人，为了维持学校正常教育教学工作，更快更好地支持学校发展，促进教师队伍建设，提升学校办学水平，昆明市呈贡区财政局、昆明市呈贡区教育体育局按照教育统计学生人数，</w:t>
      </w: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年度共计核拨公用经费</w:t>
      </w:r>
      <w:r>
        <w:rPr>
          <w:rFonts w:hint="default" w:ascii="Times New Roman" w:hAnsi="Times New Roman" w:cs="Times New Roman"/>
          <w:szCs w:val="32"/>
          <w:lang w:val="en-US" w:eastAsia="zh-CN"/>
        </w:rPr>
        <w:t>1759422.36</w:t>
      </w:r>
      <w:r>
        <w:rPr>
          <w:rFonts w:hint="default" w:ascii="Times New Roman" w:hAnsi="Times New Roman" w:cs="Times New Roman"/>
          <w:szCs w:val="32"/>
          <w:lang w:val="en-US" w:eastAsia="zh-CN"/>
        </w:rPr>
        <w:t>元</w:t>
      </w:r>
      <w:r>
        <w:rPr>
          <w:rFonts w:hint="default" w:ascii="Times New Roman" w:hAnsi="Times New Roman" w:cs="Times New Roman"/>
          <w:szCs w:val="32"/>
        </w:rPr>
        <w:t>。</w:t>
      </w:r>
      <w:r>
        <w:rPr>
          <w:rFonts w:hint="default" w:ascii="Times New Roman" w:hAnsi="Times New Roman" w:cs="Times New Roman"/>
          <w:szCs w:val="32"/>
        </w:rPr>
        <w:t>项目全部启动，并按计划完成。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该项目主要保障学校的正常运转、完成教育教学活动及其它日常工作任务等方面的支出，</w:t>
      </w:r>
      <w:r>
        <w:rPr>
          <w:rFonts w:hint="default" w:ascii="Times New Roman" w:hAnsi="Times New Roman" w:cs="Times New Roman"/>
          <w:szCs w:val="32"/>
        </w:rPr>
        <w:t>支持学校发展</w:t>
      </w:r>
      <w:r>
        <w:rPr>
          <w:rFonts w:hint="default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Cs w:val="32"/>
        </w:rPr>
        <w:t>促进教师队伍建设，提升学校办学水平，全面弘扬社会主义核心价值观建设，优化育人环境，更好的传播教育教学文化，培养学生知识文化水平，促进学校的和谐发展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  <w:lang w:val="en-US" w:eastAsia="zh-CN"/>
        </w:rPr>
        <w:t>提高家长及学生对学校的满意度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我校在</w:t>
      </w:r>
      <w:r>
        <w:rPr>
          <w:rFonts w:hint="default" w:ascii="Times New Roman" w:hAnsi="Times New Roman" w:cs="Times New Roman"/>
          <w:szCs w:val="32"/>
          <w:lang w:val="en-US" w:eastAsia="zh-CN"/>
        </w:rPr>
        <w:t>2022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szCs w:val="32"/>
        </w:rPr>
        <w:t>月份进行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</w:t>
      </w:r>
      <w:r>
        <w:rPr>
          <w:rFonts w:hint="default" w:ascii="Times New Roman" w:hAnsi="Times New Roman" w:cs="Times New Roman"/>
          <w:szCs w:val="32"/>
        </w:rPr>
        <w:t>年预算，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</w:t>
      </w:r>
      <w:r>
        <w:rPr>
          <w:rFonts w:hint="default" w:ascii="Times New Roman" w:hAnsi="Times New Roman" w:cs="Times New Roman"/>
          <w:szCs w:val="32"/>
        </w:rPr>
        <w:t>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公用经费严格按照公用经费管理办法的通知，按照使用范围规范列支，主要用于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保障学校日常教学活动的开展，如</w:t>
      </w:r>
      <w:r>
        <w:rPr>
          <w:rFonts w:hint="default" w:ascii="Times New Roman" w:hAnsi="Times New Roman" w:cs="Times New Roman"/>
          <w:color w:val="auto"/>
          <w:szCs w:val="32"/>
        </w:rPr>
        <w:t>教学业务与管理、教学竞赛、教学质量提升及第三方评价的政府购买服务、办公、会议、印刷、教师培训、实验实习、文体活动、水电、取暖、交通差旅、邮电、教育信息化网络费用，仪器设备及图书资料等购置，学生课桌椅、床铺、食堂设施设备的零星补充购置及维修维护，房屋、建筑物、校园内道路、围墙、大门、运动场地、教室内教师讲台及仪器设备的日常维修维护，学校勤工俭学购买生产设备和工具，校园绿化美化、校园文化建设，学生健康体检费，校方责任保险，初中学业水平考试报名费，公务接待费，非财政供养人员经费(不得用于学校食堂工勤人员的工资支出) 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我校各项经费按照专款专用的原则，严格加强项目资金使用的监督检查，</w:t>
      </w:r>
      <w:r>
        <w:rPr>
          <w:rFonts w:hint="default" w:ascii="Times New Roman" w:hAnsi="Times New Roman" w:cs="Times New Roman"/>
          <w:szCs w:val="32"/>
          <w:lang w:val="en-US" w:eastAsia="zh-CN"/>
        </w:rPr>
        <w:t>未出现公用经费列支劳务费的情况，</w:t>
      </w:r>
      <w:r>
        <w:rPr>
          <w:rFonts w:hint="default" w:ascii="Times New Roman" w:hAnsi="Times New Roman" w:cs="Times New Roman"/>
          <w:szCs w:val="32"/>
        </w:rPr>
        <w:t>切实提高项目资金的使用效益，达到政府采购标准的严格按照政府采购的相关规定执行。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Cs w:val="32"/>
        </w:rPr>
        <w:t>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）组织实施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我校各项经费主要是用于保障学生日常教育教学的正常开展，义务教育阶段学校公用经费用于学生活动的开展、学校水电费支付、办公用品购买，特殊教育公用经费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主要用于随班就读和送教残疾学生的各项日常教育活动支出</w:t>
      </w:r>
      <w:r>
        <w:rPr>
          <w:rFonts w:hint="default" w:ascii="Times New Roman" w:hAnsi="Times New Roman" w:cs="Times New Roman"/>
          <w:color w:val="auto"/>
          <w:szCs w:val="32"/>
        </w:rPr>
        <w:t>，</w:t>
      </w:r>
      <w:r>
        <w:rPr>
          <w:rFonts w:hint="default" w:ascii="Times New Roman" w:hAnsi="Times New Roman" w:cs="Times New Roman"/>
          <w:szCs w:val="32"/>
        </w:rPr>
        <w:t>城乡义务教育补助经费（校舍改造）专项资金</w:t>
      </w:r>
      <w:r>
        <w:rPr>
          <w:rFonts w:hint="default" w:ascii="Times New Roman" w:hAnsi="Times New Roman" w:cs="Times New Roman"/>
          <w:szCs w:val="32"/>
          <w:lang w:val="en-US" w:eastAsia="zh-CN"/>
        </w:rPr>
        <w:t>主要用于学校改善校园环境支出。</w:t>
      </w:r>
      <w:r>
        <w:rPr>
          <w:rFonts w:hint="default" w:ascii="Times New Roman" w:hAnsi="Times New Roman" w:cs="Times New Roman"/>
          <w:szCs w:val="32"/>
        </w:rPr>
        <w:t>达到政府采购标准的我校严格按照政府采购程序申报政府采购，</w:t>
      </w:r>
      <w:r>
        <w:rPr>
          <w:rFonts w:hint="default" w:ascii="Times New Roman" w:hAnsi="Times New Roman" w:cs="Times New Roman"/>
          <w:szCs w:val="32"/>
        </w:rPr>
        <w:t>学校自行采购的达到询价采购标准的严格按照询价采购进行。项目建设期间监督项目实施进程及项目实施质量，保障实施期间师生教育教学有序进行，项目实施完成后组织相关验收小组进行项目验收，项目达到预期取得的成果后同意验收，验收同时听取师生的反馈，有需要改进的及时改进，使得项目的实施取得深远的影响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我校城乡义务教育学校公用经费</w:t>
      </w:r>
      <w:r>
        <w:rPr>
          <w:rFonts w:hint="default" w:ascii="Times New Roman" w:hAnsi="Times New Roman" w:cs="Times New Roman"/>
          <w:szCs w:val="32"/>
          <w:lang w:val="en-US" w:eastAsia="zh-CN"/>
        </w:rPr>
        <w:t>1732522.36</w:t>
      </w:r>
      <w:r>
        <w:rPr>
          <w:rFonts w:hint="default" w:ascii="Times New Roman" w:hAnsi="Times New Roman" w:cs="Times New Roman"/>
          <w:szCs w:val="32"/>
        </w:rPr>
        <w:t>元，</w:t>
      </w:r>
      <w:r>
        <w:rPr>
          <w:rFonts w:hint="default" w:ascii="Times New Roman" w:hAnsi="Times New Roman" w:cs="Times New Roman"/>
          <w:szCs w:val="32"/>
        </w:rPr>
        <w:t>城乡义务教育补助经费（校舍改造）</w:t>
      </w:r>
      <w:r>
        <w:rPr>
          <w:rFonts w:hint="default" w:ascii="Times New Roman" w:hAnsi="Times New Roman" w:cs="Times New Roman"/>
          <w:szCs w:val="32"/>
          <w:lang w:val="en-US" w:eastAsia="zh-CN"/>
        </w:rPr>
        <w:t>18900.00</w:t>
      </w:r>
      <w:r>
        <w:rPr>
          <w:rFonts w:hint="default" w:ascii="Times New Roman" w:hAnsi="Times New Roman" w:cs="Times New Roman"/>
          <w:szCs w:val="32"/>
        </w:rPr>
        <w:t>元</w:t>
      </w:r>
      <w:r>
        <w:rPr>
          <w:rFonts w:hint="default" w:ascii="Times New Roman" w:hAnsi="Times New Roman" w:cs="Times New Roman"/>
          <w:szCs w:val="32"/>
        </w:rPr>
        <w:t>，呈贡区中小学（幼儿园）基础建设专项资金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  <w:lang w:val="en-US" w:eastAsia="zh-CN"/>
        </w:rPr>
        <w:t>校舍改造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  <w:lang w:val="en-US" w:eastAsia="zh-CN"/>
        </w:rPr>
        <w:t>8000.00元，</w:t>
      </w:r>
      <w:r>
        <w:rPr>
          <w:rFonts w:hint="default" w:ascii="Times New Roman" w:hAnsi="Times New Roman" w:cs="Times New Roman"/>
          <w:szCs w:val="32"/>
        </w:rPr>
        <w:t>共计</w:t>
      </w:r>
      <w:r>
        <w:rPr>
          <w:rFonts w:hint="default" w:ascii="Times New Roman" w:hAnsi="Times New Roman" w:cs="Times New Roman"/>
          <w:szCs w:val="32"/>
          <w:lang w:val="en-US" w:eastAsia="zh-CN"/>
        </w:rPr>
        <w:t>1759422.36</w:t>
      </w:r>
      <w:r>
        <w:rPr>
          <w:rFonts w:hint="default" w:ascii="Times New Roman" w:hAnsi="Times New Roman" w:cs="Times New Roman"/>
          <w:szCs w:val="32"/>
        </w:rPr>
        <w:t>元。</w:t>
      </w:r>
      <w:r>
        <w:rPr>
          <w:rFonts w:hint="default" w:ascii="Times New Roman" w:hAnsi="Times New Roman" w:cs="Times New Roman"/>
          <w:szCs w:val="32"/>
        </w:rPr>
        <w:t>财政全额拨付到账。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不断培养学生知识文化水平，不断营造师生读书氛围，促进师生共同学习，共同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Cs w:val="32"/>
        </w:rPr>
        <w:t>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</w:t>
      </w:r>
      <w:r>
        <w:rPr>
          <w:rFonts w:hint="default" w:ascii="Times New Roman" w:hAnsi="Times New Roman" w:cs="Times New Roman"/>
          <w:szCs w:val="32"/>
        </w:rPr>
        <w:t>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学校按照“先有预算、后有支出”的原则，严格按照年初预算资金结合实际情况开展工作。到第四季度项目执行进度达到100%。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在经费的收支预算执行过程中，学校遵循先有预算、后有支出的原则，严格执行预算，严禁超预算或者无预算安排支出，严禁虚列支出、转移或者套取预算资金，学校按照轻重缓急、统筹兼顾的原则使用公用经费，支出规范、合理，无虚列、虚报冒领和挤占挪用的现象，票据规范、合法有效。区教育局、财政局定期组织对学校专项资金使用情况进行检查指导。各项经费按时足额到位，保证学校教育教学工作正常运行，各项工作顺利开展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（一）专项管理方面的问题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无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（二）资金分配方面的问题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（三）资金拨付方面的问题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财政足额及时拨付，无滞留、闲置等现象。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（四）资金使用方面的问题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资金使用合规，无截留、挪用等现象，资金使用产生效益。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（二）主要经验做法、改进措施和有关建议等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建议区财政部门加大对预算编制相关工作培训力度，使预算部门在编制部门预算时能较好地根据单位年度计划，结合财政部门预算安排情况，科学设定项目经费支出绩效目标，提高预算与实际的吻合度。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5AE36CA"/>
    <w:rsid w:val="378A5996"/>
    <w:rsid w:val="5A3C6978"/>
    <w:rsid w:val="5B8C3912"/>
    <w:rsid w:val="669E320F"/>
    <w:rsid w:val="67600811"/>
    <w:rsid w:val="749C053D"/>
    <w:rsid w:val="7B07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2134</Words>
  <Characters>2209</Characters>
  <Lines>0</Lines>
  <Paragraphs>0</Paragraphs>
  <TotalTime>1</TotalTime>
  <ScaleCrop>false</ScaleCrop>
  <LinksUpToDate>false</LinksUpToDate>
  <CharactersWithSpaces>2210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2024-07-16T02:35:30Z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37C6D04C11C84D29A1C86162F9ED36F5_13</vt:lpwstr>
  </property>
</Properties>
</file>