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lang w:eastAsia="zh-CN"/>
        </w:rPr>
        <w:t>呈贡区市政道路建设</w:t>
      </w: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lang w:eastAsia="zh-CN"/>
        </w:rPr>
        <w:t>呈贡区市政道路建设</w:t>
      </w:r>
      <w:r>
        <w:rPr>
          <w:rFonts w:hint="eastAsia" w:ascii="仿宋_GB2312" w:hAnsi="仿宋_GB2312" w:eastAsia="仿宋_GB2312" w:cs="仿宋_GB2312"/>
          <w:sz w:val="32"/>
          <w:szCs w:val="32"/>
        </w:rPr>
        <w:t>项目</w:t>
      </w:r>
      <w:r>
        <w:rPr>
          <w:rFonts w:hint="eastAsia" w:ascii="仿宋_GB2312" w:hAnsi="仿宋_GB2312" w:cs="仿宋_GB2312"/>
          <w:sz w:val="32"/>
          <w:szCs w:val="32"/>
          <w:lang w:eastAsia="zh-CN"/>
        </w:rPr>
        <w:t>共</w:t>
      </w:r>
      <w:r>
        <w:rPr>
          <w:rFonts w:hint="eastAsia" w:ascii="仿宋_GB2312" w:hAnsi="仿宋_GB2312" w:cs="仿宋_GB2312"/>
          <w:sz w:val="32"/>
          <w:szCs w:val="32"/>
          <w:lang w:val="en-US" w:eastAsia="zh-CN"/>
        </w:rPr>
        <w:t>5个</w:t>
      </w:r>
      <w:r>
        <w:rPr>
          <w:rFonts w:hint="eastAsia" w:ascii="仿宋_GB2312" w:hAnsi="仿宋_GB2312" w:cs="仿宋_GB2312"/>
          <w:sz w:val="32"/>
          <w:szCs w:val="32"/>
          <w:lang w:eastAsia="zh-CN"/>
        </w:rPr>
        <w:t>包括：公交专用道建设、瑞香街二期</w:t>
      </w:r>
      <w:r>
        <w:rPr>
          <w:rFonts w:hint="eastAsia" w:ascii="仿宋_GB2312" w:hAnsi="仿宋_GB2312" w:eastAsia="仿宋_GB2312" w:cs="仿宋_GB2312"/>
          <w:sz w:val="32"/>
          <w:szCs w:val="32"/>
        </w:rPr>
        <w:t>（瑞香街西端-古滇路）</w:t>
      </w:r>
      <w:r>
        <w:rPr>
          <w:rFonts w:hint="eastAsia" w:ascii="仿宋_GB2312" w:hAnsi="仿宋_GB2312" w:cs="仿宋_GB2312"/>
          <w:sz w:val="32"/>
          <w:szCs w:val="32"/>
          <w:lang w:eastAsia="zh-CN"/>
        </w:rPr>
        <w:t>建设、市委党校进出口道路及昆玉高速杜家营出口提升改造、昆明国际花卉交易中心拍卖市场道路建设用地处置、国道213线（驼峰路至学海路段）路灯安装。其中公交专用道建设于</w:t>
      </w:r>
      <w:r>
        <w:rPr>
          <w:rFonts w:hint="eastAsia" w:ascii="仿宋_GB2312" w:hAnsi="仿宋_GB2312" w:cs="仿宋_GB2312"/>
          <w:sz w:val="32"/>
          <w:szCs w:val="32"/>
          <w:lang w:val="en-US" w:eastAsia="zh-CN"/>
        </w:rPr>
        <w:t>2020年12月1日开工，2021年1月9日竣工验收；</w:t>
      </w:r>
      <w:r>
        <w:rPr>
          <w:rFonts w:hint="eastAsia" w:ascii="仿宋_GB2312" w:hAnsi="仿宋_GB2312" w:eastAsia="仿宋_GB2312" w:cs="仿宋_GB2312"/>
          <w:sz w:val="32"/>
          <w:szCs w:val="32"/>
        </w:rPr>
        <w:t>瑞香街</w:t>
      </w:r>
      <w:r>
        <w:rPr>
          <w:rFonts w:hint="eastAsia" w:ascii="仿宋_GB2312" w:hAnsi="仿宋_GB2312" w:eastAsia="仿宋_GB2312" w:cs="仿宋_GB2312"/>
          <w:sz w:val="32"/>
          <w:szCs w:val="32"/>
          <w:lang w:eastAsia="zh-CN"/>
        </w:rPr>
        <w:t>工程建设</w:t>
      </w:r>
      <w:r>
        <w:rPr>
          <w:rFonts w:hint="eastAsia" w:ascii="仿宋_GB2312" w:hAnsi="仿宋_GB2312" w:eastAsia="仿宋_GB2312" w:cs="仿宋_GB2312"/>
          <w:sz w:val="32"/>
          <w:szCs w:val="32"/>
        </w:rPr>
        <w:t>（瑞香街西端-古滇路）为新建项目，项目全长100.538m，红线宽度40m，道路定位</w:t>
      </w:r>
      <w:r>
        <w:rPr>
          <w:rFonts w:hint="eastAsia" w:ascii="仿宋_GB2312" w:hAnsi="仿宋_GB2312" w:eastAsia="仿宋_GB2312" w:cs="仿宋_GB2312"/>
          <w:sz w:val="32"/>
          <w:szCs w:val="32"/>
          <w:shd w:val="clear" w:color="auto" w:fill="auto"/>
        </w:rPr>
        <w:t>为</w:t>
      </w:r>
      <w:r>
        <w:rPr>
          <w:rFonts w:hint="eastAsia" w:ascii="仿宋_GB2312" w:hAnsi="仿宋_GB2312" w:eastAsia="仿宋_GB2312" w:cs="仿宋_GB2312"/>
          <w:sz w:val="32"/>
          <w:szCs w:val="32"/>
          <w:shd w:val="clear" w:color="auto" w:fill="auto"/>
          <w:lang w:eastAsia="zh-CN"/>
        </w:rPr>
        <w:t>城市主干道，设计速度</w:t>
      </w:r>
      <w:r>
        <w:rPr>
          <w:rFonts w:hint="eastAsia" w:ascii="仿宋_GB2312" w:hAnsi="仿宋_GB2312" w:eastAsia="仿宋_GB2312" w:cs="仿宋_GB2312"/>
          <w:sz w:val="32"/>
          <w:szCs w:val="32"/>
          <w:shd w:val="clear" w:color="auto" w:fill="auto"/>
          <w:lang w:val="en-US" w:eastAsia="zh-CN"/>
        </w:rPr>
        <w:t>40km/h</w:t>
      </w:r>
      <w:r>
        <w:rPr>
          <w:rFonts w:hint="eastAsia" w:ascii="仿宋_GB2312" w:hAnsi="仿宋_GB2312" w:cs="仿宋_GB2312"/>
          <w:sz w:val="32"/>
          <w:szCs w:val="32"/>
          <w:shd w:val="clear" w:color="auto" w:fill="auto"/>
          <w:lang w:val="en-US" w:eastAsia="zh-CN"/>
        </w:rPr>
        <w:t>；</w:t>
      </w:r>
      <w:r>
        <w:rPr>
          <w:rFonts w:hint="eastAsia" w:ascii="仿宋_GB2312" w:hAnsi="仿宋_GB2312" w:cs="仿宋_GB2312"/>
          <w:sz w:val="32"/>
          <w:szCs w:val="32"/>
          <w:lang w:eastAsia="zh-CN"/>
        </w:rPr>
        <w:t>市委党校进出口道路及昆玉高速杜家营出口提升改造</w:t>
      </w:r>
      <w:r>
        <w:rPr>
          <w:rFonts w:hint="eastAsia" w:ascii="Times New Roman" w:hAnsi="Times New Roman" w:eastAsia="仿宋_GB2312" w:cs="Times New Roman"/>
          <w:color w:val="auto"/>
          <w:kern w:val="2"/>
          <w:sz w:val="32"/>
          <w:szCs w:val="32"/>
          <w:lang w:val="en-US" w:eastAsia="zh-CN" w:bidi="ar-SA"/>
        </w:rPr>
        <w:t>起于万峰街，止于昆明市委党校正门口，道路全长228.852m</w:t>
      </w:r>
      <w:r>
        <w:rPr>
          <w:rFonts w:hint="eastAsia" w:ascii="Times New Roman" w:hAnsi="Times New Roman" w:cs="Times New Roman"/>
          <w:color w:val="auto"/>
          <w:kern w:val="2"/>
          <w:sz w:val="32"/>
          <w:szCs w:val="32"/>
          <w:lang w:val="en-US" w:eastAsia="zh-CN" w:bidi="ar-SA"/>
        </w:rPr>
        <w:t>；</w:t>
      </w:r>
      <w:r>
        <w:rPr>
          <w:rFonts w:hint="eastAsia" w:ascii="仿宋_GB2312" w:hAnsi="仿宋_GB2312" w:cs="仿宋_GB2312"/>
          <w:sz w:val="32"/>
          <w:szCs w:val="32"/>
          <w:lang w:eastAsia="zh-CN"/>
        </w:rPr>
        <w:t>昆明国际花卉交易中心拍卖市场道路建设用地处置</w:t>
      </w:r>
      <w:r>
        <w:rPr>
          <w:rFonts w:hint="eastAsia" w:ascii="Times New Roman" w:hAnsi="Times New Roman" w:cs="Times New Roman"/>
          <w:color w:val="auto"/>
          <w:kern w:val="2"/>
          <w:sz w:val="32"/>
          <w:szCs w:val="32"/>
          <w:lang w:val="en-US" w:eastAsia="zh-CN" w:bidi="ar-SA"/>
        </w:rPr>
        <w:t>该道路位于</w:t>
      </w:r>
      <w:r>
        <w:rPr>
          <w:rFonts w:hint="eastAsia" w:ascii="仿宋_GB2312" w:hAnsi="仿宋_GB2312" w:cs="仿宋_GB2312"/>
          <w:sz w:val="32"/>
          <w:szCs w:val="32"/>
          <w:lang w:eastAsia="zh-CN"/>
        </w:rPr>
        <w:t>昆明国际花卉交易中心周边市政道路；国道213线（驼峰路至学海路段）路灯安装</w:t>
      </w:r>
      <w:r>
        <w:rPr>
          <w:rFonts w:hint="eastAsia" w:ascii="仿宋_GB2312" w:hAnsi="仿宋_GB2312" w:eastAsia="仿宋_GB2312" w:cs="仿宋_GB2312"/>
          <w:sz w:val="32"/>
          <w:szCs w:val="32"/>
          <w:lang w:eastAsia="zh-CN"/>
        </w:rPr>
        <w:t>长约</w:t>
      </w:r>
      <w:r>
        <w:rPr>
          <w:rFonts w:hint="eastAsia" w:ascii="仿宋_GB2312" w:hAnsi="仿宋_GB2312" w:eastAsia="仿宋_GB2312" w:cs="仿宋_GB2312"/>
          <w:sz w:val="32"/>
          <w:szCs w:val="32"/>
          <w:lang w:val="en-US" w:eastAsia="zh-CN"/>
        </w:rPr>
        <w:t>2.3公里，宽8米，在</w:t>
      </w:r>
      <w:r>
        <w:rPr>
          <w:rFonts w:hint="eastAsia" w:ascii="仿宋_GB2312" w:hAnsi="仿宋_GB2312" w:cs="仿宋_GB2312"/>
          <w:sz w:val="32"/>
          <w:szCs w:val="32"/>
          <w:lang w:val="en-US" w:eastAsia="zh-CN"/>
        </w:rPr>
        <w:t>该条市政道路</w:t>
      </w:r>
      <w:r>
        <w:rPr>
          <w:rFonts w:hint="eastAsia" w:ascii="仿宋_GB2312" w:hAnsi="仿宋_GB2312" w:eastAsia="仿宋_GB2312" w:cs="仿宋_GB2312"/>
          <w:sz w:val="32"/>
          <w:szCs w:val="32"/>
          <w:lang w:val="en-US" w:eastAsia="zh-CN"/>
        </w:rPr>
        <w:t>单侧增设路灯照明设施</w:t>
      </w:r>
      <w:r>
        <w:rPr>
          <w:rFonts w:hint="eastAsia" w:ascii="仿宋_GB2312" w:hAnsi="仿宋_GB2312" w:cs="仿宋_GB2312"/>
          <w:sz w:val="32"/>
          <w:szCs w:val="32"/>
          <w:lang w:val="en-US" w:eastAsia="zh-CN"/>
        </w:rPr>
        <w:t>。</w:t>
      </w:r>
    </w:p>
    <w:p>
      <w:pPr>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Autospacing="0" w:after="0" w:afterAutospacing="0" w:line="560" w:lineRule="exact"/>
        <w:ind w:right="0" w:rightChars="0" w:firstLine="594"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（二）绩效目标设定及指标完成情况</w:t>
      </w:r>
    </w:p>
    <w:p>
      <w:pPr>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Autospacing="0" w:after="0" w:afterAutospacing="0" w:line="560" w:lineRule="exact"/>
        <w:ind w:right="0" w:rightChars="0" w:firstLine="594" w:firstLineChars="200"/>
        <w:jc w:val="both"/>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kern w:val="2"/>
          <w:sz w:val="32"/>
          <w:szCs w:val="32"/>
          <w:lang w:val="en-US" w:eastAsia="zh-CN" w:bidi="ar"/>
        </w:rPr>
        <w:t>绩效目标设定：</w:t>
      </w:r>
      <w:r>
        <w:rPr>
          <w:rFonts w:hint="eastAsia" w:ascii="仿宋_GB2312" w:hAnsi="仿宋_GB2312" w:cs="仿宋_GB2312"/>
          <w:kern w:val="2"/>
          <w:sz w:val="32"/>
          <w:szCs w:val="32"/>
          <w:lang w:val="en-US" w:eastAsia="zh-CN" w:bidi="ar"/>
        </w:rPr>
        <w:t>完成</w:t>
      </w:r>
      <w:r>
        <w:rPr>
          <w:rFonts w:hint="eastAsia" w:ascii="仿宋_GB2312" w:hAnsi="仿宋_GB2312" w:cs="仿宋_GB2312"/>
          <w:sz w:val="32"/>
          <w:szCs w:val="32"/>
          <w:lang w:val="en-US" w:eastAsia="zh-CN"/>
        </w:rPr>
        <w:t>5个市政道路建设项目资金拨付工作</w:t>
      </w:r>
    </w:p>
    <w:p>
      <w:pPr>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Autospacing="0" w:after="0" w:afterAutospacing="0" w:line="560" w:lineRule="exact"/>
        <w:ind w:right="0" w:rightChars="0" w:firstLine="594" w:firstLineChars="200"/>
        <w:jc w:val="both"/>
        <w:textAlignment w:val="auto"/>
        <w:rPr>
          <w:rFonts w:ascii="仿宋_GB2312"/>
          <w:szCs w:val="32"/>
        </w:rPr>
      </w:pPr>
      <w:r>
        <w:rPr>
          <w:rFonts w:hint="eastAsia" w:ascii="仿宋_GB2312" w:hAnsi="仿宋_GB2312" w:eastAsia="仿宋_GB2312" w:cs="仿宋_GB2312"/>
          <w:kern w:val="2"/>
          <w:sz w:val="32"/>
          <w:szCs w:val="32"/>
          <w:lang w:val="en-US" w:eastAsia="zh-CN" w:bidi="ar"/>
        </w:rPr>
        <w:t>指标完成情况：已完成。</w:t>
      </w:r>
    </w:p>
    <w:p>
      <w:pPr>
        <w:numPr>
          <w:ilvl w:val="0"/>
          <w:numId w:val="1"/>
        </w:numPr>
        <w:topLinePunct/>
        <w:ind w:firstLine="594" w:firstLineChars="200"/>
        <w:rPr>
          <w:rFonts w:hint="eastAsia" w:ascii="黑体" w:eastAsia="黑体"/>
          <w:szCs w:val="32"/>
          <w:lang w:eastAsia="zh-CN"/>
        </w:rPr>
      </w:pPr>
      <w:r>
        <w:rPr>
          <w:rFonts w:hint="eastAsia" w:ascii="黑体" w:eastAsia="黑体"/>
          <w:szCs w:val="32"/>
          <w:lang w:eastAsia="zh-CN"/>
        </w:rPr>
        <w:t>项目资金使用及管理情况</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hint="eastAsia" w:ascii="仿宋_GB2312" w:hAnsi="Calibri" w:cs="仿宋_GB2312"/>
          <w:color w:val="auto"/>
          <w:kern w:val="2"/>
          <w:sz w:val="32"/>
          <w:szCs w:val="32"/>
          <w:lang w:val="en-US" w:eastAsia="zh-CN" w:bidi="ar"/>
        </w:rPr>
      </w:pPr>
      <w:r>
        <w:rPr>
          <w:rFonts w:hint="eastAsia" w:ascii="仿宋_GB2312" w:hAnsi="仿宋_GB2312" w:cs="仿宋_GB2312"/>
          <w:szCs w:val="32"/>
          <w:lang w:val="en-US" w:eastAsia="zh-CN"/>
        </w:rPr>
        <w:t>2023年</w:t>
      </w:r>
      <w:r>
        <w:rPr>
          <w:rFonts w:hint="eastAsia" w:ascii="仿宋_GB2312"/>
          <w:color w:val="auto"/>
          <w:szCs w:val="32"/>
          <w:lang w:val="en-US" w:eastAsia="zh-CN"/>
        </w:rPr>
        <w:t>呈贡区交运局年度预算支出呈贡区市政道路建设项目专项资金</w:t>
      </w:r>
      <w:r>
        <w:rPr>
          <w:rFonts w:hint="eastAsia" w:ascii="仿宋_GB2312" w:hAnsi="Calibri" w:cs="仿宋_GB2312"/>
          <w:color w:val="auto"/>
          <w:kern w:val="2"/>
          <w:sz w:val="32"/>
          <w:szCs w:val="32"/>
          <w:lang w:val="en-US" w:eastAsia="zh-CN" w:bidi="ar"/>
        </w:rPr>
        <w:t>共计</w:t>
      </w:r>
      <w:bookmarkStart w:id="0" w:name="_GoBack"/>
      <w:r>
        <w:rPr>
          <w:rFonts w:hint="eastAsia" w:ascii="仿宋_GB2312" w:hAnsi="Calibri" w:cs="仿宋_GB2312"/>
          <w:color w:val="auto"/>
          <w:kern w:val="2"/>
          <w:sz w:val="32"/>
          <w:szCs w:val="32"/>
          <w:lang w:val="en-US" w:eastAsia="zh-CN" w:bidi="ar"/>
        </w:rPr>
        <w:t>167.377359万元</w:t>
      </w:r>
      <w:bookmarkEnd w:id="0"/>
      <w:r>
        <w:rPr>
          <w:rFonts w:hint="eastAsia" w:ascii="仿宋_GB2312" w:hAnsi="Calibri" w:cs="仿宋_GB2312"/>
          <w:color w:val="auto"/>
          <w:kern w:val="2"/>
          <w:sz w:val="32"/>
          <w:szCs w:val="32"/>
          <w:lang w:val="en-US" w:eastAsia="zh-CN" w:bidi="ar"/>
        </w:rPr>
        <w:t>，均为区级财政预算。其中公交专用道建设专项资金19.859459万元；瑞香街二期专项资金3.2824万元；市委党校进出口道路及昆玉高速杜家营出口提升改造专项资金16.5344万元；昆明国际花卉交易中心拍卖市场道路建设用地处置专项资金4.26万元；国道213线（驼峰路至学海路段）路灯安装专项资金123.4215万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Calibri" w:cs="仿宋_GB2312"/>
          <w:color w:val="auto"/>
          <w:kern w:val="2"/>
          <w:sz w:val="32"/>
          <w:szCs w:val="32"/>
          <w:lang w:val="en-US" w:eastAsia="zh-CN" w:bidi="ar"/>
        </w:rPr>
      </w:pPr>
      <w:r>
        <w:rPr>
          <w:rFonts w:hint="eastAsia" w:ascii="仿宋_GB2312" w:hAnsi="Calibri" w:cs="仿宋_GB2312"/>
          <w:color w:val="auto"/>
          <w:kern w:val="2"/>
          <w:sz w:val="32"/>
          <w:szCs w:val="32"/>
          <w:lang w:val="en-US" w:eastAsia="zh-CN" w:bidi="ar"/>
        </w:rPr>
        <w:t>我局</w:t>
      </w:r>
      <w:r>
        <w:rPr>
          <w:rFonts w:hint="eastAsia" w:ascii="仿宋_GB2312" w:hAnsi="仿宋_GB2312" w:eastAsia="仿宋_GB2312" w:cs="仿宋_GB2312"/>
          <w:i w:val="0"/>
          <w:caps w:val="0"/>
          <w:color w:val="auto"/>
          <w:spacing w:val="0"/>
          <w:sz w:val="32"/>
          <w:szCs w:val="32"/>
          <w:shd w:val="clear" w:fill="FFFFFF"/>
        </w:rPr>
        <w:t>严格按照《</w:t>
      </w:r>
      <w:r>
        <w:rPr>
          <w:rFonts w:hint="eastAsia" w:ascii="仿宋_GB2312" w:hAnsi="仿宋_GB2312" w:cs="仿宋_GB2312"/>
          <w:i w:val="0"/>
          <w:caps w:val="0"/>
          <w:color w:val="auto"/>
          <w:spacing w:val="0"/>
          <w:sz w:val="32"/>
          <w:szCs w:val="32"/>
          <w:shd w:val="clear" w:fill="FFFFFF"/>
          <w:lang w:eastAsia="zh-CN"/>
        </w:rPr>
        <w:t>昆明市呈贡区交通运输局财务</w:t>
      </w:r>
      <w:r>
        <w:rPr>
          <w:rFonts w:hint="eastAsia" w:ascii="仿宋_GB2312" w:hAnsi="仿宋_GB2312" w:eastAsia="仿宋_GB2312" w:cs="仿宋_GB2312"/>
          <w:i w:val="0"/>
          <w:caps w:val="0"/>
          <w:color w:val="auto"/>
          <w:spacing w:val="0"/>
          <w:sz w:val="32"/>
          <w:szCs w:val="32"/>
          <w:shd w:val="clear" w:fill="FFFFFF"/>
        </w:rPr>
        <w:t>管理制度》执行</w:t>
      </w:r>
      <w:r>
        <w:rPr>
          <w:rFonts w:hint="eastAsia" w:ascii="仿宋_GB2312" w:hAnsi="仿宋_GB2312" w:cs="仿宋_GB2312"/>
          <w:i w:val="0"/>
          <w:caps w:val="0"/>
          <w:color w:val="auto"/>
          <w:spacing w:val="0"/>
          <w:sz w:val="32"/>
          <w:szCs w:val="32"/>
          <w:shd w:val="clear" w:fill="FFFFFF"/>
          <w:lang w:eastAsia="zh-CN"/>
        </w:rPr>
        <w:t>该项目经</w:t>
      </w:r>
      <w:r>
        <w:rPr>
          <w:rFonts w:hint="eastAsia" w:ascii="仿宋_GB2312" w:hAnsi="仿宋_GB2312" w:eastAsia="仿宋_GB2312" w:cs="仿宋_GB2312"/>
          <w:i w:val="0"/>
          <w:caps w:val="0"/>
          <w:color w:val="auto"/>
          <w:spacing w:val="0"/>
          <w:sz w:val="32"/>
          <w:szCs w:val="32"/>
          <w:shd w:val="clear" w:fill="FFFFFF"/>
        </w:rPr>
        <w:t>费的管理和使用，项目资金使用合规，不存在截留、挤占、虚列等违规情况</w:t>
      </w:r>
      <w:r>
        <w:rPr>
          <w:rFonts w:hint="eastAsia" w:ascii="仿宋_GB2312" w:hAnsi="仿宋_GB2312" w:cs="仿宋_GB2312"/>
          <w:i w:val="0"/>
          <w:caps w:val="0"/>
          <w:color w:val="auto"/>
          <w:spacing w:val="0"/>
          <w:sz w:val="32"/>
          <w:szCs w:val="32"/>
          <w:shd w:val="clear" w:fill="FFFFFF"/>
          <w:lang w:eastAsia="zh-CN"/>
        </w:rPr>
        <w:t>。</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60" w:lineRule="exact"/>
        <w:ind w:left="0" w:right="0" w:firstLine="594"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cs="仿宋_GB2312"/>
          <w:sz w:val="32"/>
          <w:szCs w:val="32"/>
          <w:lang w:eastAsia="zh-CN"/>
        </w:rPr>
        <w:t>公交专用道建设于</w:t>
      </w:r>
      <w:r>
        <w:rPr>
          <w:rFonts w:hint="eastAsia" w:ascii="仿宋_GB2312" w:hAnsi="仿宋_GB2312" w:cs="仿宋_GB2312"/>
          <w:sz w:val="32"/>
          <w:szCs w:val="32"/>
          <w:lang w:val="en-US" w:eastAsia="zh-CN"/>
        </w:rPr>
        <w:t>2020年12月1日开工，2021年1月9日竣工验收；</w:t>
      </w:r>
      <w:r>
        <w:rPr>
          <w:rFonts w:hint="eastAsia" w:ascii="仿宋_GB2312" w:hAnsi="仿宋_GB2312" w:cs="仿宋_GB2312"/>
          <w:sz w:val="32"/>
          <w:szCs w:val="32"/>
          <w:lang w:eastAsia="zh-CN"/>
        </w:rPr>
        <w:t>瑞香街二期</w:t>
      </w:r>
      <w:r>
        <w:rPr>
          <w:rFonts w:hint="eastAsia" w:ascii="仿宋_GB2312" w:hAnsi="仿宋_GB2312" w:eastAsia="仿宋_GB2312" w:cs="仿宋_GB2312"/>
          <w:sz w:val="32"/>
          <w:szCs w:val="32"/>
        </w:rPr>
        <w:t>（瑞香街西端-古滇路）</w:t>
      </w:r>
      <w:r>
        <w:rPr>
          <w:rFonts w:hint="eastAsia" w:ascii="仿宋_GB2312" w:hAnsi="仿宋_GB2312" w:cs="仿宋_GB2312"/>
          <w:sz w:val="32"/>
          <w:szCs w:val="32"/>
          <w:lang w:eastAsia="zh-CN"/>
        </w:rPr>
        <w:t>建设</w:t>
      </w:r>
      <w:r>
        <w:rPr>
          <w:rFonts w:hint="eastAsia" w:ascii="仿宋_GB2312" w:hAnsi="仿宋_GB2312" w:eastAsia="仿宋_GB2312" w:cs="仿宋_GB2312"/>
          <w:sz w:val="32"/>
          <w:szCs w:val="32"/>
          <w:lang w:val="en-US" w:eastAsia="zh-CN"/>
        </w:rPr>
        <w:t>于2020年10月24日正式开工建设，</w:t>
      </w:r>
      <w:r>
        <w:rPr>
          <w:rFonts w:hint="eastAsia" w:ascii="仿宋_GB2312" w:hAnsi="仿宋_GB2312" w:eastAsia="仿宋_GB2312" w:cs="仿宋_GB2312"/>
          <w:b w:val="0"/>
          <w:bCs w:val="0"/>
          <w:color w:val="auto"/>
          <w:sz w:val="32"/>
          <w:szCs w:val="32"/>
          <w:lang w:val="en-US" w:eastAsia="zh-CN"/>
        </w:rPr>
        <w:t>于2021年9月29日建成通车</w:t>
      </w:r>
      <w:r>
        <w:rPr>
          <w:rFonts w:hint="eastAsia" w:ascii="仿宋_GB2312" w:hAnsi="仿宋_GB2312" w:cs="仿宋_GB2312"/>
          <w:b w:val="0"/>
          <w:bCs w:val="0"/>
          <w:color w:val="auto"/>
          <w:sz w:val="32"/>
          <w:szCs w:val="32"/>
          <w:lang w:val="en-US" w:eastAsia="zh-CN"/>
        </w:rPr>
        <w:t>；</w:t>
      </w:r>
      <w:r>
        <w:rPr>
          <w:rFonts w:hint="eastAsia" w:ascii="仿宋_GB2312" w:hAnsi="仿宋_GB2312" w:cs="仿宋_GB2312"/>
          <w:sz w:val="32"/>
          <w:szCs w:val="32"/>
          <w:lang w:eastAsia="zh-CN"/>
        </w:rPr>
        <w:t>市委党校进出口道路及昆玉高速杜家营出口提升改造</w:t>
      </w:r>
      <w:r>
        <w:rPr>
          <w:rFonts w:hint="eastAsia" w:ascii="仿宋_GB2312" w:hAnsi="仿宋_GB2312" w:cs="仿宋_GB2312"/>
          <w:sz w:val="32"/>
          <w:szCs w:val="32"/>
          <w:lang w:val="en-US" w:eastAsia="zh-CN"/>
        </w:rPr>
        <w:t>2022年7月7日开工建设，2023年1月17日完工；</w:t>
      </w:r>
      <w:r>
        <w:rPr>
          <w:rFonts w:hint="eastAsia" w:ascii="仿宋_GB2312" w:hAnsi="仿宋_GB2312" w:cs="仿宋_GB2312"/>
          <w:sz w:val="32"/>
          <w:szCs w:val="32"/>
          <w:lang w:eastAsia="zh-CN"/>
        </w:rPr>
        <w:t>昆明国际花卉交易中心拍卖市场道路建设用地处置</w:t>
      </w:r>
      <w:r>
        <w:rPr>
          <w:rFonts w:hint="eastAsia" w:ascii="Times New Roman" w:hAnsi="Times New Roman" w:cs="Times New Roman"/>
          <w:color w:val="auto"/>
          <w:kern w:val="2"/>
          <w:sz w:val="32"/>
          <w:szCs w:val="32"/>
          <w:lang w:val="en-US" w:eastAsia="zh-CN" w:bidi="ar-SA"/>
        </w:rPr>
        <w:t>该道路位于</w:t>
      </w:r>
      <w:r>
        <w:rPr>
          <w:rFonts w:hint="eastAsia" w:ascii="仿宋_GB2312" w:hAnsi="仿宋_GB2312" w:cs="仿宋_GB2312"/>
          <w:sz w:val="32"/>
          <w:szCs w:val="32"/>
          <w:lang w:eastAsia="zh-CN"/>
        </w:rPr>
        <w:t>昆明国际花卉交易中心周边市政道路；国道213线（驼峰路至学海路段）路灯安装于</w:t>
      </w:r>
      <w:r>
        <w:rPr>
          <w:rFonts w:hint="eastAsia" w:ascii="仿宋_GB2312" w:hAnsi="仿宋_GB2312" w:eastAsia="仿宋_GB2312" w:cs="仿宋_GB2312"/>
          <w:sz w:val="32"/>
          <w:szCs w:val="32"/>
          <w:lang w:val="en-US" w:eastAsia="zh-CN"/>
        </w:rPr>
        <w:t>2023年11月25日开工</w:t>
      </w:r>
      <w:r>
        <w:rPr>
          <w:rFonts w:hint="eastAsia" w:ascii="仿宋_GB2312" w:hAnsi="仿宋_GB2312" w:cs="仿宋_GB2312"/>
          <w:sz w:val="32"/>
          <w:szCs w:val="32"/>
          <w:lang w:val="en-US" w:eastAsia="zh-CN"/>
        </w:rPr>
        <w:t>建设，2024年2月5日完工。</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60" w:lineRule="exact"/>
        <w:ind w:right="0" w:firstLine="594" w:firstLineChars="200"/>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cs="仿宋_GB2312"/>
          <w:sz w:val="32"/>
          <w:szCs w:val="32"/>
          <w:lang w:eastAsia="zh-CN"/>
        </w:rPr>
        <w:t>市政工程建设作为城市建设的重要组成部分，为城市的经济发展提供了良好的基础设施并增加了土地价值和经济活力。</w:t>
      </w:r>
      <w:r>
        <w:rPr>
          <w:rFonts w:hint="eastAsia" w:ascii="Times New Roman" w:hAnsi="Times New Roman" w:cs="Times New Roman"/>
          <w:b w:val="0"/>
          <w:bCs w:val="0"/>
          <w:color w:val="000000"/>
          <w:kern w:val="2"/>
          <w:sz w:val="32"/>
          <w:szCs w:val="32"/>
          <w:lang w:val="en-US" w:eastAsia="zh-CN" w:bidi="ar-SA"/>
        </w:rPr>
        <w:t>市政工程为城市的发展提供了稳定的基础设施支撑，</w:t>
      </w:r>
      <w:r>
        <w:rPr>
          <w:rFonts w:hint="eastAsia" w:ascii="仿宋_GB2312" w:hAnsi="仿宋_GB2312" w:eastAsia="仿宋_GB2312" w:cs="仿宋_GB2312"/>
          <w:kern w:val="2"/>
          <w:sz w:val="32"/>
          <w:szCs w:val="32"/>
          <w:lang w:val="en-US" w:eastAsia="zh-CN" w:bidi="ar"/>
        </w:rPr>
        <w:t>通过对市政基础设施进行科学、合理的规划，为其提供安全、快捷、层次分明的交通服务系统</w:t>
      </w:r>
      <w:r>
        <w:rPr>
          <w:rFonts w:hint="eastAsia" w:ascii="仿宋_GB2312" w:hAnsi="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加快片区路网的形成，促进片区发展，加强片区与周边区域的交通联系。</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仿宋_GB2312" w:eastAsia="黑体"/>
          <w:szCs w:val="32"/>
          <w:lang w:eastAsia="zh-CN"/>
        </w:rPr>
      </w:pPr>
      <w:r>
        <w:rPr>
          <w:rFonts w:hint="eastAsia" w:ascii="仿宋_GB2312" w:eastAsia="黑体"/>
          <w:szCs w:val="32"/>
          <w:lang w:eastAsia="zh-CN"/>
        </w:rPr>
        <w:t>无</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ind w:firstLine="594" w:firstLineChars="200"/>
        <w:rPr>
          <w:rFonts w:hint="eastAsia" w:eastAsia="仿宋_GB2312"/>
          <w:lang w:eastAsia="zh-CN"/>
        </w:rPr>
      </w:pPr>
      <w:r>
        <w:rPr>
          <w:rFonts w:hint="eastAsia" w:ascii="仿宋_GB2312"/>
          <w:szCs w:val="32"/>
          <w:lang w:eastAsia="zh-CN"/>
        </w:rPr>
        <w:t>无</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B49C"/>
    <w:multiLevelType w:val="singleLevel"/>
    <w:tmpl w:val="FFFFB49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11DF3D7C"/>
    <w:rsid w:val="26DF8ADD"/>
    <w:rsid w:val="378A5996"/>
    <w:rsid w:val="55ED7A38"/>
    <w:rsid w:val="5A3C6978"/>
    <w:rsid w:val="5EFF3887"/>
    <w:rsid w:val="5F5ED3DE"/>
    <w:rsid w:val="67600811"/>
    <w:rsid w:val="69F90709"/>
    <w:rsid w:val="6EDB6377"/>
    <w:rsid w:val="6EFD524F"/>
    <w:rsid w:val="6FADF71E"/>
    <w:rsid w:val="7FCBFCF4"/>
    <w:rsid w:val="C5CE6EC3"/>
    <w:rsid w:val="E3CF6511"/>
    <w:rsid w:val="E9DB5461"/>
    <w:rsid w:val="F37F8E99"/>
    <w:rsid w:val="F5EF38CB"/>
    <w:rsid w:val="F5F79728"/>
    <w:rsid w:val="FFFDA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afterLines="0"/>
    </w:pPr>
    <w:rPr>
      <w:kern w:val="0"/>
    </w:rPr>
  </w:style>
  <w:style w:type="paragraph" w:styleId="4">
    <w:name w:val="toc 5"/>
    <w:basedOn w:val="1"/>
    <w:next w:val="1"/>
    <w:qFormat/>
    <w:uiPriority w:val="0"/>
    <w:pPr>
      <w:spacing w:before="100" w:beforeAutospacing="1" w:after="100" w:afterAutospacing="1"/>
      <w:ind w:left="1680" w:leftChars="800"/>
    </w:pPr>
  </w:style>
  <w:style w:type="paragraph" w:styleId="5">
    <w:name w:val="Plain Text"/>
    <w:basedOn w:val="1"/>
    <w:qFormat/>
    <w:uiPriority w:val="0"/>
    <w:pPr>
      <w:widowControl/>
    </w:pPr>
    <w:rPr>
      <w:rFonts w:ascii="Courier New" w:hAnsi="Courier New" w:eastAsia="Courier New"/>
      <w:kern w:val="0"/>
      <w:sz w:val="20"/>
      <w:szCs w:val="20"/>
    </w:rPr>
  </w:style>
  <w:style w:type="paragraph" w:styleId="6">
    <w:name w:val="Body Text Indent 2"/>
    <w:basedOn w:val="1"/>
    <w:next w:val="7"/>
    <w:unhideWhenUsed/>
    <w:qFormat/>
    <w:uiPriority w:val="99"/>
    <w:pPr>
      <w:widowControl/>
      <w:spacing w:after="120" w:line="480" w:lineRule="auto"/>
      <w:ind w:left="420" w:leftChars="200"/>
    </w:pPr>
    <w:rPr>
      <w:kern w:val="0"/>
      <w:szCs w:val="21"/>
    </w:rPr>
  </w:style>
  <w:style w:type="paragraph" w:customStyle="1" w:styleId="7">
    <w:name w:val="z正文"/>
    <w:basedOn w:val="5"/>
    <w:qFormat/>
    <w:uiPriority w:val="0"/>
    <w:pPr>
      <w:tabs>
        <w:tab w:val="left" w:pos="525"/>
      </w:tabs>
      <w:snapToGrid w:val="0"/>
      <w:spacing w:line="360" w:lineRule="auto"/>
    </w:pPr>
    <w:rPr>
      <w:rFonts w:hAnsi="宋体"/>
      <w:sz w:val="24"/>
    </w:rPr>
  </w:style>
  <w:style w:type="paragraph" w:styleId="8">
    <w:name w:val="Body Text First Indent"/>
    <w:basedOn w:val="3"/>
    <w:next w:val="6"/>
    <w:qFormat/>
    <w:uiPriority w:val="0"/>
    <w:pPr>
      <w:adjustRightInd/>
      <w:spacing w:after="120" w:line="240" w:lineRule="auto"/>
      <w:ind w:firstLine="10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jyjcg</dc:creator>
  <cp:lastModifiedBy>kmcg</cp:lastModifiedBy>
  <dcterms:modified xsi:type="dcterms:W3CDTF">2024-02-19T16:23:30Z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