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jc w:val="center"/>
        <w:rPr>
          <w:rFonts w:ascii="方正小标宋_GBK" w:eastAsia="方正小标宋_GBK"/>
          <w:sz w:val="36"/>
          <w:szCs w:val="36"/>
        </w:rPr>
      </w:pPr>
      <w:bookmarkStart w:id="0" w:name="_GoBack"/>
      <w:r>
        <w:rPr>
          <w:rFonts w:hint="default" w:ascii="Times New Roman" w:hAnsi="Times New Roman" w:eastAsia="方正小标宋_GBK" w:cs="Times New Roman"/>
          <w:sz w:val="36"/>
          <w:szCs w:val="36"/>
          <w:lang w:eastAsia="zh-CN"/>
        </w:rPr>
        <w:t>呈贡机场航行评估专项资金</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bookmarkEnd w:id="0"/>
    <w:p>
      <w:pPr>
        <w:spacing w:line="600" w:lineRule="exact"/>
        <w:ind w:firstLine="594" w:firstLineChars="200"/>
        <w:rPr>
          <w:rFonts w:ascii="仿宋_GB2312"/>
          <w:b/>
          <w:szCs w:val="32"/>
        </w:rPr>
      </w:pP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（一）项目基本情况简介</w:t>
      </w:r>
    </w:p>
    <w:p>
      <w:pPr>
        <w:topLinePunct/>
        <w:ind w:firstLine="594" w:firstLineChars="200"/>
        <w:jc w:val="both"/>
        <w:rPr>
          <w:rFonts w:hint="eastAsia" w:ascii="Times New Roman" w:hAnsi="Times New Roman" w:eastAsia="仿宋_GB2312" w:cs="Times New Roman"/>
          <w:szCs w:val="32"/>
          <w:lang w:eastAsia="zh-CN"/>
        </w:rPr>
      </w:pPr>
      <w:r>
        <w:rPr>
          <w:rFonts w:hint="default" w:ascii="Times New Roman" w:hAnsi="Times New Roman" w:cs="Times New Roman"/>
          <w:szCs w:val="32"/>
        </w:rPr>
        <w:t>呈贡机场航行评估专项资金项目</w:t>
      </w:r>
      <w:r>
        <w:rPr>
          <w:rFonts w:hint="eastAsia" w:ascii="Times New Roman" w:hAnsi="Times New Roman" w:cs="Times New Roman"/>
          <w:szCs w:val="32"/>
          <w:lang w:eastAsia="zh-CN"/>
        </w:rPr>
        <w:t>，根据《昆明市交通运输局关于进一步加快推进呈贡机场超高建（构）筑物整治工作的函》要求，由呈贡区牵头，滇池旅游度假区配合，完成呈贡机场航行评估工作。呈贡机场航评项目涉及超高建（构）筑物19个点位，其中呈贡区13个，滇池旅游度假区（大渔片区）4个，机场内部2个。</w:t>
      </w:r>
    </w:p>
    <w:p>
      <w:pPr>
        <w:numPr>
          <w:numId w:val="0"/>
        </w:numPr>
        <w:topLinePunct/>
        <w:ind w:firstLine="594" w:firstLineChars="200"/>
        <w:jc w:val="both"/>
        <w:rPr>
          <w:rFonts w:hint="default" w:ascii="Times New Roman" w:hAnsi="Times New Roman" w:cs="Times New Roman"/>
          <w:szCs w:val="32"/>
        </w:rPr>
      </w:pPr>
      <w:r>
        <w:rPr>
          <w:rFonts w:hint="eastAsia" w:ascii="Times New Roman" w:hAnsi="Times New Roman" w:cs="Times New Roman"/>
          <w:szCs w:val="32"/>
          <w:lang w:eastAsia="zh-CN"/>
        </w:rPr>
        <w:t>（二）</w:t>
      </w:r>
      <w:r>
        <w:rPr>
          <w:rFonts w:hint="default" w:ascii="Times New Roman" w:hAnsi="Times New Roman" w:cs="Times New Roman"/>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Cs w:val="32"/>
          <w:lang w:eastAsia="zh-CN"/>
        </w:rPr>
        <w:t>绩效目标设定：完成好</w:t>
      </w:r>
      <w:r>
        <w:rPr>
          <w:rFonts w:hint="default" w:ascii="Times New Roman" w:hAnsi="Times New Roman" w:cs="Times New Roman"/>
          <w:szCs w:val="32"/>
          <w:lang w:val="en-US" w:eastAsia="zh-CN"/>
        </w:rPr>
        <w:t>2023年</w:t>
      </w:r>
      <w:r>
        <w:rPr>
          <w:rFonts w:hint="eastAsia" w:ascii="Times New Roman" w:hAnsi="Times New Roman" w:cs="Times New Roman"/>
          <w:szCs w:val="32"/>
          <w:lang w:eastAsia="zh-CN"/>
        </w:rPr>
        <w:t>呈贡机场航行评估专项</w:t>
      </w:r>
      <w:r>
        <w:rPr>
          <w:rFonts w:hint="default" w:ascii="Times New Roman" w:hAnsi="Times New Roman" w:cs="Times New Roman"/>
          <w:szCs w:val="32"/>
          <w:lang w:eastAsia="zh-CN"/>
        </w:rPr>
        <w:t>工作任务</w:t>
      </w:r>
      <w:r>
        <w:rPr>
          <w:rFonts w:hint="default" w:ascii="Times New Roman" w:hAnsi="Times New Roman" w:cs="Times New Roman"/>
          <w:sz w:val="32"/>
          <w:szCs w:val="32"/>
          <w:lang w:eastAsia="zh-CN"/>
        </w:rPr>
        <w:t>。</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kern w:val="2"/>
          <w:sz w:val="32"/>
          <w:szCs w:val="32"/>
          <w:lang w:val="en-US" w:eastAsia="zh-CN" w:bidi="ar"/>
        </w:rPr>
        <w:t>指标完成情况：已按时完成。</w:t>
      </w: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黑体" w:cs="Times New Roman"/>
          <w:szCs w:val="32"/>
          <w:lang w:eastAsia="zh-CN"/>
        </w:rPr>
      </w:pPr>
      <w:r>
        <w:rPr>
          <w:rFonts w:hint="default" w:ascii="Times New Roman" w:hAnsi="Times New Roman" w:cs="Times New Roman"/>
          <w:szCs w:val="32"/>
          <w:lang w:eastAsia="zh-CN"/>
        </w:rPr>
        <w:t>呈贡机场航行评估专项资金项目年初预算为</w:t>
      </w:r>
      <w:r>
        <w:rPr>
          <w:rFonts w:hint="eastAsia" w:ascii="Times New Roman" w:hAnsi="Times New Roman" w:cs="Times New Roman"/>
          <w:szCs w:val="32"/>
          <w:lang w:val="en-US" w:eastAsia="zh-CN"/>
        </w:rPr>
        <w:t>45.75</w:t>
      </w:r>
      <w:r>
        <w:rPr>
          <w:rFonts w:hint="default" w:ascii="Times New Roman" w:hAnsi="Times New Roman" w:cs="Times New Roman"/>
          <w:szCs w:val="32"/>
          <w:lang w:val="en-US" w:eastAsia="zh-CN"/>
        </w:rPr>
        <w:t>万元，</w:t>
      </w:r>
      <w:r>
        <w:rPr>
          <w:rFonts w:hint="default" w:ascii="Times New Roman" w:hAnsi="Times New Roman" w:cs="Times New Roman"/>
          <w:color w:val="000000" w:themeColor="text1"/>
          <w:sz w:val="32"/>
          <w:szCs w:val="32"/>
          <w:lang w:val="en-US" w:eastAsia="zh-CN"/>
          <w14:textFill>
            <w14:solidFill>
              <w14:schemeClr w14:val="tx1"/>
            </w14:solidFill>
          </w14:textFill>
        </w:rPr>
        <w:t>全部为区级财政预算，2023年总支出</w:t>
      </w:r>
      <w:r>
        <w:rPr>
          <w:rFonts w:hint="eastAsia" w:ascii="Times New Roman" w:hAnsi="Times New Roman" w:cs="Times New Roman"/>
          <w:color w:val="000000" w:themeColor="text1"/>
          <w:sz w:val="32"/>
          <w:szCs w:val="32"/>
          <w:lang w:val="en-US" w:eastAsia="zh-CN"/>
          <w14:textFill>
            <w14:solidFill>
              <w14:schemeClr w14:val="tx1"/>
            </w14:solidFill>
          </w14:textFill>
        </w:rPr>
        <w:t>45.75</w:t>
      </w:r>
      <w:r>
        <w:rPr>
          <w:rFonts w:hint="default" w:ascii="Times New Roman" w:hAnsi="Times New Roman" w:cs="Times New Roman"/>
          <w:color w:val="000000" w:themeColor="text1"/>
          <w:sz w:val="32"/>
          <w:szCs w:val="32"/>
          <w:lang w:val="en-US" w:eastAsia="zh-CN"/>
          <w14:textFill>
            <w14:solidFill>
              <w14:schemeClr w14:val="tx1"/>
            </w14:solidFill>
          </w14:textFill>
        </w:rPr>
        <w:t>万元。</w:t>
      </w:r>
    </w:p>
    <w:p>
      <w:pPr>
        <w:topLinePunct/>
        <w:ind w:firstLine="594" w:firstLineChars="200"/>
        <w:jc w:val="both"/>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Cs w:val="32"/>
          <w:lang w:eastAsia="zh-CN"/>
        </w:rPr>
        <w:t>根据《昆明市交通运输局关于进一步加快推进呈贡机场超高建（构）筑物整治工作的函》要求，我局通过询价采购方式选取了广东泛珠勘察设计有限公司为服务单位。</w:t>
      </w:r>
      <w:r>
        <w:rPr>
          <w:rFonts w:hint="default" w:ascii="Times New Roman" w:hAnsi="Times New Roman" w:cs="Times New Roman"/>
          <w:sz w:val="32"/>
          <w:szCs w:val="32"/>
          <w:lang w:eastAsia="zh-CN"/>
        </w:rPr>
        <w:t>积极开展</w:t>
      </w:r>
      <w:r>
        <w:rPr>
          <w:rFonts w:hint="default" w:ascii="Times New Roman" w:hAnsi="Times New Roman" w:cs="Times New Roman"/>
          <w:sz w:val="32"/>
          <w:szCs w:val="32"/>
          <w:lang w:val="en-US" w:eastAsia="zh-CN"/>
        </w:rPr>
        <w:t>呈贡机场航行评估专项</w:t>
      </w:r>
      <w:r>
        <w:rPr>
          <w:rFonts w:hint="default" w:ascii="Times New Roman" w:hAnsi="Times New Roman" w:cs="Times New Roman"/>
          <w:szCs w:val="32"/>
          <w:lang w:eastAsia="zh-CN"/>
        </w:rPr>
        <w:t>工作，目前呈贡区已完成全部航评合同签订和测绘，前期工作已全部完成。</w:t>
      </w: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pStyle w:val="3"/>
        <w:ind w:firstLine="594"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昆明市交通运输局关于进一步加快推进呈贡机场超高建（构）筑物整治工作的函》要求，我局通过询价采购方式选取了广东泛珠勘察设计有限公司为服务单位。项目中标服务金额190万元，其中滇池度假区52万元，呈贡区138万元。呈贡区已有6个小区签订航评合同，合同金额46.5万元，剩余7个小区航评费用91.5万元由区级财政承担（已和广东泛珠勘察设计有限公司签订服务合同），并且已取得区政府批复，先行拨付45.75万元（合同金额的50%）。根据《合同》约定，签订合同30个工作日内，支付合同款总额的50%。</w:t>
      </w:r>
      <w:r>
        <w:rPr>
          <w:rFonts w:hint="eastAsia" w:ascii="Times New Roman" w:hAnsi="Times New Roman" w:cs="Times New Roman"/>
          <w:b w:val="0"/>
          <w:bCs w:val="0"/>
          <w:sz w:val="32"/>
          <w:szCs w:val="32"/>
          <w:lang w:val="en-US" w:eastAsia="zh-CN"/>
        </w:rPr>
        <w:t>2023年7月5日，按照昆明市呈贡区交通运输局第15次党组会会议研究决定，</w:t>
      </w:r>
      <w:r>
        <w:rPr>
          <w:rFonts w:hint="eastAsia" w:ascii="仿宋_GB2312" w:hAnsi="仿宋_GB2312" w:eastAsia="仿宋_GB2312" w:cs="仿宋_GB2312"/>
          <w:kern w:val="0"/>
          <w:sz w:val="32"/>
          <w:szCs w:val="32"/>
          <w:lang w:val="en-US" w:eastAsia="zh-CN"/>
        </w:rPr>
        <w:t>拨付</w:t>
      </w:r>
      <w:r>
        <w:rPr>
          <w:rFonts w:hint="default" w:ascii="Times New Roman" w:hAnsi="Times New Roman" w:eastAsia="仿宋_GB2312" w:cs="Times New Roman"/>
          <w:b w:val="0"/>
          <w:bCs w:val="0"/>
          <w:sz w:val="32"/>
          <w:szCs w:val="32"/>
          <w:lang w:val="en-US" w:eastAsia="zh-CN"/>
        </w:rPr>
        <w:t>广东泛珠勘察设计有限公司</w:t>
      </w:r>
      <w:r>
        <w:rPr>
          <w:rFonts w:hint="eastAsia" w:ascii="仿宋_GB2312" w:hAnsi="仿宋_GB2312" w:eastAsia="仿宋_GB2312" w:cs="仿宋_GB2312"/>
          <w:kern w:val="0"/>
          <w:sz w:val="32"/>
          <w:szCs w:val="32"/>
          <w:lang w:val="en-US" w:eastAsia="zh-CN"/>
        </w:rPr>
        <w:t>45.75万元</w:t>
      </w:r>
      <w:r>
        <w:rPr>
          <w:rFonts w:hint="eastAsia" w:cs="仿宋_GB2312"/>
          <w:kern w:val="0"/>
          <w:sz w:val="32"/>
          <w:szCs w:val="32"/>
          <w:lang w:val="en-US" w:eastAsia="zh-CN"/>
        </w:rPr>
        <w:t>。</w:t>
      </w:r>
    </w:p>
    <w:p>
      <w:pPr>
        <w:pStyle w:val="3"/>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（一）专项管理方面的问题。专项立项依据充分；有资金管理办法，资金管理办法规范。</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（二）资金分配方面的问题。资金分配合理，突出重点，公平公正；无散小差现象；资金分配和使用方向与资金管理办法相符。</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（三）资金拨付方面的问题。拨付及时，无滞留、闲置等现象。</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（四）资金使用方面的问题。资金使用合规，无截留、挪用等现象。</w:t>
      </w: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ind w:firstLine="594" w:firstLineChars="200"/>
        <w:jc w:val="both"/>
        <w:rPr>
          <w:rFonts w:hint="default" w:ascii="Times New Roman" w:hAnsi="Times New Roman" w:eastAsia="仿宋_GB2312" w:cs="Times New Roman"/>
          <w:lang w:eastAsia="zh-CN"/>
        </w:rPr>
      </w:pPr>
      <w:r>
        <w:rPr>
          <w:rFonts w:hint="default" w:ascii="Times New Roman" w:hAnsi="Times New Roman" w:cs="Times New Roman"/>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56FF025E"/>
    <w:rsid w:val="57DB86CB"/>
    <w:rsid w:val="5A3C6978"/>
    <w:rsid w:val="67600811"/>
    <w:rsid w:val="77EFF1BE"/>
    <w:rsid w:val="BF638D94"/>
    <w:rsid w:val="C07F8269"/>
    <w:rsid w:val="D6BF5EBC"/>
    <w:rsid w:val="F7DF8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line="520" w:lineRule="exact"/>
      <w:ind w:left="0" w:firstLine="872" w:firstLineChars="200"/>
      <w:jc w:val="both"/>
    </w:pPr>
    <w:rPr>
      <w:rFonts w:ascii="Times New Roman" w:hAnsi="Times New Roman" w:eastAsia="仿宋_GB2312" w:cs="Times New Roman"/>
      <w:sz w:val="32"/>
      <w:szCs w:val="32"/>
      <w:lang w:val="en-US" w:eastAsia="zh-CN" w:bidi="ar-SA"/>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区交通运输局</cp:lastModifiedBy>
  <dcterms:modified xsi:type="dcterms:W3CDTF">2024-02-20T16:33:04Z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4548B3493C9C8C8AC063D465BD983054</vt:lpwstr>
  </property>
</Properties>
</file>