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昆明市呈贡区应急管理局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2023年上级补助经费（省级资金）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20</w:t>
      </w:r>
      <w:r>
        <w:rPr>
          <w:rFonts w:hint="eastAsia" w:ascii="仿宋_GB2312"/>
          <w:szCs w:val="32"/>
        </w:rPr>
        <w:t>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年，为保障完成特定的行政工作任务或事业发展目标，</w:t>
      </w:r>
      <w:r>
        <w:rPr>
          <w:rFonts w:hint="eastAsia" w:ascii="仿宋_GB2312"/>
          <w:snapToGrid w:val="0"/>
          <w:kern w:val="0"/>
          <w:szCs w:val="32"/>
        </w:rPr>
        <w:t>202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3</w:t>
      </w:r>
      <w:r>
        <w:rPr>
          <w:rFonts w:hint="eastAsia" w:ascii="仿宋_GB2312"/>
          <w:snapToGrid w:val="0"/>
          <w:kern w:val="0"/>
          <w:szCs w:val="32"/>
        </w:rPr>
        <w:t>年</w:t>
      </w:r>
      <w:r>
        <w:rPr>
          <w:rFonts w:hint="eastAsia" w:ascii="仿宋_GB2312"/>
          <w:snapToGrid w:val="0"/>
          <w:kern w:val="0"/>
          <w:szCs w:val="32"/>
          <w:lang w:eastAsia="zh-CN"/>
        </w:rPr>
        <w:t>上级补助资金（省级资金）</w:t>
      </w:r>
      <w:r>
        <w:rPr>
          <w:rFonts w:hint="eastAsia" w:ascii="仿宋_GB2312"/>
          <w:snapToGrid w:val="0"/>
          <w:kern w:val="0"/>
          <w:szCs w:val="32"/>
        </w:rPr>
        <w:t>财政共安排</w:t>
      </w:r>
      <w:r>
        <w:rPr>
          <w:rFonts w:hint="eastAsia" w:ascii="仿宋_GB2312"/>
          <w:snapToGrid w:val="0"/>
          <w:kern w:val="0"/>
          <w:szCs w:val="32"/>
          <w:lang w:eastAsia="zh-CN"/>
        </w:rPr>
        <w:t>应急保障、防灾减灾等</w:t>
      </w:r>
      <w:r>
        <w:rPr>
          <w:rFonts w:hint="eastAsia" w:ascii="仿宋_GB2312"/>
          <w:snapToGrid w:val="0"/>
          <w:kern w:val="0"/>
          <w:szCs w:val="32"/>
        </w:rPr>
        <w:t>相关项目工作经费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49.43</w:t>
      </w:r>
      <w:bookmarkStart w:id="0" w:name="_GoBack"/>
      <w:bookmarkEnd w:id="0"/>
      <w:r>
        <w:rPr>
          <w:rFonts w:hint="eastAsia" w:ascii="仿宋_GB2312"/>
          <w:snapToGrid w:val="0"/>
          <w:kern w:val="0"/>
          <w:szCs w:val="32"/>
          <w:lang w:val="en-US" w:eastAsia="zh-CN"/>
        </w:rPr>
        <w:t>万</w:t>
      </w:r>
      <w:r>
        <w:rPr>
          <w:rFonts w:hint="eastAsia" w:ascii="仿宋_GB2312"/>
          <w:kern w:val="0"/>
          <w:szCs w:val="32"/>
        </w:rPr>
        <w:t>元</w:t>
      </w:r>
      <w:r>
        <w:rPr>
          <w:rFonts w:hint="eastAsia" w:ascii="仿宋_GB2312"/>
          <w:szCs w:val="32"/>
        </w:rPr>
        <w:t>，具体项目开支情况如下：</w:t>
      </w:r>
    </w:p>
    <w:p>
      <w:pPr>
        <w:numPr>
          <w:ilvl w:val="0"/>
          <w:numId w:val="0"/>
        </w:numPr>
        <w:ind w:firstLine="594" w:firstLineChars="2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.省级财政农业保险保费补贴资金年初预算2.71万元，推进呈贡区防灾减灾体系建设，通过保险机制，为林业生产者提供经济补偿，减轻火灾造成的损失。加强森林火灾防范和应对能力，提高林业生产安全保障水平。发挥保险机制的作用，提高林业应对自然灾害的能力，实际支出2.71万元，执行率100%；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2.省级抗旱救灾资金年初预算19.75万元，推进呈贡区防灾减灾体系建设，确保及时、高效、稳妥应对干旱灾害，实际支出19.75万元，执行率100%；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.省级森林防火专项经费经费年初预算7万元，加强了呈贡区森林防火工作，提高了预防和应对能力，保障了森林资源和生态环境的安全。通过加强森林防火工作，提高了预防和应对能力，减少了火灾的发生和造成的损失。加强了宣传教育，提高了人民群众的森林防火意识，逐步实现全社会共同参与的森林防火格局，实际支出7万元，执行率100%；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.省级防汛应急救灾资金年初预算19.97万元，通过完善应急预案、加强应急救援队伍建设等措施，提高了洪涝灾害应对能力。通过疏散转移、抢险救灾、恢复重建等措施，减轻了洪涝灾害造成的损失。加强了对于人民生命财产安全的保护，提高了人民群众的自我保护意识，减少了人员伤亡和财产损失。洪涝灾害项目有稳定的资金来源，能够持续运行，综洪涝灾害项目的综合效益较好实际支出19.97万元，执行率100%；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645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 w:hAnsi="Arial" w:cs="Arial"/>
          <w:szCs w:val="32"/>
          <w:lang w:eastAsia="zh-CN"/>
        </w:rPr>
        <w:t>单位在专项资金绩效目标设定时，严格按照上级下达资金时制定的绩效目标，结合单位实际情况制定科学、合理、量化的项目支出绩效目标。单位对专项资金进行了绩效评价，</w:t>
      </w:r>
      <w:r>
        <w:rPr>
          <w:rFonts w:hint="eastAsia" w:ascii="仿宋_GB2312" w:hAnsi="Arial" w:cs="Arial"/>
          <w:szCs w:val="32"/>
        </w:rPr>
        <w:t>绩效评价过程中未发现有截留、挤占或挪用项目资金的情况</w:t>
      </w:r>
      <w:r>
        <w:rPr>
          <w:rFonts w:hint="eastAsia" w:ascii="仿宋_GB2312"/>
          <w:szCs w:val="32"/>
        </w:rPr>
        <w:t>。中央转移支付资金的分配和使用严格按照相关政策文件的要求进行，确保资金用于支持</w:t>
      </w:r>
      <w:r>
        <w:rPr>
          <w:rFonts w:hint="eastAsia" w:ascii="仿宋_GB2312"/>
          <w:szCs w:val="32"/>
          <w:lang w:eastAsia="zh-CN"/>
        </w:rPr>
        <w:t>区内森林防火，洪涝及抗旱灾害方面的使用</w:t>
      </w:r>
      <w:r>
        <w:rPr>
          <w:rFonts w:hint="eastAsia" w:ascii="仿宋_GB2312"/>
          <w:szCs w:val="32"/>
        </w:rPr>
        <w:t>。在实施过程中，加强资金监管，确保资金使用的规范性和有效性。同时，积极探索创新资金使用方式，提高资金使用效益。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截止2023年12月31日，我单位专项转移支付资金已支付49.43万元，支付率100%。具体使用情况如下：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1.</w:t>
      </w:r>
      <w:r>
        <w:rPr>
          <w:rFonts w:hint="eastAsia" w:ascii="仿宋_GB2312"/>
          <w:szCs w:val="32"/>
          <w:lang w:val="en-US" w:eastAsia="zh-CN"/>
        </w:rPr>
        <w:t>省级财政农业保险保费补贴资金:</w:t>
      </w:r>
      <w:r>
        <w:rPr>
          <w:rFonts w:hint="eastAsia" w:ascii="仿宋_GB2312"/>
          <w:b w:val="0"/>
          <w:bCs/>
          <w:szCs w:val="32"/>
          <w:lang w:val="en-US" w:eastAsia="zh-CN"/>
        </w:rPr>
        <w:t>支付2023年森林火灾保险（省级补贴部分）2.71元，支付率100%。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2.</w:t>
      </w:r>
      <w:r>
        <w:rPr>
          <w:rFonts w:hint="eastAsia" w:ascii="仿宋_GB2312"/>
          <w:szCs w:val="32"/>
          <w:lang w:val="en-US" w:eastAsia="zh-CN"/>
        </w:rPr>
        <w:t>省级抗旱救灾资金,采购抗旱物资19.75万元</w:t>
      </w:r>
      <w:r>
        <w:rPr>
          <w:rFonts w:hint="eastAsia" w:ascii="仿宋_GB2312"/>
          <w:b w:val="0"/>
          <w:bCs/>
          <w:szCs w:val="32"/>
          <w:lang w:val="en-US" w:eastAsia="zh-CN"/>
        </w:rPr>
        <w:t>，支付率100%。</w:t>
      </w:r>
    </w:p>
    <w:p>
      <w:pPr>
        <w:ind w:firstLine="645"/>
        <w:rPr>
          <w:rFonts w:hint="default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3.</w:t>
      </w:r>
      <w:r>
        <w:rPr>
          <w:rFonts w:hint="eastAsia" w:ascii="仿宋_GB2312"/>
          <w:szCs w:val="32"/>
          <w:lang w:val="en-US" w:eastAsia="zh-CN"/>
        </w:rPr>
        <w:t>省级森林防火专项经费经费：购买</w:t>
      </w:r>
      <w:r>
        <w:rPr>
          <w:rFonts w:hint="eastAsia" w:ascii="仿宋_GB2312"/>
          <w:b w:val="0"/>
          <w:bCs/>
          <w:szCs w:val="32"/>
          <w:lang w:val="en-US" w:eastAsia="zh-CN"/>
        </w:rPr>
        <w:t>购买森林防火宣传用品印刷服务、保障2024年度森林草原防灭火指挥员培训会务费、森林防火移动通讯设备、流量卡续费，共支付7万元，支付率100%。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4.省级防汛应急救灾资金：购置2023年防汛应急救灾物资设备采购费用共19.97万元，</w:t>
      </w:r>
      <w:r>
        <w:rPr>
          <w:rFonts w:hint="eastAsia" w:ascii="仿宋_GB2312"/>
          <w:b w:val="0"/>
          <w:bCs/>
          <w:szCs w:val="32"/>
          <w:lang w:val="en-US" w:eastAsia="zh-CN"/>
        </w:rPr>
        <w:t>支付率100%</w:t>
      </w:r>
      <w:r>
        <w:rPr>
          <w:rFonts w:hint="eastAsia" w:ascii="仿宋_GB231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_GB2312" w:hAnsi="Arial" w:cs="Arial"/>
          <w:szCs w:val="32"/>
          <w:lang w:eastAsia="zh-CN"/>
        </w:rPr>
      </w:pPr>
      <w:r>
        <w:rPr>
          <w:rFonts w:hint="eastAsia" w:ascii="仿宋_GB2312"/>
          <w:snapToGrid w:val="0"/>
          <w:kern w:val="0"/>
          <w:szCs w:val="32"/>
        </w:rPr>
        <w:t>202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3</w:t>
      </w:r>
      <w:r>
        <w:rPr>
          <w:rFonts w:hint="eastAsia" w:ascii="仿宋_GB2312"/>
          <w:snapToGrid w:val="0"/>
          <w:kern w:val="0"/>
          <w:szCs w:val="32"/>
        </w:rPr>
        <w:t>年</w:t>
      </w:r>
      <w:r>
        <w:rPr>
          <w:rFonts w:hint="eastAsia" w:ascii="仿宋_GB2312"/>
          <w:snapToGrid w:val="0"/>
          <w:kern w:val="0"/>
          <w:szCs w:val="32"/>
          <w:lang w:eastAsia="zh-CN"/>
        </w:rPr>
        <w:t>上级补助资金（省级资金），</w:t>
      </w:r>
      <w:r>
        <w:rPr>
          <w:rFonts w:hint="eastAsia" w:ascii="仿宋_GB2312" w:hAnsi="Arial" w:cs="Arial"/>
          <w:szCs w:val="32"/>
        </w:rPr>
        <w:t>严格按照单位的财务制度和预算支出的范围使用。项目支出均有单位相关的授权审批，资金拨付严格按照审批程序，使用规范，会计核算结果真实、准确</w:t>
      </w:r>
      <w:r>
        <w:rPr>
          <w:rFonts w:hint="eastAsia" w:ascii="仿宋_GB2312" w:hAnsi="Arial" w:cs="Arial"/>
          <w:szCs w:val="32"/>
          <w:lang w:eastAsia="zh-CN"/>
        </w:rPr>
        <w:t>，不存在专款不专用的情况。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_GB2312" w:hAnsi="Arial" w:cs="Arial"/>
          <w:szCs w:val="32"/>
          <w:lang w:val="en-US" w:eastAsia="zh-CN"/>
        </w:rPr>
      </w:pPr>
      <w:r>
        <w:rPr>
          <w:rFonts w:hint="eastAsia" w:ascii="仿宋_GB2312" w:hAnsi="Arial" w:cs="Arial"/>
          <w:szCs w:val="32"/>
          <w:lang w:val="en-US" w:eastAsia="zh-CN"/>
        </w:rPr>
        <w:t>在资金管理方面，中央转移支付资金的分配和使用严格按照相关政策文件的要求进行。具体来说，资金管理主要采取以下措施：根据项目实施需要，制定详细的资金使用计划，确保资金使用的合理性和有效性。对资金的使用进行全程监管和审计，确保资金使用的规范性和合法性。及时公示资金使用情况，接受社会监督，提高资金使用的透明度。对违规使用资金的行为进行严肃处理，追究相关人员的责任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项目组织情况分析：</w:t>
      </w:r>
      <w:r>
        <w:rPr>
          <w:rFonts w:hint="eastAsia" w:ascii="仿宋_GB2312" w:hAnsi="Arial" w:cs="Arial"/>
          <w:color w:val="000000"/>
          <w:szCs w:val="32"/>
        </w:rPr>
        <w:t>该项目属于经常性零星项目，没有达到招投标权限，由本单位自行组织实施。实施过程都是按照单位制定的管理制度来执行。 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项目管理情况分析：</w:t>
      </w:r>
      <w:r>
        <w:rPr>
          <w:rFonts w:hint="eastAsia" w:ascii="仿宋_GB2312" w:hAnsi="Arial" w:cs="Arial"/>
          <w:szCs w:val="32"/>
        </w:rPr>
        <w:t>项目实施过程中，严格按照单位的财务制度和预算支出范围的使用</w:t>
      </w:r>
      <w:r>
        <w:rPr>
          <w:rFonts w:hint="eastAsia" w:ascii="仿宋_GB2312" w:hAnsi="Arial" w:cs="Arial"/>
          <w:szCs w:val="32"/>
          <w:lang w:val="en-US" w:eastAsia="zh-CN"/>
        </w:rPr>
        <w:t>.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（一）</w:t>
      </w:r>
      <w:r>
        <w:rPr>
          <w:rFonts w:hint="eastAsia" w:ascii="仿宋_GB2312"/>
          <w:szCs w:val="32"/>
        </w:rPr>
        <w:t>项目的经济性分析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）项目成本（预算）控制情况：项目的支出符合年初制定的预算目标，预算完成率</w:t>
      </w:r>
      <w:r>
        <w:rPr>
          <w:rFonts w:hint="eastAsia" w:ascii="仿宋_GB2312"/>
          <w:szCs w:val="32"/>
          <w:lang w:val="en-US" w:eastAsia="zh-CN"/>
        </w:rPr>
        <w:t>,100</w:t>
      </w:r>
      <w:r>
        <w:rPr>
          <w:rFonts w:hint="eastAsia" w:ascii="仿宋_GB2312"/>
          <w:szCs w:val="32"/>
        </w:rPr>
        <w:t>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）项目成本（预算）节约情况：在资金管理方面做到专款专用，严格控制专项资金的支出合法、合规使用。无截留、挤占、滥用情况。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/>
          <w:szCs w:val="21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）项目的实施进度：</w:t>
      </w:r>
      <w:r>
        <w:rPr>
          <w:rFonts w:hint="eastAsia" w:ascii="仿宋_GB2312" w:hAnsi="Arial" w:cs="Arial"/>
          <w:szCs w:val="32"/>
        </w:rPr>
        <w:t>项目是按照工作的需求逐步进行，到202</w:t>
      </w:r>
      <w:r>
        <w:rPr>
          <w:rFonts w:hint="eastAsia" w:ascii="仿宋_GB2312" w:hAnsi="Arial" w:cs="Arial"/>
          <w:szCs w:val="32"/>
          <w:lang w:val="en-US" w:eastAsia="zh-CN"/>
        </w:rPr>
        <w:t>3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</w:t>
      </w:r>
      <w:r>
        <w:rPr>
          <w:rFonts w:hint="eastAsia" w:ascii="仿宋_GB2312" w:hAnsi="宋体" w:cs="宋体"/>
          <w:szCs w:val="32"/>
          <w:lang w:val="en-US" w:eastAsia="zh-CN"/>
        </w:rPr>
        <w:t>100</w:t>
      </w:r>
      <w:r>
        <w:rPr>
          <w:rFonts w:hint="eastAsia" w:ascii="仿宋_GB2312" w:hAnsi="宋体" w:cs="宋体"/>
          <w:szCs w:val="32"/>
        </w:rPr>
        <w:t>%。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）项目完成质量：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按照“三个必须”要求，全面落实安全生产“党政同责、一岗双责、失职追责”的监管责任，强化安全生产目标管理，深入开展各项专项整治，确保了全区安全生产形势平稳发展，</w:t>
      </w:r>
      <w:r>
        <w:rPr>
          <w:rFonts w:hint="eastAsia" w:ascii="仿宋_GB2312"/>
          <w:bCs/>
          <w:szCs w:val="32"/>
        </w:rPr>
        <w:t>圆满完成了各项工作。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项目的有效性分析</w:t>
      </w:r>
    </w:p>
    <w:p>
      <w:pPr>
        <w:widowControl/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主要是对反映项目资金使用效果的个性指标进行分析</w:t>
      </w:r>
    </w:p>
    <w:p>
      <w:pPr>
        <w:widowControl/>
        <w:ind w:firstLine="594" w:firstLineChars="200"/>
        <w:jc w:val="left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2023年应急局</w:t>
      </w:r>
      <w:r>
        <w:rPr>
          <w:rFonts w:hint="eastAsia" w:ascii="仿宋_GB2312"/>
          <w:szCs w:val="32"/>
        </w:rPr>
        <w:t>负责应急管理工作，指导各街道、各部门应对安全生产类、自然灾害类等突发事件和综合减灾救灾工作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指导应急预案体系建设，建立完善事故灾难和自然灾害分级应对制度，组织编制区级总体应急预案和安全生产类、自然灾害类专项预案，综合协调应急预案衔接工作，组织开展预案演练，推动应急重点工程和应急避难设施建设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牵头建立全区统一的应急管理信息系统，并与国家及省、市应急管理信息系统相衔接</w:t>
      </w:r>
      <w:r>
        <w:rPr>
          <w:rFonts w:hint="eastAsia" w:ascii="仿宋_GB2312"/>
          <w:szCs w:val="32"/>
          <w:lang w:eastAsia="zh-CN"/>
        </w:rPr>
        <w:t>，此资金为顺利完成单位年度工作提供了有力的保障。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（四）</w:t>
      </w:r>
      <w:r>
        <w:rPr>
          <w:rFonts w:hint="eastAsia" w:ascii="仿宋_GB2312"/>
          <w:szCs w:val="32"/>
        </w:rPr>
        <w:t>项目的可持续性分析</w:t>
      </w:r>
    </w:p>
    <w:p>
      <w:pPr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本</w:t>
      </w:r>
      <w:r>
        <w:rPr>
          <w:rFonts w:hint="eastAsia" w:ascii="仿宋_GB2312"/>
          <w:szCs w:val="32"/>
        </w:rPr>
        <w:t>项目完成后，</w:t>
      </w:r>
      <w:r>
        <w:rPr>
          <w:rFonts w:hint="eastAsia" w:ascii="仿宋_GB2312"/>
          <w:szCs w:val="32"/>
          <w:lang w:eastAsia="zh-CN"/>
        </w:rPr>
        <w:t>呈贡区防灾减灾、森林防火</w:t>
      </w:r>
      <w:r>
        <w:rPr>
          <w:rFonts w:hint="eastAsia" w:ascii="仿宋_GB2312" w:hAnsi="仿宋_GB2312" w:cs="仿宋_GB2312"/>
          <w:szCs w:val="32"/>
          <w:lang w:val="zh-CN"/>
        </w:rPr>
        <w:t>经费项目的支出绩效较好。在今后的工作中，继续加强此类工作，提高预防和应对能力；进一步完善宣传教育的方式方法，提高人民群众的防灾减灾意识；积极探索其他有效的措施，为保护人民群众生命财产及森林资源提供更加全面的保障。同时，加强资金管理，确保资金使用效益。</w:t>
      </w:r>
      <w:r>
        <w:rPr>
          <w:rFonts w:hint="eastAsia" w:ascii="仿宋_GB2312" w:hAnsi="仿宋_GB2312" w:cs="仿宋_GB2312"/>
          <w:szCs w:val="32"/>
        </w:rPr>
        <w:t>受灾群众不满意投诉均降至最低，为呈贡区高质量创建现代化科教创新新城</w:t>
      </w:r>
      <w:r>
        <w:rPr>
          <w:rFonts w:hint="eastAsia"/>
          <w:spacing w:val="-4"/>
          <w:kern w:val="0"/>
          <w:szCs w:val="32"/>
        </w:rPr>
        <w:t>提供坚强的应急力量保障。综合考虑以上各方面的因素，</w:t>
      </w:r>
      <w:r>
        <w:rPr>
          <w:rFonts w:hint="eastAsia"/>
          <w:spacing w:val="-4"/>
          <w:kern w:val="0"/>
          <w:szCs w:val="32"/>
          <w:lang w:eastAsia="zh-CN"/>
        </w:rPr>
        <w:t>这几笔</w:t>
      </w:r>
      <w:r>
        <w:rPr>
          <w:rFonts w:hint="eastAsia"/>
          <w:spacing w:val="-4"/>
          <w:kern w:val="0"/>
          <w:szCs w:val="32"/>
        </w:rPr>
        <w:t>经费项目的综合效益较好。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没有制定专项资金使用办法，使用局机关资金使用办法。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eastAsia="zh-CN"/>
        </w:rPr>
        <w:t>无，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加大</w:t>
      </w:r>
      <w:r>
        <w:rPr>
          <w:rFonts w:hint="eastAsia" w:ascii="仿宋_GB2312" w:hAnsi="宋体" w:cs="宋体"/>
          <w:color w:val="000000"/>
          <w:kern w:val="0"/>
          <w:szCs w:val="32"/>
        </w:rPr>
        <w:t>预算执行力度，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针对</w:t>
      </w:r>
      <w:r>
        <w:rPr>
          <w:rFonts w:hint="eastAsia" w:ascii="仿宋_GB2312" w:hAnsi="宋体" w:cs="宋体"/>
          <w:color w:val="000000"/>
          <w:kern w:val="0"/>
          <w:szCs w:val="32"/>
        </w:rPr>
        <w:t>有时未能在财政要求的时限内完成支出进度等问题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</w:rPr>
        <w:t>我单位在预算执行方面，已完善了预算执行管理办法，建立健全预算绩效管理体系，增强预算执行的严肃性，提高预算执行的准确率和时效性。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topLinePunct/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/>
          <w:szCs w:val="32"/>
        </w:rPr>
        <w:t>项目支出运行实践经验还欠缺，我单位相关人员配备还显不足，相关制度建设还有待进一步加强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2024年我部门</w:t>
      </w:r>
      <w:r>
        <w:rPr>
          <w:rFonts w:hint="eastAsia" w:ascii="仿宋_GB2312" w:hAnsi="宋体" w:cs="宋体"/>
          <w:color w:val="000000"/>
          <w:kern w:val="0"/>
          <w:szCs w:val="32"/>
        </w:rPr>
        <w:t>加强预算管理、促进信息公开、建立奖惩机制，遵循先有预算、后有支出的原则，严格执行预算，严禁超预算或者无预算安排支出，严禁虚列支出、转移或者套取预算资金等现象发生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ind w:firstLine="594" w:firstLineChars="200"/>
        <w:jc w:val="right"/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594" w:firstLineChars="200"/>
        <w:jc w:val="right"/>
        <w:rPr>
          <w:rFonts w:ascii="仿宋_GB2312"/>
          <w:sz w:val="28"/>
          <w:szCs w:val="28"/>
        </w:rPr>
      </w:pPr>
      <w:r>
        <w:rPr>
          <w:rFonts w:hint="eastAsia" w:ascii="仿宋_GB2312"/>
          <w:szCs w:val="32"/>
        </w:rPr>
        <w:t>昆明市呈贡区应急管理局</w:t>
      </w:r>
    </w:p>
    <w:p>
      <w:pPr>
        <w:ind w:right="632" w:firstLine="594" w:firstLineChars="200"/>
        <w:jc w:val="right"/>
        <w:rPr>
          <w:rFonts w:ascii="仿宋_GB2312" w:hAnsi="宋体"/>
        </w:rPr>
      </w:pPr>
      <w:r>
        <w:rPr>
          <w:rFonts w:hint="eastAsia" w:ascii="仿宋_GB2312" w:hAnsi="宋体"/>
          <w:lang w:val="en-US" w:eastAsia="zh-CN"/>
        </w:rPr>
        <w:t xml:space="preserve"> </w:t>
      </w:r>
      <w:r>
        <w:rPr>
          <w:rFonts w:hint="eastAsia" w:ascii="仿宋_GB2312" w:hAnsi="宋体"/>
        </w:rPr>
        <w:t>202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</w:rPr>
        <w:t>年</w:t>
      </w:r>
      <w:r>
        <w:rPr>
          <w:rFonts w:hint="eastAsia" w:ascii="仿宋_GB2312" w:hAnsi="宋体"/>
          <w:lang w:val="en-US" w:eastAsia="zh-CN"/>
        </w:rPr>
        <w:t>2</w:t>
      </w:r>
      <w:r>
        <w:rPr>
          <w:rFonts w:hint="eastAsia" w:ascii="仿宋_GB2312" w:hAnsi="宋体"/>
        </w:rPr>
        <w:t>月</w:t>
      </w:r>
      <w:r>
        <w:rPr>
          <w:rFonts w:hint="eastAsia" w:ascii="仿宋_GB2312" w:hAnsi="宋体"/>
          <w:lang w:val="en-US" w:eastAsia="zh-CN"/>
        </w:rPr>
        <w:t>18</w:t>
      </w:r>
      <w:r>
        <w:rPr>
          <w:rFonts w:hint="eastAsia" w:ascii="仿宋_GB2312" w:hAnsi="宋体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C6EFC"/>
    <w:multiLevelType w:val="singleLevel"/>
    <w:tmpl w:val="874C6E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359A"/>
    <w:rsid w:val="043D32F9"/>
    <w:rsid w:val="056823F5"/>
    <w:rsid w:val="05AE36CA"/>
    <w:rsid w:val="068A7453"/>
    <w:rsid w:val="069E44D3"/>
    <w:rsid w:val="074506DF"/>
    <w:rsid w:val="077D7D81"/>
    <w:rsid w:val="080D24AD"/>
    <w:rsid w:val="081F20B9"/>
    <w:rsid w:val="08772B15"/>
    <w:rsid w:val="096B2A38"/>
    <w:rsid w:val="09E00329"/>
    <w:rsid w:val="09EB2885"/>
    <w:rsid w:val="0ABC3F81"/>
    <w:rsid w:val="0C8F3725"/>
    <w:rsid w:val="0D054CBA"/>
    <w:rsid w:val="0F0A4850"/>
    <w:rsid w:val="0F294E3D"/>
    <w:rsid w:val="0F3928D9"/>
    <w:rsid w:val="0F6F0E51"/>
    <w:rsid w:val="100424FF"/>
    <w:rsid w:val="10045719"/>
    <w:rsid w:val="105076B2"/>
    <w:rsid w:val="112834D3"/>
    <w:rsid w:val="116541F5"/>
    <w:rsid w:val="12245699"/>
    <w:rsid w:val="136703E1"/>
    <w:rsid w:val="13A213B9"/>
    <w:rsid w:val="13AD5355"/>
    <w:rsid w:val="13CF59AF"/>
    <w:rsid w:val="141068CD"/>
    <w:rsid w:val="14454180"/>
    <w:rsid w:val="14700887"/>
    <w:rsid w:val="15155CCE"/>
    <w:rsid w:val="151F3DE1"/>
    <w:rsid w:val="152272D4"/>
    <w:rsid w:val="16270FA9"/>
    <w:rsid w:val="16EE5686"/>
    <w:rsid w:val="17404E40"/>
    <w:rsid w:val="174C1744"/>
    <w:rsid w:val="183C456A"/>
    <w:rsid w:val="18B10F79"/>
    <w:rsid w:val="194E6A3B"/>
    <w:rsid w:val="199344D0"/>
    <w:rsid w:val="19A03B0D"/>
    <w:rsid w:val="19BA6B8D"/>
    <w:rsid w:val="1A0922A6"/>
    <w:rsid w:val="1A0C35C0"/>
    <w:rsid w:val="1A8842B6"/>
    <w:rsid w:val="1B7A1682"/>
    <w:rsid w:val="1DF11333"/>
    <w:rsid w:val="1E695E9F"/>
    <w:rsid w:val="1EAA7BCD"/>
    <w:rsid w:val="1F7F003B"/>
    <w:rsid w:val="20C93C49"/>
    <w:rsid w:val="20E5527A"/>
    <w:rsid w:val="219E4FB2"/>
    <w:rsid w:val="21B349A3"/>
    <w:rsid w:val="225F7929"/>
    <w:rsid w:val="228F7541"/>
    <w:rsid w:val="23DB562D"/>
    <w:rsid w:val="24342503"/>
    <w:rsid w:val="250A4F33"/>
    <w:rsid w:val="25361549"/>
    <w:rsid w:val="25667D5B"/>
    <w:rsid w:val="25800AE2"/>
    <w:rsid w:val="26996876"/>
    <w:rsid w:val="27592C95"/>
    <w:rsid w:val="275A1BEB"/>
    <w:rsid w:val="277D0BEE"/>
    <w:rsid w:val="27A23CFF"/>
    <w:rsid w:val="27D20336"/>
    <w:rsid w:val="284968D6"/>
    <w:rsid w:val="28D40B33"/>
    <w:rsid w:val="2BFC6592"/>
    <w:rsid w:val="2C411256"/>
    <w:rsid w:val="2EC054A4"/>
    <w:rsid w:val="2F316B52"/>
    <w:rsid w:val="2F4A1466"/>
    <w:rsid w:val="2FF66FD0"/>
    <w:rsid w:val="30587247"/>
    <w:rsid w:val="3077322F"/>
    <w:rsid w:val="30CC7E62"/>
    <w:rsid w:val="317D5001"/>
    <w:rsid w:val="31AC57F4"/>
    <w:rsid w:val="31C0454C"/>
    <w:rsid w:val="323F3379"/>
    <w:rsid w:val="32AD413D"/>
    <w:rsid w:val="32FB46C3"/>
    <w:rsid w:val="336A4674"/>
    <w:rsid w:val="33A20BCB"/>
    <w:rsid w:val="340C7707"/>
    <w:rsid w:val="34920171"/>
    <w:rsid w:val="34BF5EF9"/>
    <w:rsid w:val="356317D4"/>
    <w:rsid w:val="35D276C8"/>
    <w:rsid w:val="364F21AE"/>
    <w:rsid w:val="378A5996"/>
    <w:rsid w:val="38B9121F"/>
    <w:rsid w:val="3946563F"/>
    <w:rsid w:val="3A3475DD"/>
    <w:rsid w:val="3A5744A7"/>
    <w:rsid w:val="3A627A66"/>
    <w:rsid w:val="3AD931F5"/>
    <w:rsid w:val="3BD8106A"/>
    <w:rsid w:val="3C483F14"/>
    <w:rsid w:val="3D390787"/>
    <w:rsid w:val="3D7A455E"/>
    <w:rsid w:val="3E02749C"/>
    <w:rsid w:val="3E31360A"/>
    <w:rsid w:val="4046507E"/>
    <w:rsid w:val="407E6060"/>
    <w:rsid w:val="40AE5E41"/>
    <w:rsid w:val="41BC11C3"/>
    <w:rsid w:val="429B2DB8"/>
    <w:rsid w:val="43025A81"/>
    <w:rsid w:val="43113E13"/>
    <w:rsid w:val="436322AE"/>
    <w:rsid w:val="44297978"/>
    <w:rsid w:val="46303092"/>
    <w:rsid w:val="46815CD5"/>
    <w:rsid w:val="47E47930"/>
    <w:rsid w:val="48212B26"/>
    <w:rsid w:val="49D27F37"/>
    <w:rsid w:val="49EE4A92"/>
    <w:rsid w:val="4AA72F06"/>
    <w:rsid w:val="4AF418E7"/>
    <w:rsid w:val="4B2A67FA"/>
    <w:rsid w:val="4B545ADE"/>
    <w:rsid w:val="4C5F7E3B"/>
    <w:rsid w:val="4D3B72D3"/>
    <w:rsid w:val="4D9E317E"/>
    <w:rsid w:val="4E9A5C28"/>
    <w:rsid w:val="4E9D7B46"/>
    <w:rsid w:val="50931F9B"/>
    <w:rsid w:val="514E5EDA"/>
    <w:rsid w:val="52C21512"/>
    <w:rsid w:val="53343C0A"/>
    <w:rsid w:val="553465CB"/>
    <w:rsid w:val="55716935"/>
    <w:rsid w:val="55BD7EE2"/>
    <w:rsid w:val="56094C7E"/>
    <w:rsid w:val="560A7516"/>
    <w:rsid w:val="561A2F4A"/>
    <w:rsid w:val="56283FBA"/>
    <w:rsid w:val="5639615E"/>
    <w:rsid w:val="56425AFB"/>
    <w:rsid w:val="5665021F"/>
    <w:rsid w:val="56D20D87"/>
    <w:rsid w:val="56DC0F65"/>
    <w:rsid w:val="56F20B76"/>
    <w:rsid w:val="5736446A"/>
    <w:rsid w:val="57B35922"/>
    <w:rsid w:val="57ED2A32"/>
    <w:rsid w:val="588C22B1"/>
    <w:rsid w:val="598E5B20"/>
    <w:rsid w:val="59D22645"/>
    <w:rsid w:val="5A3A6C0F"/>
    <w:rsid w:val="5A3C6978"/>
    <w:rsid w:val="5A4320BF"/>
    <w:rsid w:val="5B502472"/>
    <w:rsid w:val="5B666C7E"/>
    <w:rsid w:val="5BAE118C"/>
    <w:rsid w:val="5BD43362"/>
    <w:rsid w:val="5BF002F3"/>
    <w:rsid w:val="5CB15825"/>
    <w:rsid w:val="5CDC6BE1"/>
    <w:rsid w:val="5D0C2B6C"/>
    <w:rsid w:val="5F1B7B10"/>
    <w:rsid w:val="5F226C65"/>
    <w:rsid w:val="605934C2"/>
    <w:rsid w:val="617D093E"/>
    <w:rsid w:val="61881620"/>
    <w:rsid w:val="62924E88"/>
    <w:rsid w:val="62A0064D"/>
    <w:rsid w:val="62C211B4"/>
    <w:rsid w:val="62E509BA"/>
    <w:rsid w:val="64224848"/>
    <w:rsid w:val="64583D8B"/>
    <w:rsid w:val="64832CA9"/>
    <w:rsid w:val="64E11530"/>
    <w:rsid w:val="65864E51"/>
    <w:rsid w:val="658B0CB7"/>
    <w:rsid w:val="666A5AED"/>
    <w:rsid w:val="66A26534"/>
    <w:rsid w:val="671F329A"/>
    <w:rsid w:val="67600811"/>
    <w:rsid w:val="676D5854"/>
    <w:rsid w:val="67A14275"/>
    <w:rsid w:val="68B13249"/>
    <w:rsid w:val="696A4A74"/>
    <w:rsid w:val="6A5B2381"/>
    <w:rsid w:val="6AB06FAF"/>
    <w:rsid w:val="6B5321F9"/>
    <w:rsid w:val="6B83486D"/>
    <w:rsid w:val="6C7E5171"/>
    <w:rsid w:val="6C9378D3"/>
    <w:rsid w:val="6CC47DD8"/>
    <w:rsid w:val="6CF7003E"/>
    <w:rsid w:val="6D357688"/>
    <w:rsid w:val="6D3F1768"/>
    <w:rsid w:val="6D7204B8"/>
    <w:rsid w:val="6DB342C2"/>
    <w:rsid w:val="6DBD26FF"/>
    <w:rsid w:val="710A5CFA"/>
    <w:rsid w:val="712B14E9"/>
    <w:rsid w:val="71DE60E8"/>
    <w:rsid w:val="71E87AB2"/>
    <w:rsid w:val="722005D8"/>
    <w:rsid w:val="725E210C"/>
    <w:rsid w:val="728A6D34"/>
    <w:rsid w:val="736758E1"/>
    <w:rsid w:val="738C4451"/>
    <w:rsid w:val="73B83409"/>
    <w:rsid w:val="74201A4A"/>
    <w:rsid w:val="749D6DAF"/>
    <w:rsid w:val="759B4048"/>
    <w:rsid w:val="77D332AB"/>
    <w:rsid w:val="79AD13D0"/>
    <w:rsid w:val="79DD3189"/>
    <w:rsid w:val="7A6B74C5"/>
    <w:rsid w:val="7AF849B8"/>
    <w:rsid w:val="7C0A7633"/>
    <w:rsid w:val="7CC42BD2"/>
    <w:rsid w:val="7CED3176"/>
    <w:rsid w:val="7DF3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HOP</cp:lastModifiedBy>
  <dcterms:modified xsi:type="dcterms:W3CDTF">2024-02-18T07:04:18Z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