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“四环十七射”及“美丽公路”管养工程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（地方政府其他一般债务还本）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我局开展的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“四环十七射”及“美丽公路”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管养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_GB2312"/>
          <w:szCs w:val="32"/>
          <w:lang w:val="en-US" w:eastAsia="zh-CN"/>
        </w:rPr>
        <w:t>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昆玉高速、南绕城高速呈贡段、南连接线呈贡段沿线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绿化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管养工作，约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540亩。2023年主要开展了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除草、修枝、松土、浇水、病虫害防治等工作，配有除草机10台，电锯5台，手锯5台，喷雾机15台等设备，投入人工约16400个工日，肥料约为16吨，现绿化美化效果较好。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绩效目标设定：完成年度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“四环十七射”及“美丽公路”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管养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“四环十七射”及“美丽公路”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管养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工程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地方政府其他一般债务还本支出）资金395万元，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全部为财政资金，2023年支出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严格按照《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昆明市呈贡区交通运输局财务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管理制度》执行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该项目经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费的管理和使用，项目资金使用合规，不存在截留、挤占、虚列等违规情况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ascii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“四环十七射”及“美丽公路”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管养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工程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始于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通过公开招标确定昆明泽汇市政环境工程有限公司为管养单位，服务期限2021年6月6日-2024年6月5日，合同价1287.535641万元。我局采取以下措施督促绿化管养单位开展15个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地块绿化进行浇水、施肥、除草、修剪、病虫害防治、防风防寒、更换枯死苗木等工作。一是制定领导责任制，要求专人管专事，专人负专责，制定绿化养护管理办法；二是建立自查为主监督指导为辅的工作机制，进行周检、月检相结合，常规检查与重点检查相交叉；三是增强从业人员规范管理意识，提高绿化养护管理业务素质；四是建立绿化管理台账，精确掌握现有服务区绿化情况;五是执行绩效专核机制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支付上，严格审批手续，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根据考核结果及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合同约定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经济性：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“四环十七射”及“美丽公路”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管养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工程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地方政府其他一般债务还本支出）资金395万元，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全部为财政资金，2023年总支出</w:t>
      </w:r>
      <w:r>
        <w:rPr>
          <w:rFonts w:hint="eastAsia" w:ascii="仿宋_GB2312"/>
          <w:szCs w:val="32"/>
          <w:lang w:val="en-US" w:eastAsia="zh-CN"/>
        </w:rPr>
        <w:t>395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Calibri" w:cs="仿宋_GB2312"/>
          <w:b/>
          <w:bCs/>
          <w:kern w:val="2"/>
          <w:sz w:val="32"/>
          <w:szCs w:val="32"/>
          <w:lang w:val="en-US" w:eastAsia="zh-CN" w:bidi="ar"/>
        </w:rPr>
        <w:t>效率性：</w:t>
      </w:r>
      <w:r>
        <w:rPr>
          <w:rFonts w:hint="eastAsia" w:ascii="仿宋_GB2312" w:hAnsi="Calibri" w:cs="仿宋_GB2312"/>
          <w:b w:val="0"/>
          <w:bCs w:val="0"/>
          <w:kern w:val="2"/>
          <w:sz w:val="32"/>
          <w:szCs w:val="32"/>
          <w:lang w:val="en-US" w:eastAsia="zh-CN" w:bidi="ar"/>
        </w:rPr>
        <w:t>按质按量完成年度绿化管养工作。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有效性：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项目的持续实施，进一步提升了昆玉高速、南绕城高速呈贡段沿线绿化景观，积极营造出“车在路上行，人在画中游”的美丽交通出行氛围。</w:t>
      </w: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可持续性：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项目的持续实施，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满足了市民日益增长的交通出行需求，为今后建设“美丽公路”提供了经验参考。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eastAsia="黑体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91CB9"/>
    <w:multiLevelType w:val="singleLevel"/>
    <w:tmpl w:val="91A91C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62F49"/>
    <w:multiLevelType w:val="singleLevel"/>
    <w:tmpl w:val="01062F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YTdhZjdiYmQ4ZGYzZTQwOWM5OWViMGQxNDlhYjAifQ=="/>
  </w:docVars>
  <w:rsids>
    <w:rsidRoot w:val="00000000"/>
    <w:rsid w:val="05AE36CA"/>
    <w:rsid w:val="06DC5D25"/>
    <w:rsid w:val="07DA32E3"/>
    <w:rsid w:val="097E7E9D"/>
    <w:rsid w:val="0A456833"/>
    <w:rsid w:val="0DE131B7"/>
    <w:rsid w:val="11D41B62"/>
    <w:rsid w:val="188654FC"/>
    <w:rsid w:val="18956BD8"/>
    <w:rsid w:val="1A6B4094"/>
    <w:rsid w:val="1C057A2D"/>
    <w:rsid w:val="1D65301C"/>
    <w:rsid w:val="263C4B36"/>
    <w:rsid w:val="28E86EA3"/>
    <w:rsid w:val="2A924F3A"/>
    <w:rsid w:val="2ABB4B7B"/>
    <w:rsid w:val="2E0D0D7E"/>
    <w:rsid w:val="2E933762"/>
    <w:rsid w:val="2F0FC444"/>
    <w:rsid w:val="31B77767"/>
    <w:rsid w:val="32E70EBF"/>
    <w:rsid w:val="36C16230"/>
    <w:rsid w:val="3765796B"/>
    <w:rsid w:val="378A5996"/>
    <w:rsid w:val="3B693880"/>
    <w:rsid w:val="3BD470C9"/>
    <w:rsid w:val="3DB86B51"/>
    <w:rsid w:val="42F437A7"/>
    <w:rsid w:val="43A04D6B"/>
    <w:rsid w:val="44E64193"/>
    <w:rsid w:val="455B0864"/>
    <w:rsid w:val="46EE37D3"/>
    <w:rsid w:val="4A2D6BAB"/>
    <w:rsid w:val="4FF05926"/>
    <w:rsid w:val="51206E52"/>
    <w:rsid w:val="529671F9"/>
    <w:rsid w:val="5435693C"/>
    <w:rsid w:val="56CA56C3"/>
    <w:rsid w:val="57374582"/>
    <w:rsid w:val="5A3C6978"/>
    <w:rsid w:val="5C8B168C"/>
    <w:rsid w:val="5E053ECD"/>
    <w:rsid w:val="5E96232F"/>
    <w:rsid w:val="60215D53"/>
    <w:rsid w:val="60896FEF"/>
    <w:rsid w:val="62A36DC8"/>
    <w:rsid w:val="67600811"/>
    <w:rsid w:val="677F4B62"/>
    <w:rsid w:val="69BA15C7"/>
    <w:rsid w:val="705A10F7"/>
    <w:rsid w:val="71B15143"/>
    <w:rsid w:val="79CF0D5E"/>
    <w:rsid w:val="7A6F22D8"/>
    <w:rsid w:val="7B0A475E"/>
    <w:rsid w:val="7B6A1314"/>
    <w:rsid w:val="7DD221BC"/>
    <w:rsid w:val="7EF26CB5"/>
    <w:rsid w:val="7F0A674F"/>
    <w:rsid w:val="7F34107C"/>
    <w:rsid w:val="AF7D41AA"/>
    <w:rsid w:val="EEBF2107"/>
    <w:rsid w:val="FF7DF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24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kern w:val="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1487</Characters>
  <Lines>0</Lines>
  <Paragraphs>0</Paragraphs>
  <TotalTime>2</TotalTime>
  <ScaleCrop>false</ScaleCrop>
  <LinksUpToDate>false</LinksUpToDate>
  <CharactersWithSpaces>1487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2024-03-01T11:28:54Z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944259499AA9439BAEC7CB21021EC9CC</vt:lpwstr>
  </property>
</Properties>
</file>