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呈贡区教育体育局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支持</w:t>
      </w:r>
      <w:r>
        <w:rPr>
          <w:rFonts w:hint="eastAsia" w:ascii="方正小标宋简体" w:eastAsia="方正小标宋简体"/>
          <w:sz w:val="44"/>
          <w:szCs w:val="44"/>
        </w:rPr>
        <w:t>昆明师大附中呈贡学校教育资源共享扶持经费</w:t>
      </w:r>
      <w:r>
        <w:rPr>
          <w:rFonts w:ascii="方正小标宋简体" w:eastAsia="方正小标宋简体"/>
          <w:sz w:val="44"/>
          <w:szCs w:val="44"/>
        </w:rPr>
        <w:t>绩效评价报告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spacing w:line="560" w:lineRule="exact"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topLinePunct/>
        <w:spacing w:line="560" w:lineRule="exact"/>
        <w:ind w:firstLine="594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根据龙副区长-1_关于给予昆明师大附中呈贡学校教育资源共享扶持经费的请示，给予昆明师大附中呈贡学校教育资源共享扶持经费100万元。教体局按时限拨付到学校，学校一直执行高标准，严要求的办学宗旨，学校办学规模逐年扩大，办学质量逐年提升，办学情况得到家长、学生、社会各阶层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师大附中呈贡学校教育资源共享扶持经费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绩效目标根据特定的工作目标设定，主要是通过补助扶持资金拨付，不断提升办学质量，有效实现了资源共享，提高家长满意度。预算指标下达后已及时拨付给昆明师大附中呈贡学校，目标任务完成。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topLinePunct/>
        <w:spacing w:line="560" w:lineRule="exact"/>
        <w:ind w:firstLine="594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本年度下拨的资金主要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用于昆明师大附中呈贡学校教育资源共享扶持经费，以调动学校教职工的工作积极性，进一步提升学校办学水平。根据文件要求及时下拨到学校</w:t>
      </w:r>
      <w:r>
        <w:rPr>
          <w:rFonts w:hint="eastAsia" w:ascii="仿宋_GB2312" w:hAnsi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cs="仿宋_GB2312"/>
          <w:sz w:val="32"/>
          <w:szCs w:val="32"/>
        </w:rPr>
        <w:t>根据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cs="仿宋_GB2312"/>
          <w:sz w:val="32"/>
          <w:szCs w:val="32"/>
        </w:rPr>
        <w:t>据实列支该项经费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spacing w:line="560" w:lineRule="exact"/>
        <w:ind w:firstLine="594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项目立项充分考虑了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cs="仿宋_GB2312"/>
          <w:sz w:val="32"/>
          <w:szCs w:val="32"/>
        </w:rPr>
        <w:t>实际，申报程序合规，手续完备，目标体系设置合理。全面规范财务管理，严格执行专项资金开支的范围和标准，经费支出规范、合理，无虚列、虚报冒领和挤占挪用的现象，票据规范、合法有效。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spacing w:line="560" w:lineRule="exact"/>
        <w:ind w:firstLine="594" w:firstLineChars="200"/>
        <w:rPr>
          <w:rFonts w:ascii="仿宋_GB2312" w:hAnsi="Calibri" w:cs="仿宋_GB2312"/>
          <w:color w:val="0000FF"/>
          <w:sz w:val="32"/>
          <w:szCs w:val="32"/>
        </w:rPr>
      </w:pPr>
      <w:r>
        <w:rPr>
          <w:rFonts w:hint="eastAsia" w:ascii="仿宋_GB2312"/>
          <w:sz w:val="32"/>
          <w:szCs w:val="32"/>
        </w:rPr>
        <w:t>该项目精细测算成本，严格控制成本，达到节约财政资金的目标。按计划组织实施，完成质量较好。达到预期目标，</w:t>
      </w:r>
      <w:r>
        <w:rPr>
          <w:rFonts w:hint="eastAsia" w:ascii="仿宋_GB2312" w:hAnsi="Calibri" w:cs="仿宋_GB2312"/>
          <w:sz w:val="32"/>
          <w:szCs w:val="32"/>
        </w:rPr>
        <w:t>促进了</w:t>
      </w:r>
      <w:r>
        <w:rPr>
          <w:rFonts w:hint="eastAsia" w:ascii="仿宋_GB2312" w:hAnsi="Calibri" w:cs="仿宋_GB2312"/>
          <w:sz w:val="32"/>
          <w:szCs w:val="32"/>
          <w:lang w:val="en-US" w:eastAsia="zh-CN"/>
        </w:rPr>
        <w:t>学校的</w:t>
      </w:r>
      <w:r>
        <w:rPr>
          <w:rFonts w:hint="eastAsia" w:ascii="仿宋_GB2312" w:hAnsi="Calibri" w:cs="仿宋_GB2312"/>
          <w:sz w:val="32"/>
          <w:szCs w:val="32"/>
        </w:rPr>
        <w:t>全面发展，资金的下拨，改善了办学条件，</w:t>
      </w:r>
      <w:r>
        <w:rPr>
          <w:rFonts w:hint="eastAsia" w:ascii="仿宋_GB2312" w:hAnsi="Calibri" w:cs="仿宋_GB2312"/>
          <w:sz w:val="32"/>
          <w:szCs w:val="32"/>
          <w:lang w:val="en-US" w:eastAsia="zh-CN"/>
        </w:rPr>
        <w:t>调动学校教职工的</w:t>
      </w:r>
      <w:bookmarkStart w:id="0" w:name="_GoBack"/>
      <w:bookmarkEnd w:id="0"/>
      <w:r>
        <w:rPr>
          <w:rFonts w:hint="eastAsia" w:ascii="仿宋_GB2312" w:hAnsi="Calibri" w:cs="仿宋_GB2312"/>
          <w:sz w:val="32"/>
          <w:szCs w:val="32"/>
          <w:lang w:val="en-US" w:eastAsia="zh-CN"/>
        </w:rPr>
        <w:t>工作积极性，</w:t>
      </w:r>
      <w:r>
        <w:rPr>
          <w:rFonts w:hint="eastAsia" w:ascii="仿宋_GB2312" w:hAnsi="Calibri" w:cs="仿宋_GB2312"/>
          <w:sz w:val="32"/>
          <w:szCs w:val="32"/>
        </w:rPr>
        <w:t>使教学秩序良好和管理科学规范的</w:t>
      </w:r>
      <w:r>
        <w:rPr>
          <w:rFonts w:hint="eastAsia" w:ascii="仿宋_GB2312" w:hAnsi="Calibri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Calibri" w:cs="仿宋_GB2312"/>
          <w:sz w:val="32"/>
          <w:szCs w:val="32"/>
        </w:rPr>
        <w:t>得到了更好的发展。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spacing w:line="600" w:lineRule="exact"/>
        <w:ind w:firstLine="640"/>
        <w:rPr>
          <w:rFonts w:hint="eastAsia" w:ascii="仿宋_GB2312"/>
          <w:szCs w:val="32"/>
        </w:rPr>
      </w:pPr>
      <w:r>
        <w:rPr>
          <w:rFonts w:hint="eastAsia" w:ascii="仿宋_GB2312" w:hAnsi="仿宋_GB2312"/>
          <w:kern w:val="1"/>
          <w:sz w:val="32"/>
          <w:szCs w:val="32"/>
          <w:lang w:val="en-US" w:eastAsia="zh-CN"/>
        </w:rPr>
        <w:t>区教育体育局</w:t>
      </w:r>
      <w:r>
        <w:rPr>
          <w:rFonts w:hint="eastAsia" w:ascii="仿宋_GB2312" w:hAnsi="仿宋_GB2312"/>
          <w:kern w:val="1"/>
          <w:sz w:val="32"/>
          <w:szCs w:val="32"/>
        </w:rPr>
        <w:t>将进一步完善资金的各项管理制度，管好、用好、用足专项资金，为</w:t>
      </w:r>
      <w:r>
        <w:rPr>
          <w:rFonts w:hint="eastAsia" w:ascii="仿宋_GB2312" w:hAnsi="仿宋_GB2312"/>
          <w:kern w:val="1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/>
          <w:kern w:val="1"/>
          <w:sz w:val="32"/>
          <w:szCs w:val="32"/>
        </w:rPr>
        <w:t>健康持续发展提供有力保障，为办人民满意的教育做出更大贡献。经查,不存在专项管理、资金分配、资金拨付、资金使用等方面的问题。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spacing w:line="600" w:lineRule="exact"/>
        <w:ind w:firstLine="640"/>
        <w:rPr>
          <w:rFonts w:hint="eastAsia" w:ascii="仿宋_GB2312" w:hAnsi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/>
          <w:kern w:val="1"/>
          <w:sz w:val="32"/>
          <w:szCs w:val="32"/>
          <w:lang w:val="en-US" w:eastAsia="zh-CN"/>
        </w:rPr>
        <w:t>无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2EC60A9"/>
    <w:rsid w:val="03311DB6"/>
    <w:rsid w:val="05AE36CA"/>
    <w:rsid w:val="067D7E90"/>
    <w:rsid w:val="0F140903"/>
    <w:rsid w:val="12C61D16"/>
    <w:rsid w:val="17645B99"/>
    <w:rsid w:val="18645759"/>
    <w:rsid w:val="1F1F6421"/>
    <w:rsid w:val="286F4921"/>
    <w:rsid w:val="319D1CF8"/>
    <w:rsid w:val="35015367"/>
    <w:rsid w:val="378A5996"/>
    <w:rsid w:val="3C2E72E5"/>
    <w:rsid w:val="416D0E98"/>
    <w:rsid w:val="43481679"/>
    <w:rsid w:val="43B9434A"/>
    <w:rsid w:val="492721BD"/>
    <w:rsid w:val="4C8C0153"/>
    <w:rsid w:val="4F6617B7"/>
    <w:rsid w:val="4FA41E2C"/>
    <w:rsid w:val="519C6AE9"/>
    <w:rsid w:val="5A3C6978"/>
    <w:rsid w:val="604E03BB"/>
    <w:rsid w:val="60F508FA"/>
    <w:rsid w:val="61DD3DAD"/>
    <w:rsid w:val="62835A74"/>
    <w:rsid w:val="65E04E97"/>
    <w:rsid w:val="66097C73"/>
    <w:rsid w:val="67600811"/>
    <w:rsid w:val="751932F1"/>
    <w:rsid w:val="79E637B5"/>
    <w:rsid w:val="79F9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cp:lastPrinted>2024-02-23T08:25:00Z</cp:lastPrinted>
  <dcterms:modified xsi:type="dcterms:W3CDTF">2024-03-01T06:24:51Z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D65BEA167CBF4EC5B1DAD602C9F1811C</vt:lpwstr>
  </property>
</Properties>
</file>