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呈贡区中小学（幼儿园)基础建设专项资金</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项目支出绩效报告</w:t>
      </w:r>
      <w:r>
        <w:rPr>
          <w:rFonts w:hint="eastAsia" w:ascii="方正小标宋简体" w:hAnsi="方正小标宋简体" w:eastAsia="方正小标宋简体" w:cs="方正小标宋简体"/>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呈贡区中小学（幼儿园）基础建设资金，含年初预算项目名称为“呈贡区中小学（幼儿园）基础建设资金”和年中追加的项目名称为“云南民族大学附属学校（呈贡校区）建设资金”、“中华小学改扩建项目区级资金”,因属于同一建设项目合并撰写绩效报告。此项目资金主要用于呈贡区学校、幼儿园项目建设、教育布点布局修编及第三方服务等。结合项目进展实际，各单位及</w:t>
      </w:r>
      <w:bookmarkStart w:id="0" w:name="_GoBack"/>
      <w:bookmarkEnd w:id="0"/>
      <w:r>
        <w:rPr>
          <w:rFonts w:hint="eastAsia" w:ascii="仿宋_GB2312"/>
          <w:szCs w:val="32"/>
          <w:lang w:val="en-US" w:eastAsia="zh-CN"/>
        </w:rPr>
        <w:t>项目代建单位提出项目资金申请，经区教体局办公会、党组会等研究同意，项目大量资金用于支持学校项目建设，少量资金用于支付第三方服务费。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1.绩效目标设定情况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2023年呈贡区中小学（幼儿园)基础建设专项资金，年初预算安排2000万，后期结合项目进展实际追加安排12144.466353万元，合计到位14144.466353万元，全部为区级资金。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2.指标完成情况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val="en-US" w:eastAsia="zh-CN"/>
        </w:rPr>
        <w:t>根据资金到位情况，结合2023年学校项目建设实施进度及第三方服务情况，上述资金中12569.8万元用于支持云南民族大学附属学校（呈贡校区）项目建设，1000万元用于支持昆明市外国语学校呈贡校区项目建设，500万元用于支持呈贡区CG-WJY-R2-01-01地块学校项目建设，剩余74.666353万元用于支付第三方服务费（含：购买地形图、可研编制、设计服务、造价咨询服务、土地整理服务、供地公示及教育布点布局修编等费用）。现昆明市外国语学校呈贡校区、呈贡区CG-WJY-R2-01-01地块学校项目基本建成，云南民族大学附属学校（呈贡校区）建设项目正在全力推进，指标完成情况与绩效目标设定基本吻合。</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项目资金使用情况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szCs w:val="32"/>
          <w:lang w:val="en-US" w:eastAsia="zh-CN"/>
        </w:rPr>
        <w:t>结合项目资金到位情况及2023年学校项目建设实施进度、第三方服务情况，上述资金中12569.8万元用于支持云南民族大学附属学校（呈贡校区）项目建设，1000万元用于支持昆明市外国语学校呈贡校区项目建设，500万元用于支持呈贡区CG-WJY-R2-01-01地块学校项目建设，剩余74.666353万元用于支付第三方服务费（含：购买地形图、可研编制、设计服务、造价咨询服务、土地整理服务、供地公示及教育布点布局修编等费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项目资金管理情况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eastAsia="仿宋_GB2312" w:cs="仿宋_GB2312"/>
          <w:szCs w:val="32"/>
        </w:rPr>
        <w:t>项目执行过程中，严格按照201</w:t>
      </w:r>
      <w:r>
        <w:rPr>
          <w:rFonts w:hint="eastAsia" w:ascii="仿宋_GB2312" w:hAnsi="仿宋_GB2312" w:cs="仿宋_GB2312"/>
          <w:szCs w:val="32"/>
          <w:lang w:val="en-US" w:eastAsia="zh-CN"/>
        </w:rPr>
        <w:t>9</w:t>
      </w:r>
      <w:r>
        <w:rPr>
          <w:rFonts w:hint="eastAsia" w:ascii="仿宋_GB2312" w:hAnsi="仿宋_GB2312" w:eastAsia="仿宋_GB2312" w:cs="仿宋_GB2312"/>
          <w:szCs w:val="32"/>
        </w:rPr>
        <w:t>年修订的《昆明市呈贡区教育</w:t>
      </w:r>
      <w:r>
        <w:rPr>
          <w:rFonts w:hint="eastAsia" w:ascii="仿宋_GB2312" w:hAnsi="仿宋_GB2312" w:cs="仿宋_GB2312"/>
          <w:szCs w:val="32"/>
          <w:lang w:eastAsia="zh-CN"/>
        </w:rPr>
        <w:t>体育</w:t>
      </w:r>
      <w:r>
        <w:rPr>
          <w:rFonts w:hint="eastAsia" w:ascii="仿宋_GB2312" w:hAnsi="仿宋_GB2312" w:eastAsia="仿宋_GB2312" w:cs="仿宋_GB2312"/>
          <w:szCs w:val="32"/>
        </w:rPr>
        <w:t>局财务管理规定》对项目经费实行专款专用，强化资金使用的监督，包括经费预算和计划的审核审批，预算执行情况和程序的监督</w:t>
      </w:r>
      <w:r>
        <w:rPr>
          <w:rFonts w:hint="eastAsia" w:ascii="仿宋_GB2312" w:hAnsi="仿宋_GB2312" w:cs="仿宋_GB2312"/>
          <w:szCs w:val="32"/>
          <w:lang w:eastAsia="zh-CN"/>
        </w:rPr>
        <w:t>。</w:t>
      </w:r>
      <w:r>
        <w:rPr>
          <w:rFonts w:hint="eastAsia" w:ascii="仿宋_GB2312" w:hAnsi="仿宋_GB2312" w:cs="仿宋_GB2312"/>
          <w:szCs w:val="32"/>
          <w:lang w:val="en-US" w:eastAsia="zh-CN"/>
        </w:rPr>
        <w:t>项目监管过程中，呈贡区教育体育局先后与昆明新投建设项目管理有限公司签订了《</w:t>
      </w:r>
      <w:r>
        <w:rPr>
          <w:rFonts w:hint="eastAsia" w:ascii="仿宋_GB2312"/>
          <w:szCs w:val="32"/>
          <w:lang w:val="en-US" w:eastAsia="zh-CN"/>
        </w:rPr>
        <w:t>呈贡区CG-WJY-R2-01-01地块学校建设项目</w:t>
      </w:r>
      <w:r>
        <w:rPr>
          <w:rFonts w:hint="eastAsia" w:ascii="仿宋_GB2312" w:hAnsi="仿宋_GB2312" w:cs="仿宋_GB2312"/>
          <w:szCs w:val="32"/>
          <w:lang w:val="en-US" w:eastAsia="zh-CN"/>
        </w:rPr>
        <w:t>资金共管协议》，与昆明呈贡新区教育发展投资有限公司签订了《昆明市外国语学校呈贡校区建设项目资金共管协议》，与昆明市呈贡区城市投资集团有限公司签订了《云南民族大学附属学校（呈贡校区）建设项目资金共管账户》，确保了三个在建学校项目建设资金的使用安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hAnsi="仿宋_GB2312" w:cs="仿宋_GB2312"/>
          <w:szCs w:val="32"/>
        </w:rPr>
      </w:pPr>
      <w:r>
        <w:rPr>
          <w:rFonts w:hint="eastAsia" w:ascii="仿宋_GB2312" w:hAnsi="仿宋_GB2312" w:cs="仿宋_GB2312"/>
          <w:szCs w:val="32"/>
        </w:rPr>
        <w:t>对于基础设施建设项目能够严格执行勘察、设计、项目法人责任制，招投标制、合同制、工程监理制、工程质量监督制等基本建设程序，严防工程质量问题及安全事故发生，严格按建筑规范要求进行规划建设及施工，确保工程按质按量实施，并聘请了造价单位对项目施工过程进行了跟踪审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（二）项目管理情况分析</w:t>
      </w:r>
    </w:p>
    <w:p>
      <w:pPr>
        <w:topLinePun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在建学校</w:t>
      </w:r>
      <w:r>
        <w:rPr>
          <w:rFonts w:hint="eastAsia" w:ascii="仿宋_GB2312" w:hAnsi="仿宋_GB2312" w:cs="仿宋_GB2312"/>
          <w:szCs w:val="32"/>
          <w:lang w:eastAsia="zh-CN"/>
        </w:rPr>
        <w:t>项目，</w:t>
      </w:r>
      <w:r>
        <w:rPr>
          <w:rFonts w:hint="eastAsia" w:ascii="仿宋_GB2312" w:hAnsi="仿宋_GB2312" w:cs="仿宋_GB2312"/>
          <w:szCs w:val="32"/>
          <w:lang w:val="en-US" w:eastAsia="zh-CN"/>
        </w:rPr>
        <w:t>均</w:t>
      </w:r>
      <w:r>
        <w:rPr>
          <w:rFonts w:hint="eastAsia" w:ascii="仿宋_GB2312" w:hAnsi="仿宋_GB2312" w:cs="仿宋_GB2312"/>
          <w:szCs w:val="32"/>
          <w:lang w:eastAsia="zh-CN"/>
        </w:rPr>
        <w:t>经区政府批准同意委托平台公司代建，</w:t>
      </w:r>
      <w:r>
        <w:rPr>
          <w:rFonts w:hint="eastAsia" w:ascii="仿宋_GB2312" w:hAnsi="仿宋_GB2312" w:cs="仿宋_GB2312"/>
          <w:szCs w:val="32"/>
        </w:rPr>
        <w:t>代建单位负责项目前期阶段、施工阶段、竣工阶段所有工程相关事项，直至工程竣工验收交付使用。</w:t>
      </w:r>
      <w:r>
        <w:rPr>
          <w:rFonts w:hint="eastAsia" w:ascii="仿宋_GB2312" w:hAnsi="仿宋_GB2312" w:cs="仿宋_GB2312"/>
          <w:szCs w:val="32"/>
          <w:lang w:val="en-US" w:eastAsia="zh-CN"/>
        </w:rPr>
        <w:t>其中，呈贡区CG-WJY-R2-01-01地块学校建设项目委托昆明新投建设项目管理有限公司进行代建，昆明市外国语学校呈贡校区建设项目委托昆明呈贡新区教育发展投资有限公司进行代建，云南民族大学附属学校（呈贡校区）建设项目委托昆明市呈贡区城市投资集团有限公司进行代建。其余项目前期报批相关工作，均由呈贡区教育体育局牵头组织办理。</w:t>
      </w:r>
    </w:p>
    <w:p>
      <w:pPr>
        <w:ind w:firstLine="59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组建了督导室（基建）办公室，专门负责学校项目建设及相关工作。从项目谋划、筹资、用地、选址、立项、规划许可、方案设计、初步设计、施工图设计、施工许可证报批等环节开始，到施工过程、竣工验收、交付使用、竣工决算审计等阶段，均全过程参与并适时监督，同步邀请学校相关人员共同参与设计方案审查及项目过程管理，尽全力全程为项目建设提供保障和服务，近年来呈贡区学校项目建设没有出现“三超”现象。</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1. </w:t>
      </w:r>
      <w:r>
        <w:rPr>
          <w:rFonts w:hint="eastAsia" w:ascii="仿宋_GB2312"/>
          <w:szCs w:val="32"/>
        </w:rPr>
        <w:t>项目成本（预算）控制情况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经核</w:t>
      </w:r>
      <w:r>
        <w:rPr>
          <w:rFonts w:hint="eastAsia" w:ascii="仿宋_GB2312"/>
          <w:szCs w:val="32"/>
          <w:lang w:eastAsia="zh-CN"/>
        </w:rPr>
        <w:t>，</w:t>
      </w:r>
      <w:r>
        <w:rPr>
          <w:rFonts w:hint="eastAsia" w:ascii="仿宋_GB2312"/>
          <w:szCs w:val="32"/>
          <w:lang w:val="en-US" w:eastAsia="zh-CN"/>
        </w:rPr>
        <w:t>三个在建学校项目投入资金均未超概算总投，成本控制较好</w:t>
      </w:r>
      <w:r>
        <w:rPr>
          <w:rFonts w:hint="eastAsia" w:ascii="仿宋_GB2312"/>
          <w:szCs w:val="32"/>
        </w:rPr>
        <w:t>。</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项目成本（预算）节约情况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昆明市外国语学校呈贡校区建设项目一期工程建设面积30590㎡，项目于2019年9月30日开工，2021年建成，目前政府审计已完成，实际完成投资约17321.05万元，与批准的项目概算总投18326.22万元相比，节约投资约1000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昆明市外国语学校呈贡校区建设项目二期工程、</w:t>
      </w:r>
      <w:r>
        <w:rPr>
          <w:rFonts w:hint="eastAsia" w:ascii="仿宋_GB2312" w:hAnsi="仿宋_GB2312" w:cs="仿宋_GB2312"/>
          <w:szCs w:val="32"/>
          <w:lang w:val="en-US" w:eastAsia="zh-CN"/>
        </w:rPr>
        <w:t>呈贡区CG-WJY-R2-01-01地块学校建设项目、云南民族大学附属学校（呈贡校区）建设项目</w:t>
      </w:r>
      <w:r>
        <w:rPr>
          <w:rFonts w:hint="eastAsia"/>
          <w:lang w:val="en-US" w:eastAsia="zh-CN"/>
        </w:rPr>
        <w:t>目前</w:t>
      </w:r>
      <w:r>
        <w:rPr>
          <w:rFonts w:hint="eastAsia" w:ascii="仿宋_GB2312"/>
          <w:szCs w:val="32"/>
          <w:lang w:val="en-US" w:eastAsia="zh-CN"/>
        </w:rPr>
        <w:t>尚未进行竣工决算，暂未体现成本节约情况。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项目实施进度符合绩效目标要求。项目质量均符合国家及地方验收标准。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val="en-US" w:eastAsia="zh-CN"/>
        </w:rPr>
        <w:t>就项目绩效总目标而言，支出进度完全符合预期目标要求。呈贡区中小学（幼儿园）建设项目的实施促进了呈贡基础教育的发展，进一步缓解了片区适龄子女的入学需求，同步改善了在校师生的学习生活环境。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）项目的</w:t>
      </w:r>
      <w:r>
        <w:rPr>
          <w:rFonts w:hint="eastAsia" w:ascii="楷体_GB2312" w:hAnsi="楷体_GB2312" w:eastAsia="楷体_GB2312" w:cs="楷体_GB2312"/>
          <w:szCs w:val="32"/>
          <w:lang w:val="en-US" w:eastAsia="zh-CN"/>
        </w:rPr>
        <w:t>可持续性</w:t>
      </w:r>
      <w:r>
        <w:rPr>
          <w:rFonts w:hint="eastAsia" w:ascii="楷体_GB2312" w:hAnsi="楷体_GB2312" w:eastAsia="楷体_GB2312" w:cs="楷体_GB2312"/>
          <w:szCs w:val="32"/>
        </w:rPr>
        <w:t>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学校项目设计年限为50年。项目建成后，在设计使用年限内每年可按规模持续招生，有效解决片区适龄子女入学问题。</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专项立项依据充分；有资金管理办法，资金管理办法规范等。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资金分配合理，突出重点，公平公正；无散小差现象；资金分配和使用方向与资金管理办法相符。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资金使用合规，无截留、挪用等现象，资金使用产生效益等。</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下一步，呈贡区教育体育局将继续组织推进在建学校项目收尾、验收、结算及决算等相关工作，积极筹措学校建设项目缺口资金，加强项目资金管理，稳步推进学校项目建设。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pPr>
      <w:r>
        <w:rPr>
          <w:rFonts w:hint="eastAsia"/>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2DCB3"/>
    <w:multiLevelType w:val="singleLevel"/>
    <w:tmpl w:val="C962DC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 w:name="KSO_WPS_MARK_KEY" w:val="be8f7ed8-fbb9-4322-bdd9-07855da63239"/>
  </w:docVars>
  <w:rsids>
    <w:rsidRoot w:val="00000000"/>
    <w:rsid w:val="05AE36CA"/>
    <w:rsid w:val="1218041E"/>
    <w:rsid w:val="20EC501E"/>
    <w:rsid w:val="27D843EB"/>
    <w:rsid w:val="2B481888"/>
    <w:rsid w:val="2EC35A31"/>
    <w:rsid w:val="2FF02E7E"/>
    <w:rsid w:val="34A57D4B"/>
    <w:rsid w:val="378A5996"/>
    <w:rsid w:val="455A196E"/>
    <w:rsid w:val="47172FCE"/>
    <w:rsid w:val="53E86827"/>
    <w:rsid w:val="56FC7846"/>
    <w:rsid w:val="5A3C6978"/>
    <w:rsid w:val="5AD20DE9"/>
    <w:rsid w:val="5E5B2FBB"/>
    <w:rsid w:val="610E7EC5"/>
    <w:rsid w:val="665C5610"/>
    <w:rsid w:val="67600811"/>
    <w:rsid w:val="68E63E97"/>
    <w:rsid w:val="7214383E"/>
    <w:rsid w:val="7409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2393</Words>
  <Characters>2587</Characters>
  <Lines>0</Lines>
  <Paragraphs>0</Paragraphs>
  <TotalTime>0</TotalTime>
  <ScaleCrop>false</ScaleCrop>
  <LinksUpToDate>false</LinksUpToDate>
  <CharactersWithSpaces>2588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2024-02-21T05:51:00Z</cp:lastPrinted>
  <dcterms:modified xsi:type="dcterms:W3CDTF">2024-03-04T08:09:55Z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B1FBC3FD67C443F1A1B00E1B11228C39_13</vt:lpwstr>
  </property>
</Properties>
</file>