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eastAsia="黑体" w:cs="黑体"/>
        </w:rPr>
      </w:pPr>
      <w:r>
        <w:rPr>
          <w:rFonts w:hint="eastAsia" w:ascii="黑体" w:eastAsia="黑体" w:cs="黑体"/>
        </w:rPr>
        <w:t>附件</w:t>
      </w:r>
      <w:r>
        <w:rPr>
          <w:rFonts w:ascii="黑体" w:eastAsia="黑体" w:cs="黑体"/>
        </w:rPr>
        <w:t>4-2: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eastAsia="黑体" w:cs="黑体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昆明市呈贡区教育体育局保安人员专项经费绩效评价报告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仿宋_GB2312" w:cs="Times New Roman"/>
          <w:b/>
          <w:bCs/>
        </w:rPr>
      </w:pP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 w:cs="Times New Roman"/>
        </w:rPr>
      </w:pPr>
      <w:r>
        <w:rPr>
          <w:rFonts w:hint="eastAsia" w:ascii="黑体" w:eastAsia="黑体" w:cs="黑体"/>
        </w:rPr>
        <w:t>一、项目基本情况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</w:rPr>
        <w:t>（一）</w:t>
      </w:r>
      <w:r>
        <w:rPr>
          <w:rFonts w:hint="eastAsia" w:ascii="楷体_GB2312" w:hAnsi="楷体_GB2312" w:eastAsia="楷体_GB2312" w:cs="楷体_GB2312"/>
          <w:szCs w:val="32"/>
        </w:rPr>
        <w:t>项目基本情况简介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cs="仿宋_GB2312"/>
        </w:rPr>
      </w:pPr>
      <w:r>
        <w:rPr>
          <w:rFonts w:hint="eastAsia" w:ascii="仿宋_GB2312" w:cs="仿宋_GB2312"/>
        </w:rPr>
        <w:t>呈贡区教育体育局保安人员专项经费预算为</w:t>
      </w:r>
      <w:r>
        <w:rPr>
          <w:rFonts w:ascii="仿宋_GB2312" w:cs="仿宋_GB2312"/>
        </w:rPr>
        <w:t>518</w:t>
      </w:r>
      <w:r>
        <w:rPr>
          <w:rFonts w:hint="eastAsia" w:ascii="仿宋_GB2312" w:cs="仿宋_GB2312"/>
          <w:lang w:val="en-US" w:eastAsia="zh-CN"/>
        </w:rPr>
        <w:t>.</w:t>
      </w:r>
      <w:r>
        <w:rPr>
          <w:rFonts w:ascii="仿宋_GB2312" w:cs="仿宋_GB2312"/>
        </w:rPr>
        <w:t>7746</w:t>
      </w:r>
      <w:r>
        <w:rPr>
          <w:rFonts w:hint="eastAsia" w:ascii="仿宋_GB2312" w:cs="仿宋_GB2312"/>
          <w:lang w:eastAsia="zh-CN"/>
        </w:rPr>
        <w:t>万</w:t>
      </w:r>
      <w:r>
        <w:rPr>
          <w:rFonts w:hint="eastAsia" w:ascii="仿宋_GB2312" w:cs="仿宋_GB2312"/>
        </w:rPr>
        <w:t>元，全部由区财政拨款。款项用于为呈贡区</w:t>
      </w:r>
      <w:r>
        <w:rPr>
          <w:rFonts w:ascii="仿宋_GB2312" w:cs="仿宋_GB2312"/>
        </w:rPr>
        <w:t>39</w:t>
      </w:r>
      <w:r>
        <w:rPr>
          <w:rFonts w:hint="eastAsia" w:ascii="仿宋_GB2312" w:cs="仿宋_GB2312"/>
        </w:rPr>
        <w:t>所公办学校、幼儿园支付保安服务费。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szCs w:val="32"/>
        </w:rPr>
        <w:t>绩效目标设定及指标完成情况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仿宋_GB2312" w:cs="Times New Roman"/>
        </w:rPr>
      </w:pPr>
      <w:r>
        <w:rPr>
          <w:rFonts w:hint="eastAsia" w:ascii="仿宋_GB2312" w:hAnsi="宋体" w:cs="仿宋_GB2312"/>
          <w:kern w:val="0"/>
        </w:rPr>
        <w:t>呈贡区校园保安人员专项经费实施目标主要为满足呈贡区公办学校、幼儿园保安服务保障需求，提高学校安全防范水平，促进学生安全健康发展。项目自</w:t>
      </w:r>
      <w:r>
        <w:rPr>
          <w:rFonts w:ascii="仿宋_GB2312" w:hAnsi="宋体" w:cs="仿宋_GB2312"/>
          <w:kern w:val="0"/>
        </w:rPr>
        <w:t>2023</w:t>
      </w:r>
      <w:r>
        <w:rPr>
          <w:rFonts w:hint="eastAsia" w:ascii="仿宋_GB2312" w:hAnsi="宋体" w:cs="仿宋_GB2312"/>
          <w:kern w:val="0"/>
        </w:rPr>
        <w:t>年</w:t>
      </w:r>
      <w:r>
        <w:rPr>
          <w:rFonts w:ascii="仿宋_GB2312" w:hAnsi="宋体" w:cs="仿宋_GB2312"/>
          <w:kern w:val="0"/>
        </w:rPr>
        <w:t>1</w:t>
      </w:r>
      <w:r>
        <w:rPr>
          <w:rFonts w:hint="eastAsia" w:ascii="仿宋_GB2312" w:hAnsi="宋体" w:cs="仿宋_GB2312"/>
          <w:kern w:val="0"/>
        </w:rPr>
        <w:t>月</w:t>
      </w:r>
      <w:r>
        <w:rPr>
          <w:rFonts w:ascii="仿宋_GB2312" w:hAnsi="宋体" w:cs="仿宋_GB2312"/>
          <w:kern w:val="0"/>
        </w:rPr>
        <w:t>1</w:t>
      </w:r>
      <w:r>
        <w:rPr>
          <w:rFonts w:hint="eastAsia" w:ascii="仿宋_GB2312" w:hAnsi="宋体" w:cs="仿宋_GB2312"/>
          <w:kern w:val="0"/>
        </w:rPr>
        <w:t>日起，至</w:t>
      </w:r>
      <w:r>
        <w:rPr>
          <w:rFonts w:ascii="仿宋_GB2312" w:hAnsi="宋体" w:cs="仿宋_GB2312"/>
          <w:kern w:val="0"/>
        </w:rPr>
        <w:t>2023</w:t>
      </w:r>
      <w:r>
        <w:rPr>
          <w:rFonts w:hint="eastAsia" w:ascii="仿宋_GB2312" w:hAnsi="宋体" w:cs="仿宋_GB2312"/>
          <w:kern w:val="0"/>
        </w:rPr>
        <w:t>年</w:t>
      </w:r>
      <w:r>
        <w:rPr>
          <w:rFonts w:ascii="仿宋_GB2312" w:hAnsi="宋体" w:cs="仿宋_GB2312"/>
          <w:kern w:val="0"/>
        </w:rPr>
        <w:t>12</w:t>
      </w:r>
      <w:r>
        <w:rPr>
          <w:rFonts w:hint="eastAsia" w:ascii="仿宋_GB2312" w:hAnsi="宋体" w:cs="仿宋_GB2312"/>
          <w:kern w:val="0"/>
        </w:rPr>
        <w:t>月</w:t>
      </w:r>
      <w:r>
        <w:rPr>
          <w:rFonts w:ascii="仿宋_GB2312" w:hAnsi="宋体" w:cs="仿宋_GB2312"/>
          <w:kern w:val="0"/>
        </w:rPr>
        <w:t>31</w:t>
      </w:r>
      <w:r>
        <w:rPr>
          <w:rFonts w:hint="eastAsia" w:ascii="仿宋_GB2312" w:hAnsi="宋体" w:cs="仿宋_GB2312"/>
          <w:kern w:val="0"/>
        </w:rPr>
        <w:t>日止，项目经费按照季度支付，已按期完成。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 w:cs="Times New Roman"/>
        </w:rPr>
      </w:pPr>
      <w:r>
        <w:rPr>
          <w:rFonts w:hint="eastAsia" w:ascii="黑体" w:eastAsia="黑体" w:cs="黑体"/>
        </w:rPr>
        <w:t>二、项目资金使用及管理情况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仿宋_GB2312" w:cs="Times New Roman"/>
        </w:rPr>
      </w:pPr>
      <w:r>
        <w:rPr>
          <w:rFonts w:ascii="仿宋_GB2312" w:cs="仿宋_GB2312"/>
        </w:rPr>
        <w:t>2023</w:t>
      </w:r>
      <w:r>
        <w:rPr>
          <w:rFonts w:hint="eastAsia" w:ascii="仿宋_GB2312" w:cs="仿宋_GB2312"/>
        </w:rPr>
        <w:t>年保安人员专项经费预算资金</w:t>
      </w:r>
      <w:r>
        <w:rPr>
          <w:rFonts w:ascii="仿宋_GB2312" w:cs="仿宋_GB2312"/>
        </w:rPr>
        <w:t>518</w:t>
      </w:r>
      <w:r>
        <w:rPr>
          <w:rFonts w:hint="eastAsia" w:ascii="仿宋_GB2312" w:cs="仿宋_GB2312"/>
          <w:lang w:val="en-US" w:eastAsia="zh-CN"/>
        </w:rPr>
        <w:t>.</w:t>
      </w:r>
      <w:r>
        <w:rPr>
          <w:rFonts w:ascii="仿宋_GB2312" w:cs="仿宋_GB2312"/>
        </w:rPr>
        <w:t>7746</w:t>
      </w:r>
      <w:r>
        <w:rPr>
          <w:rFonts w:hint="eastAsia" w:ascii="仿宋_GB2312" w:cs="仿宋_GB2312"/>
          <w:lang w:eastAsia="zh-CN"/>
        </w:rPr>
        <w:t>万</w:t>
      </w:r>
      <w:r>
        <w:rPr>
          <w:rFonts w:hint="eastAsia" w:ascii="仿宋_GB2312" w:cs="仿宋_GB2312"/>
        </w:rPr>
        <w:t>元，实际到位资金</w:t>
      </w:r>
      <w:r>
        <w:rPr>
          <w:rFonts w:ascii="仿宋_GB2312" w:cs="仿宋_GB2312"/>
        </w:rPr>
        <w:t>518</w:t>
      </w:r>
      <w:r>
        <w:rPr>
          <w:rFonts w:hint="eastAsia" w:ascii="仿宋_GB2312" w:cs="仿宋_GB2312"/>
          <w:lang w:val="en-US" w:eastAsia="zh-CN"/>
        </w:rPr>
        <w:t>.</w:t>
      </w:r>
      <w:r>
        <w:rPr>
          <w:rFonts w:ascii="仿宋_GB2312" w:cs="仿宋_GB2312"/>
        </w:rPr>
        <w:t>7746</w:t>
      </w:r>
      <w:r>
        <w:rPr>
          <w:rFonts w:hint="eastAsia" w:ascii="仿宋_GB2312" w:cs="仿宋_GB2312"/>
          <w:lang w:eastAsia="zh-CN"/>
        </w:rPr>
        <w:t>万</w:t>
      </w:r>
      <w:r>
        <w:rPr>
          <w:rFonts w:hint="eastAsia" w:ascii="仿宋_GB2312" w:cs="仿宋_GB2312"/>
        </w:rPr>
        <w:t>元，资金到位率</w:t>
      </w:r>
      <w:r>
        <w:rPr>
          <w:rFonts w:ascii="仿宋_GB2312" w:cs="仿宋_GB2312"/>
        </w:rPr>
        <w:t>100%</w:t>
      </w:r>
      <w:r>
        <w:rPr>
          <w:rFonts w:hint="eastAsia" w:ascii="仿宋_GB2312" w:cs="仿宋_GB2312"/>
        </w:rPr>
        <w:t>。该项经费按照招标合同约定，分季度支付</w:t>
      </w:r>
      <w:r>
        <w:rPr>
          <w:rFonts w:hint="eastAsia" w:ascii="仿宋_GB2312" w:cs="仿宋_GB2312"/>
          <w:lang w:eastAsia="zh-CN"/>
        </w:rPr>
        <w:t>。</w:t>
      </w:r>
      <w:r>
        <w:rPr>
          <w:rFonts w:hint="eastAsia" w:ascii="仿宋_GB2312" w:cs="仿宋_GB2312"/>
        </w:rPr>
        <w:t>中标单位为云南卓正保安服务有限公司，实际支付</w:t>
      </w:r>
      <w:r>
        <w:rPr>
          <w:rFonts w:ascii="仿宋_GB2312" w:cs="仿宋_GB2312"/>
        </w:rPr>
        <w:t>518</w:t>
      </w:r>
      <w:r>
        <w:rPr>
          <w:rFonts w:hint="eastAsia" w:ascii="仿宋_GB2312" w:cs="仿宋_GB2312"/>
          <w:lang w:val="en-US" w:eastAsia="zh-CN"/>
        </w:rPr>
        <w:t>.</w:t>
      </w:r>
      <w:r>
        <w:rPr>
          <w:rFonts w:ascii="仿宋_GB2312" w:cs="仿宋_GB2312"/>
        </w:rPr>
        <w:t>7746</w:t>
      </w:r>
      <w:r>
        <w:rPr>
          <w:rFonts w:hint="eastAsia" w:ascii="仿宋_GB2312" w:cs="仿宋_GB2312"/>
          <w:lang w:eastAsia="zh-CN"/>
        </w:rPr>
        <w:t>万</w:t>
      </w:r>
      <w:r>
        <w:rPr>
          <w:rFonts w:hint="eastAsia" w:ascii="仿宋_GB2312" w:cs="仿宋_GB2312"/>
        </w:rPr>
        <w:t>元。</w:t>
      </w:r>
      <w:r>
        <w:rPr>
          <w:rFonts w:hint="eastAsia" w:ascii="仿宋_GB2312" w:hAnsi="宋体" w:cs="仿宋_GB2312"/>
          <w:kern w:val="0"/>
        </w:rPr>
        <w:t>按区财政局《财政支出绩效评价管理暂行办法》的管理要求，对收到的专项资金，实行专款专用、专户管理，项目资金支出严格履行财政专项资金支付的相关审批流程。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 w:cs="Times New Roman"/>
        </w:rPr>
      </w:pPr>
      <w:r>
        <w:rPr>
          <w:rFonts w:hint="eastAsia" w:ascii="黑体" w:eastAsia="黑体" w:cs="黑体"/>
        </w:rPr>
        <w:t>三、项目组织实施情况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cs="仿宋_GB2312"/>
          <w:lang w:eastAsia="zh-CN"/>
        </w:rPr>
      </w:pPr>
      <w:r>
        <w:rPr>
          <w:rFonts w:hint="eastAsia" w:ascii="仿宋_GB2312" w:hAnsi="宋体" w:cs="仿宋_GB2312"/>
          <w:kern w:val="0"/>
        </w:rPr>
        <w:t>呈贡区校园保安人员专项经费依据《昆明市人民政府办公厅关于加强校园安全管理的若干规定》进行经费预算，</w:t>
      </w:r>
      <w:r>
        <w:rPr>
          <w:rFonts w:hint="eastAsia" w:ascii="仿宋_GB2312" w:cs="仿宋_GB2312"/>
        </w:rPr>
        <w:t>经区政府采购办</w:t>
      </w:r>
      <w:r>
        <w:rPr>
          <w:rFonts w:ascii="仿宋_GB2312" w:cs="仿宋_GB2312"/>
        </w:rPr>
        <w:t>2023</w:t>
      </w:r>
      <w:r>
        <w:rPr>
          <w:rFonts w:hint="eastAsia" w:ascii="仿宋_GB2312" w:cs="仿宋_GB2312"/>
        </w:rPr>
        <w:t>年</w:t>
      </w:r>
      <w:r>
        <w:rPr>
          <w:rFonts w:ascii="仿宋_GB2312" w:cs="仿宋_GB2312"/>
        </w:rPr>
        <w:t>3</w:t>
      </w:r>
      <w:r>
        <w:rPr>
          <w:rFonts w:hint="eastAsia" w:ascii="仿宋_GB2312" w:cs="仿宋_GB2312"/>
        </w:rPr>
        <w:t>月</w:t>
      </w:r>
      <w:r>
        <w:rPr>
          <w:rFonts w:ascii="仿宋_GB2312" w:cs="仿宋_GB2312"/>
        </w:rPr>
        <w:t>27</w:t>
      </w:r>
      <w:r>
        <w:rPr>
          <w:rFonts w:hint="eastAsia" w:ascii="仿宋_GB2312" w:cs="仿宋_GB2312"/>
        </w:rPr>
        <w:t>日公开采购，呈贡区属公办学</w:t>
      </w:r>
      <w:r>
        <w:rPr>
          <w:rFonts w:hint="eastAsia" w:ascii="仿宋_GB2312" w:cs="仿宋_GB2312"/>
          <w:lang w:eastAsia="zh-CN"/>
        </w:rPr>
        <w:t>校</w:t>
      </w:r>
      <w:r>
        <w:rPr>
          <w:rFonts w:hint="eastAsia" w:ascii="仿宋_GB2312" w:cs="仿宋_GB2312"/>
        </w:rPr>
        <w:t>保安服务管理项目中标单位为云南卓正保安服务有限公司，中标价为</w:t>
      </w:r>
      <w:r>
        <w:rPr>
          <w:rFonts w:ascii="仿宋_GB2312" w:cs="仿宋_GB2312"/>
        </w:rPr>
        <w:t>513</w:t>
      </w:r>
      <w:r>
        <w:rPr>
          <w:rFonts w:hint="eastAsia" w:ascii="仿宋_GB2312" w:cs="仿宋_GB2312"/>
          <w:lang w:val="en-US" w:eastAsia="zh-CN"/>
        </w:rPr>
        <w:t>.</w:t>
      </w:r>
      <w:r>
        <w:rPr>
          <w:rFonts w:ascii="仿宋_GB2312" w:cs="仿宋_GB2312"/>
        </w:rPr>
        <w:t>9866</w:t>
      </w:r>
      <w:r>
        <w:rPr>
          <w:rFonts w:hint="eastAsia" w:ascii="仿宋_GB2312" w:cs="仿宋_GB2312"/>
          <w:lang w:eastAsia="zh-CN"/>
        </w:rPr>
        <w:t>万</w:t>
      </w:r>
      <w:r>
        <w:rPr>
          <w:rFonts w:hint="eastAsia" w:ascii="仿宋_GB2312" w:cs="仿宋_GB2312"/>
        </w:rPr>
        <w:t>元。双方签订了呈贡区教育体育局</w:t>
      </w:r>
      <w:r>
        <w:rPr>
          <w:rFonts w:ascii="仿宋_GB2312" w:cs="仿宋_GB2312"/>
        </w:rPr>
        <w:t>2023</w:t>
      </w:r>
      <w:r>
        <w:rPr>
          <w:rFonts w:hint="eastAsia" w:ascii="仿宋_GB2312" w:cs="仿宋_GB2312"/>
        </w:rPr>
        <w:t>年区属学校安保服务管理合同书，服务期限从</w:t>
      </w:r>
      <w:r>
        <w:rPr>
          <w:rFonts w:ascii="仿宋_GB2312" w:cs="仿宋_GB2312"/>
        </w:rPr>
        <w:t>2023</w:t>
      </w:r>
      <w:r>
        <w:rPr>
          <w:rFonts w:hint="eastAsia" w:ascii="仿宋_GB2312" w:cs="仿宋_GB2312"/>
        </w:rPr>
        <w:t>年</w:t>
      </w:r>
      <w:r>
        <w:rPr>
          <w:rFonts w:ascii="仿宋_GB2312" w:cs="仿宋_GB2312"/>
        </w:rPr>
        <w:t>4</w:t>
      </w:r>
      <w:r>
        <w:rPr>
          <w:rFonts w:hint="eastAsia" w:ascii="仿宋_GB2312" w:cs="仿宋_GB2312"/>
        </w:rPr>
        <w:t>月</w:t>
      </w:r>
      <w:r>
        <w:rPr>
          <w:rFonts w:ascii="仿宋_GB2312" w:cs="仿宋_GB2312"/>
        </w:rPr>
        <w:t>1</w:t>
      </w:r>
      <w:r>
        <w:rPr>
          <w:rFonts w:hint="eastAsia" w:ascii="仿宋_GB2312" w:cs="仿宋_GB2312"/>
        </w:rPr>
        <w:t>日</w:t>
      </w:r>
      <w:r>
        <w:rPr>
          <w:rFonts w:ascii="仿宋_GB2312" w:cs="仿宋_GB2312"/>
        </w:rPr>
        <w:t>—2023</w:t>
      </w:r>
      <w:r>
        <w:rPr>
          <w:rFonts w:hint="eastAsia" w:ascii="仿宋_GB2312" w:cs="仿宋_GB2312"/>
        </w:rPr>
        <w:t>年</w:t>
      </w:r>
      <w:r>
        <w:rPr>
          <w:rFonts w:ascii="仿宋_GB2312" w:cs="仿宋_GB2312"/>
        </w:rPr>
        <w:t>12</w:t>
      </w:r>
      <w:r>
        <w:rPr>
          <w:rFonts w:hint="eastAsia" w:ascii="仿宋_GB2312" w:cs="仿宋_GB2312"/>
        </w:rPr>
        <w:t>月</w:t>
      </w:r>
      <w:r>
        <w:rPr>
          <w:rFonts w:ascii="仿宋_GB2312" w:cs="仿宋_GB2312"/>
        </w:rPr>
        <w:t>31</w:t>
      </w:r>
      <w:r>
        <w:rPr>
          <w:rFonts w:hint="eastAsia" w:ascii="仿宋_GB2312" w:cs="仿宋_GB2312"/>
        </w:rPr>
        <w:t>日，服务保安</w:t>
      </w:r>
      <w:r>
        <w:rPr>
          <w:rFonts w:ascii="仿宋_GB2312" w:cs="仿宋_GB2312"/>
        </w:rPr>
        <w:t>137</w:t>
      </w:r>
      <w:r>
        <w:rPr>
          <w:rFonts w:hint="eastAsia" w:ascii="仿宋_GB2312" w:cs="仿宋_GB2312"/>
        </w:rPr>
        <w:t>人。因</w:t>
      </w:r>
      <w:r>
        <w:rPr>
          <w:rFonts w:ascii="仿宋_GB2312" w:cs="仿宋_GB2312"/>
        </w:rPr>
        <w:t>2023</w:t>
      </w:r>
      <w:r>
        <w:rPr>
          <w:rFonts w:hint="eastAsia" w:ascii="仿宋_GB2312" w:cs="仿宋_GB2312"/>
        </w:rPr>
        <w:t>年秋季学期新增开办学校，保安服务人数比招标文件人数多出</w:t>
      </w:r>
      <w:r>
        <w:rPr>
          <w:rFonts w:ascii="仿宋_GB2312" w:cs="仿宋_GB2312"/>
        </w:rPr>
        <w:t>4</w:t>
      </w:r>
      <w:r>
        <w:rPr>
          <w:rFonts w:hint="eastAsia" w:ascii="仿宋_GB2312" w:cs="仿宋_GB2312"/>
        </w:rPr>
        <w:t>人，经双方协商，签订补充合同，两所学校保安服务费合计</w:t>
      </w:r>
      <w:r>
        <w:rPr>
          <w:rFonts w:ascii="仿宋_GB2312" w:cs="仿宋_GB2312"/>
        </w:rPr>
        <w:t>4</w:t>
      </w:r>
      <w:r>
        <w:rPr>
          <w:rFonts w:hint="eastAsia" w:ascii="仿宋_GB2312" w:cs="仿宋_GB2312"/>
          <w:lang w:val="en-US" w:eastAsia="zh-CN"/>
        </w:rPr>
        <w:t>.</w:t>
      </w:r>
      <w:r>
        <w:rPr>
          <w:rFonts w:ascii="仿宋_GB2312" w:cs="仿宋_GB2312"/>
        </w:rPr>
        <w:t>788</w:t>
      </w:r>
      <w:r>
        <w:rPr>
          <w:rFonts w:hint="eastAsia" w:ascii="仿宋_GB2312" w:cs="仿宋_GB2312"/>
          <w:lang w:eastAsia="zh-CN"/>
        </w:rPr>
        <w:t>万</w:t>
      </w:r>
      <w:r>
        <w:rPr>
          <w:rFonts w:hint="eastAsia" w:ascii="仿宋_GB2312" w:cs="仿宋_GB2312"/>
        </w:rPr>
        <w:t>元，</w:t>
      </w:r>
      <w:r>
        <w:rPr>
          <w:rFonts w:ascii="仿宋_GB2312" w:cs="仿宋_GB2312"/>
        </w:rPr>
        <w:t>2023</w:t>
      </w:r>
      <w:r>
        <w:rPr>
          <w:rFonts w:hint="eastAsia" w:ascii="仿宋_GB2312" w:cs="仿宋_GB2312"/>
        </w:rPr>
        <w:t>年全年应拨云南卓正保安服务有限公司保安服务经费为</w:t>
      </w:r>
      <w:r>
        <w:rPr>
          <w:rFonts w:ascii="仿宋_GB2312" w:cs="仿宋_GB2312"/>
        </w:rPr>
        <w:t>518</w:t>
      </w:r>
      <w:r>
        <w:rPr>
          <w:rFonts w:hint="eastAsia" w:ascii="仿宋_GB2312" w:cs="仿宋_GB2312"/>
          <w:lang w:val="en-US" w:eastAsia="zh-CN"/>
        </w:rPr>
        <w:t>.</w:t>
      </w:r>
      <w:r>
        <w:rPr>
          <w:rFonts w:ascii="仿宋_GB2312" w:cs="仿宋_GB2312"/>
        </w:rPr>
        <w:t>7746</w:t>
      </w:r>
      <w:r>
        <w:rPr>
          <w:rFonts w:hint="eastAsia" w:ascii="仿宋_GB2312" w:cs="仿宋_GB2312"/>
          <w:lang w:eastAsia="zh-CN"/>
        </w:rPr>
        <w:t>万</w:t>
      </w:r>
      <w:r>
        <w:rPr>
          <w:rFonts w:hint="eastAsia" w:ascii="仿宋_GB2312" w:cs="仿宋_GB2312"/>
        </w:rPr>
        <w:t>元</w:t>
      </w:r>
      <w:r>
        <w:rPr>
          <w:rFonts w:hint="eastAsia" w:ascii="仿宋_GB2312" w:cs="仿宋_GB231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仿宋_GB2312" w:cs="Times New Roman"/>
        </w:rPr>
      </w:pPr>
      <w:r>
        <w:rPr>
          <w:rFonts w:hint="eastAsia" w:ascii="仿宋_GB2312" w:hAnsi="宋体" w:cs="仿宋_GB2312"/>
          <w:kern w:val="0"/>
        </w:rPr>
        <w:t>校园保安人员专项经费</w:t>
      </w:r>
      <w:r>
        <w:rPr>
          <w:rFonts w:hint="eastAsia" w:ascii="仿宋_GB2312" w:cs="仿宋_GB2312"/>
        </w:rPr>
        <w:t>严格按照昆明市人民政府办公厅《关于加强校园安全管理若干规定（试行）的通知》及相关规定管理使用。所购买的保安服务由区政府采购办公开招标，建立相关工作制度和考核办法，注重日常检查和监督，分季度考核评价后拨付，保证保安人员服务质量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 w:cs="Times New Roman"/>
        </w:rPr>
      </w:pPr>
      <w:r>
        <w:rPr>
          <w:rFonts w:hint="eastAsia" w:ascii="黑体" w:eastAsia="黑体" w:cs="黑体"/>
        </w:rPr>
        <w:t>四、项目绩效情况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仿宋_GB2312" w:cs="Times New Roman"/>
        </w:rPr>
      </w:pPr>
      <w:r>
        <w:rPr>
          <w:rFonts w:ascii="仿宋_GB2312" w:hAnsi="宋体" w:cs="仿宋_GB2312"/>
          <w:kern w:val="0"/>
        </w:rPr>
        <w:t>1.</w:t>
      </w:r>
      <w:r>
        <w:rPr>
          <w:rFonts w:hint="eastAsia" w:ascii="仿宋_GB2312" w:hAnsi="宋体" w:cs="仿宋_GB2312"/>
          <w:kern w:val="0"/>
        </w:rPr>
        <w:t>经济性：校园保安人员专项经费按照每人每月</w:t>
      </w:r>
      <w:r>
        <w:rPr>
          <w:rFonts w:ascii="仿宋_GB2312" w:hAnsi="宋体" w:cs="仿宋_GB2312"/>
          <w:kern w:val="0"/>
        </w:rPr>
        <w:t>3420</w:t>
      </w:r>
      <w:r>
        <w:rPr>
          <w:rFonts w:hint="eastAsia" w:ascii="仿宋_GB2312" w:hAnsi="宋体" w:cs="仿宋_GB2312"/>
          <w:kern w:val="0"/>
        </w:rPr>
        <w:t>元预算，公开招标实际支付每人每月</w:t>
      </w:r>
      <w:r>
        <w:rPr>
          <w:rFonts w:ascii="仿宋_GB2312" w:hAnsi="宋体" w:cs="仿宋_GB2312"/>
          <w:kern w:val="0"/>
        </w:rPr>
        <w:t>3355</w:t>
      </w:r>
      <w:r>
        <w:rPr>
          <w:rFonts w:hint="eastAsia" w:ascii="仿宋_GB2312" w:hAnsi="宋体" w:cs="仿宋_GB2312"/>
          <w:kern w:val="0"/>
        </w:rPr>
        <w:t>元，全年节约资金</w:t>
      </w:r>
      <w:r>
        <w:rPr>
          <w:rFonts w:ascii="仿宋_GB2312" w:hAnsi="宋体" w:cs="仿宋_GB2312"/>
          <w:kern w:val="0"/>
        </w:rPr>
        <w:t>106860</w:t>
      </w:r>
      <w:r>
        <w:rPr>
          <w:rFonts w:hint="eastAsia" w:ascii="仿宋_GB2312" w:hAnsi="宋体" w:cs="仿宋_GB2312"/>
          <w:kern w:val="0"/>
        </w:rPr>
        <w:t>元。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仿宋_GB2312" w:cs="Times New Roman"/>
        </w:rPr>
      </w:pPr>
      <w:r>
        <w:rPr>
          <w:rFonts w:ascii="仿宋_GB2312" w:cs="仿宋_GB2312"/>
        </w:rPr>
        <w:t>2.</w:t>
      </w:r>
      <w:r>
        <w:rPr>
          <w:rFonts w:hint="eastAsia" w:ascii="仿宋_GB2312" w:cs="仿宋_GB2312"/>
        </w:rPr>
        <w:t>效率性：该项目每季度最后一个月支付费用，全年支付</w:t>
      </w:r>
      <w:r>
        <w:rPr>
          <w:rFonts w:ascii="仿宋_GB2312" w:cs="仿宋_GB2312"/>
        </w:rPr>
        <w:t>4</w:t>
      </w:r>
      <w:r>
        <w:rPr>
          <w:rFonts w:hint="eastAsia" w:ascii="仿宋_GB2312" w:cs="仿宋_GB2312"/>
        </w:rPr>
        <w:t>次，都按照约定时间支付，服务质量有保障。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仿宋_GB2312" w:cs="Times New Roman"/>
        </w:rPr>
      </w:pPr>
      <w:r>
        <w:rPr>
          <w:rFonts w:ascii="仿宋_GB2312" w:cs="仿宋_GB2312"/>
        </w:rPr>
        <w:t>3.</w:t>
      </w:r>
      <w:r>
        <w:rPr>
          <w:rFonts w:hint="eastAsia" w:ascii="仿宋_GB2312" w:cs="仿宋_GB2312"/>
        </w:rPr>
        <w:t>有效性：由于有了资金保障，各校能够配备专业、精干符合要求的保安，学校的安全防范能力大大增强，使呈贡区中小学、幼儿园治安防范处于全市领先水平，多年来，呈贡区中小学、幼儿园安全稳定，未发生安全事故，有效促进了呈贡区经济社会发展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仿宋_GB2312" w:cs="Times New Roman"/>
        </w:rPr>
      </w:pPr>
      <w:r>
        <w:rPr>
          <w:rFonts w:ascii="仿宋_GB2312" w:cs="仿宋_GB2312"/>
        </w:rPr>
        <w:t>4.</w:t>
      </w:r>
      <w:r>
        <w:rPr>
          <w:rFonts w:hint="eastAsia" w:ascii="仿宋_GB2312" w:cs="仿宋_GB2312"/>
        </w:rPr>
        <w:t>可持续性：根据</w:t>
      </w:r>
      <w:r>
        <w:rPr>
          <w:rFonts w:hint="eastAsia" w:ascii="仿宋_GB2312" w:hAnsi="黑体" w:cs="仿宋_GB2312"/>
        </w:rPr>
        <w:t>《昆明市人民政府办公厅关于加强校园安全管理若干规定（试行）的通知》《</w:t>
      </w:r>
      <w:r>
        <w:rPr>
          <w:rFonts w:hint="eastAsia" w:ascii="仿宋_GB2312" w:hAnsi="宋体" w:cs="仿宋_GB2312"/>
          <w:kern w:val="0"/>
        </w:rPr>
        <w:t>昆明市学校安全条例》等规定，公办学校保安人员经费是地方财政必须给予保障的项目，为维护学校安全稳定，这一项目将会长期坚持。区教体局将根据资金管理使用办法加强监管，规范使用。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 w:cs="Times New Roman"/>
        </w:rPr>
      </w:pPr>
      <w:r>
        <w:rPr>
          <w:rFonts w:hint="eastAsia" w:ascii="黑体" w:eastAsia="黑体" w:cs="黑体"/>
        </w:rPr>
        <w:t>五、存在的问题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cs="仿宋_GB2312"/>
        </w:rPr>
      </w:pPr>
      <w:r>
        <w:rPr>
          <w:rFonts w:hint="eastAsia" w:ascii="楷体_GB2312" w:hAnsi="楷体_GB2312" w:eastAsia="楷体_GB2312" w:cs="楷体_GB2312"/>
          <w:lang w:eastAsia="zh-CN"/>
        </w:rPr>
        <w:t>（一）</w:t>
      </w:r>
      <w:r>
        <w:rPr>
          <w:rFonts w:hint="eastAsia" w:ascii="楷体_GB2312" w:hAnsi="楷体_GB2312" w:eastAsia="楷体_GB2312" w:cs="楷体_GB2312"/>
        </w:rPr>
        <w:t>专项管理方面的问题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eastAsia="仿宋_GB2312" w:cs="Times New Roman"/>
          <w:lang w:eastAsia="zh-CN"/>
        </w:rPr>
      </w:pPr>
      <w:r>
        <w:rPr>
          <w:rFonts w:hint="eastAsia" w:ascii="仿宋_GB2312" w:cs="仿宋_GB2312"/>
        </w:rPr>
        <w:t>专项立项依据是</w:t>
      </w:r>
      <w:r>
        <w:rPr>
          <w:rFonts w:hint="eastAsia" w:ascii="仿宋_GB2312" w:hAnsi="黑体" w:cs="仿宋_GB2312"/>
        </w:rPr>
        <w:t>《昆明市人民政府办公厅关于加强校园安全管理若干规定（试行）的通知》</w:t>
      </w:r>
      <w:r>
        <w:rPr>
          <w:rFonts w:hint="eastAsia" w:ascii="仿宋_GB2312" w:cs="仿宋_GB2312"/>
        </w:rPr>
        <w:t>；立项依据充分，区教体局有资金管理办法，资金管理规范</w:t>
      </w:r>
      <w:r>
        <w:rPr>
          <w:rFonts w:hint="eastAsia" w:ascii="仿宋_GB2312" w:cs="仿宋_GB2312"/>
          <w:lang w:eastAsia="zh-CN"/>
        </w:rPr>
        <w:t>，无专项管理方面的问题。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cs="仿宋_GB2312"/>
        </w:rPr>
      </w:pPr>
      <w:r>
        <w:rPr>
          <w:rFonts w:hint="eastAsia" w:ascii="楷体_GB2312" w:hAnsi="楷体_GB2312" w:eastAsia="楷体_GB2312" w:cs="楷体_GB2312"/>
          <w:lang w:eastAsia="zh-CN"/>
        </w:rPr>
        <w:t>（二）</w:t>
      </w:r>
      <w:r>
        <w:rPr>
          <w:rFonts w:hint="eastAsia" w:ascii="楷体_GB2312" w:hAnsi="楷体_GB2312" w:eastAsia="楷体_GB2312" w:cs="楷体_GB2312"/>
        </w:rPr>
        <w:t>资金分配方面的问题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仿宋_GB2312" w:cs="Times New Roman"/>
        </w:rPr>
      </w:pPr>
      <w:r>
        <w:rPr>
          <w:rFonts w:hint="eastAsia" w:ascii="仿宋_GB2312" w:cs="仿宋_GB2312"/>
        </w:rPr>
        <w:t>各学校保安人员核定严格按照师生人数核定，公平、公正</w:t>
      </w:r>
      <w:r>
        <w:rPr>
          <w:rFonts w:hint="eastAsia" w:ascii="仿宋_GB2312" w:cs="仿宋_GB2312"/>
          <w:lang w:eastAsia="zh-CN"/>
        </w:rPr>
        <w:t>，无资金分配方面的问题</w:t>
      </w:r>
      <w:r>
        <w:rPr>
          <w:rFonts w:hint="eastAsia" w:ascii="仿宋_GB2312" w:cs="仿宋_GB231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cs="仿宋_GB2312"/>
        </w:rPr>
      </w:pPr>
      <w:r>
        <w:rPr>
          <w:rFonts w:hint="eastAsia" w:ascii="楷体_GB2312" w:hAnsi="楷体_GB2312" w:eastAsia="楷体_GB2312" w:cs="楷体_GB2312"/>
          <w:lang w:eastAsia="zh-CN"/>
        </w:rPr>
        <w:t>（三）</w:t>
      </w:r>
      <w:r>
        <w:rPr>
          <w:rFonts w:hint="eastAsia" w:ascii="楷体_GB2312" w:hAnsi="楷体_GB2312" w:eastAsia="楷体_GB2312" w:cs="楷体_GB2312"/>
        </w:rPr>
        <w:t>资金拨付方面的问题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仿宋_GB2312" w:cs="Times New Roman"/>
        </w:rPr>
      </w:pPr>
      <w:r>
        <w:rPr>
          <w:rFonts w:hint="eastAsia" w:ascii="仿宋_GB2312" w:cs="仿宋_GB2312"/>
        </w:rPr>
        <w:t>资金拨付及时，无滞留、闲置等现象。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  <w:lang w:eastAsia="zh-CN"/>
        </w:rPr>
        <w:t>（四）</w:t>
      </w:r>
      <w:r>
        <w:rPr>
          <w:rFonts w:hint="eastAsia" w:ascii="楷体_GB2312" w:hAnsi="楷体_GB2312" w:eastAsia="楷体_GB2312" w:cs="楷体_GB2312"/>
        </w:rPr>
        <w:t>资金使用方面的问题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仿宋_GB2312" w:cs="Times New Roman"/>
        </w:rPr>
      </w:pPr>
      <w:r>
        <w:rPr>
          <w:rFonts w:hint="eastAsia" w:ascii="仿宋_GB2312" w:cs="仿宋_GB2312"/>
        </w:rPr>
        <w:t>资金使用严格按照“三重一大”上会研究，无截留、挪用等现象，资金使用维护了呈贡区校园安全稳定。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 w:cs="Times New Roman"/>
        </w:rPr>
      </w:pPr>
      <w:r>
        <w:rPr>
          <w:rFonts w:hint="eastAsia" w:ascii="黑体" w:eastAsia="黑体" w:cs="黑体"/>
        </w:rPr>
        <w:t>六、其他需要说明的问题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（一）加强保安人员日常考核评价，确保项目资金带来的社会效益最大化。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（二）严格按照政府采购流程进行项目采购，资金考核评价后拨付，促进服务质量提高。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cs="Times New Roman"/>
        </w:rPr>
      </w:pPr>
      <w:bookmarkStart w:id="0" w:name="_GoBack"/>
      <w:bookmarkEnd w:id="0"/>
    </w:p>
    <w:sectPr>
      <w:pgSz w:w="11906" w:h="16838"/>
      <w:pgMar w:top="1723" w:right="1800" w:bottom="1723" w:left="1800" w:header="851" w:footer="992" w:gutter="0"/>
      <w:cols w:space="0" w:num="1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HorizontalSpacing w:val="148"/>
  <w:drawingGridVerticalSpacing w:val="304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diOWNmZDMyOGE0ODI5MjJiODhjMzlkNDhlOTc0MDIifQ=="/>
  </w:docVars>
  <w:rsids>
    <w:rsidRoot w:val="00014AA1"/>
    <w:rsid w:val="00000BFB"/>
    <w:rsid w:val="00014AA1"/>
    <w:rsid w:val="00087B44"/>
    <w:rsid w:val="00194024"/>
    <w:rsid w:val="001B61AC"/>
    <w:rsid w:val="002104DE"/>
    <w:rsid w:val="0034160B"/>
    <w:rsid w:val="00473929"/>
    <w:rsid w:val="00476B10"/>
    <w:rsid w:val="004B0803"/>
    <w:rsid w:val="00703B06"/>
    <w:rsid w:val="007103F0"/>
    <w:rsid w:val="00833368"/>
    <w:rsid w:val="00AF445D"/>
    <w:rsid w:val="00DF6C1D"/>
    <w:rsid w:val="00E06B96"/>
    <w:rsid w:val="00EA6BC1"/>
    <w:rsid w:val="00F751C7"/>
    <w:rsid w:val="00FB59A6"/>
    <w:rsid w:val="05AE36CA"/>
    <w:rsid w:val="06F929C0"/>
    <w:rsid w:val="378A5996"/>
    <w:rsid w:val="5A3C6978"/>
    <w:rsid w:val="67600811"/>
    <w:rsid w:val="70AA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4</Pages>
  <Words>1477</Words>
  <Characters>1584</Characters>
  <Lines>0</Lines>
  <Paragraphs>0</Paragraphs>
  <TotalTime>10</TotalTime>
  <ScaleCrop>false</ScaleCrop>
  <LinksUpToDate>false</LinksUpToDate>
  <CharactersWithSpaces>1584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Administrator</cp:lastModifiedBy>
  <dcterms:modified xsi:type="dcterms:W3CDTF">2024-03-01T08:25:59Z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B96161A4F6674DD3B697DCF9BBC855B2</vt:lpwstr>
  </property>
</Properties>
</file>