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学生资助</w:t>
      </w:r>
      <w:r>
        <w:rPr>
          <w:rFonts w:hint="eastAsia" w:ascii="方正小标宋_GBK" w:eastAsia="方正小标宋_GBK"/>
          <w:sz w:val="36"/>
          <w:szCs w:val="36"/>
        </w:rPr>
        <w:t>项目支出绩效报告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（自评）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学生资助政策是为了</w:t>
      </w:r>
      <w:r>
        <w:rPr>
          <w:rFonts w:hint="eastAsia" w:ascii="仿宋_GB2312"/>
          <w:szCs w:val="32"/>
        </w:rPr>
        <w:t>提高困难</w:t>
      </w:r>
      <w:r>
        <w:rPr>
          <w:rFonts w:hint="eastAsia" w:ascii="仿宋_GB2312"/>
          <w:szCs w:val="32"/>
          <w:lang w:val="en-US" w:eastAsia="zh-CN"/>
        </w:rPr>
        <w:t>学生</w:t>
      </w:r>
      <w:r>
        <w:rPr>
          <w:rFonts w:hint="eastAsia" w:ascii="仿宋_GB2312"/>
          <w:szCs w:val="32"/>
        </w:rPr>
        <w:t>家庭经济收入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  <w:lang w:val="en-US" w:eastAsia="zh-CN"/>
        </w:rPr>
        <w:t>帮助学生更好完成学业，不让一名学生因贫困而失学</w:t>
      </w:r>
      <w:r>
        <w:rPr>
          <w:rFonts w:hint="eastAsia" w:ascii="仿宋_GB2312"/>
          <w:szCs w:val="32"/>
        </w:rPr>
        <w:t>。学前教育家庭经济困难学生资助</w:t>
      </w:r>
      <w:r>
        <w:rPr>
          <w:rFonts w:hint="eastAsia" w:ascii="仿宋_GB2312"/>
          <w:szCs w:val="32"/>
          <w:lang w:val="en-US" w:eastAsia="zh-CN"/>
        </w:rPr>
        <w:t>300元/生.年；普高学生资助政策标准如下：普高国家助学金一等2500元/生.年，二等1500元/生.年；普通高中家庭经济困难学生免学杂费</w:t>
      </w:r>
      <w:r>
        <w:rPr>
          <w:rFonts w:hint="eastAsia" w:eastAsia="仿宋_GB2312"/>
          <w:sz w:val="32"/>
        </w:rPr>
        <w:t>按照公办普通高中免除学杂费标准给予补助</w:t>
      </w:r>
      <w:r>
        <w:rPr>
          <w:rFonts w:hint="eastAsia"/>
          <w:sz w:val="32"/>
          <w:lang w:eastAsia="zh-CN"/>
        </w:rPr>
        <w:t>；</w:t>
      </w:r>
      <w:r>
        <w:rPr>
          <w:rFonts w:hint="eastAsia" w:ascii="仿宋_GB2312"/>
          <w:szCs w:val="32"/>
          <w:lang w:val="en-US" w:eastAsia="zh-CN"/>
        </w:rPr>
        <w:t>普通高中脱贫家庭经济困难学生生活费补助2500元/生.年；</w:t>
      </w:r>
      <w:r>
        <w:rPr>
          <w:rFonts w:hint="eastAsia" w:ascii="仿宋_GB2312" w:hAnsi="仿宋_GB2312" w:eastAsia="仿宋_GB2312" w:cs="仿宋_GB2312"/>
          <w:sz w:val="32"/>
          <w:szCs w:val="32"/>
        </w:rPr>
        <w:t>昆明市考入全日制普通高等院校贫困新生政府资助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昆明市户籍困难学生考取省外院校2000元/年，考取省内院校1500元/年；</w:t>
      </w:r>
      <w:r>
        <w:rPr>
          <w:rFonts w:hint="eastAsia" w:ascii="仿宋_GB2312"/>
          <w:szCs w:val="32"/>
          <w:lang w:val="en-US" w:eastAsia="zh-CN"/>
        </w:rPr>
        <w:t>优秀贫困学子奖学金和脱贫家庭子女普通高校学费补助5000元/年；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突破者励志奖学金专项资金5000元/次；国家助学贷款奖励补助资金500元-3000元/次</w:t>
      </w:r>
      <w:r>
        <w:rPr>
          <w:rFonts w:hint="eastAsia" w:ascii="仿宋_GB2312"/>
          <w:szCs w:val="32"/>
          <w:lang w:val="en-US" w:eastAsia="zh-CN"/>
        </w:rPr>
        <w:t>。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上级资金文件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呈贡区教育体育局与区财政局联合发文</w:t>
      </w:r>
      <w:r>
        <w:rPr>
          <w:rFonts w:hint="eastAsia" w:ascii="仿宋_GB2312" w:hAnsi="仿宋_GB2312" w:eastAsia="仿宋_GB2312" w:cs="仿宋_GB2312"/>
          <w:sz w:val="32"/>
          <w:szCs w:val="32"/>
        </w:rPr>
        <w:t>下达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/>
          <w:szCs w:val="32"/>
        </w:rPr>
        <w:t>学前教育家庭经济困难学生资助</w:t>
      </w:r>
      <w:r>
        <w:rPr>
          <w:rFonts w:hint="eastAsia" w:ascii="仿宋_GB2312"/>
          <w:szCs w:val="32"/>
          <w:lang w:val="en-US" w:eastAsia="zh-CN"/>
        </w:rPr>
        <w:t>专项资金</w:t>
      </w:r>
      <w:r>
        <w:rPr>
          <w:rFonts w:hint="eastAsia" w:ascii="仿宋_GB2312"/>
          <w:szCs w:val="32"/>
          <w:highlight w:val="none"/>
          <w:lang w:val="en-US" w:eastAsia="zh-CN"/>
        </w:rPr>
        <w:t>21.174万元</w:t>
      </w:r>
      <w:r>
        <w:rPr>
          <w:rFonts w:hint="eastAsia" w:ascii="仿宋_GB2312"/>
          <w:szCs w:val="32"/>
          <w:lang w:val="en-US" w:eastAsia="zh-CN"/>
        </w:rPr>
        <w:t>，其中：中央资金17.232万元，省级资金0.8604万元，市级资金0.6169万元，区级资金2.4647万元；下达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年普通高中国家助学金专项资金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17.4532万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元，其中：中央资金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15.5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省级资金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0.798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万元，市级资金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0.2944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区级资金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0.8608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下达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</w:rPr>
        <w:t>普通高中家庭经济困难学生免学杂费专项资金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3.416万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元，其中：中央资金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2.992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省级资金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0.1184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万元，市级资金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0.0611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区级资金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0.2445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下达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</w:rPr>
        <w:t>普通高中脱贫家庭子女生活费补助专项资金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1.095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省级资金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0.1875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万元，市级资金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0.0875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区级资金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0.82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下达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</w:rPr>
        <w:t>昆明市考入全日制普通高等院校贫困新生政府资助专项经费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5.85万元；下达2023年优秀贫困学子奖学金和脱贫家庭子女普通高校学费补助资金3万元；下达2023年突破者励志奖学金专项资金2.5万元；下达2023年学生资助国家助学贷款奖励补助中央直达资金0.27万元；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资金到位率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100%，资金使用率100%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。各学校严格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遵守规定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，未出现挤占、挪用、截留等现象。</w:t>
      </w: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textAlignment w:val="auto"/>
        <w:outlineLvl w:val="9"/>
        <w:rPr>
          <w:rFonts w:ascii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学生资助项目严格按照上级部门要求执行，2023年制定《昆明市呈贡区教育体育局关于印发&lt;昆明市呈贡区2023年学生资助工作宣传方案&gt;的通知》，进一步加强和规范学生资助宣传工作，同时要求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各校要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建立完善</w:t>
      </w:r>
      <w:r>
        <w:rPr>
          <w:rFonts w:hint="eastAsia" w:ascii="仿宋_GB2312" w:hAnsi="仿宋_GB2312" w:eastAsia="仿宋_GB2312" w:cs="仿宋_GB2312"/>
          <w:sz w:val="32"/>
          <w:szCs w:val="32"/>
        </w:rPr>
        <w:t>档案管理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制度。切实做好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学生资助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政策文件、管理制度、资金下达文件、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学生资助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发放表格、银行转账凭证、受助学生公示材料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公示照片、公示结果、告知通知等受助材料的收集管理工作，按学期、分年级装订存档，确保档案资料准确、完整。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各校专款专用，不得以任何形式和名义截留、挤占、挪用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资助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各校要加强受助学生信息管理，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及时在全国学生资助管理信息系统按要求填报受助学生信息。</w:t>
      </w:r>
    </w:p>
    <w:p>
      <w:pPr>
        <w:numPr>
          <w:ilvl w:val="0"/>
          <w:numId w:val="1"/>
        </w:num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项目绩效情况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ind w:firstLine="594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 w:bidi="ar"/>
        </w:rPr>
        <w:t>学生资助项目专款专用，按时下拨资金，项目具有效率性、可持续性，按照项目绩效评价指标体系严格打分，此项目评分为</w:t>
      </w:r>
      <w:r>
        <w:rPr>
          <w:rFonts w:hint="eastAsia" w:ascii="仿宋_GB2312" w:hAnsi="宋体" w:cs="Times New Roman"/>
          <w:sz w:val="32"/>
          <w:szCs w:val="32"/>
          <w:lang w:val="en-US" w:eastAsia="zh-CN" w:bidi="ar"/>
        </w:rPr>
        <w:t>100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 w:bidi="ar"/>
        </w:rPr>
        <w:t>分，评价等级为优。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94" w:firstLineChars="200"/>
        <w:jc w:val="both"/>
        <w:rPr>
          <w:rFonts w:hint="eastAsia" w:ascii="仿宋_GB2312" w:eastAsia="仿宋_GB2312" w:cs="仿宋_GB2312"/>
          <w:b/>
          <w:bCs w:val="0"/>
          <w:szCs w:val="32"/>
          <w:lang w:val="en-US"/>
        </w:rPr>
      </w:pPr>
      <w:r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"/>
        </w:rPr>
        <w:t>各学校严格按管理办法使用各项资助经费，资金使用合理，无结余资金，充分发挥专项资金的使用效率，无存在问题。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94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我区不断健全学生资助管理机制，足额配备专职工作人员，认真贯彻落实国家资助政策，全面落实建档立卡户各级各类在校学生精准资助。按时上报资助系统数据，通过不懈努力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全区没有一名学生因贫困而失学。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94" w:firstLineChars="200"/>
        <w:jc w:val="both"/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94" w:firstLineChars="200"/>
        <w:jc w:val="both"/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94" w:firstLineChars="200"/>
        <w:jc w:val="right"/>
        <w:rPr>
          <w:rFonts w:hint="default" w:ascii="仿宋_GB2312" w:hAnsi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94" w:firstLineChars="200"/>
        <w:jc w:val="both"/>
        <w:rPr>
          <w:rFonts w:hint="eastAsia" w:ascii="仿宋_GB2312" w:hAnsi="仿宋_GB2312" w:eastAsia="仿宋_GB2312" w:cs="仿宋_GB2312"/>
          <w:szCs w:val="32"/>
          <w:lang w:val="en-US"/>
        </w:rPr>
      </w:pPr>
    </w:p>
    <w:p/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355FB6"/>
    <w:multiLevelType w:val="singleLevel"/>
    <w:tmpl w:val="A8355FB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OWNmZDMyOGE0ODI5MjJiODhjMzlkNDhlOTc0MDIifQ=="/>
    <w:docVar w:name="KSO_WPS_MARK_KEY" w:val="62c07ec6-9226-43c7-bce9-094f541d7e09"/>
  </w:docVars>
  <w:rsids>
    <w:rsidRoot w:val="00000000"/>
    <w:rsid w:val="035D553C"/>
    <w:rsid w:val="05AE36CA"/>
    <w:rsid w:val="08C5137D"/>
    <w:rsid w:val="08D21549"/>
    <w:rsid w:val="378A5996"/>
    <w:rsid w:val="484161F2"/>
    <w:rsid w:val="4ACF6856"/>
    <w:rsid w:val="4BBD0A31"/>
    <w:rsid w:val="5A3C6978"/>
    <w:rsid w:val="60DD5D60"/>
    <w:rsid w:val="63974FDF"/>
    <w:rsid w:val="67600811"/>
    <w:rsid w:val="696C3B14"/>
    <w:rsid w:val="6B2855A4"/>
    <w:rsid w:val="6F9D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1282</Words>
  <Characters>1452</Characters>
  <Lines>0</Lines>
  <Paragraphs>0</Paragraphs>
  <TotalTime>78</TotalTime>
  <ScaleCrop>false</ScaleCrop>
  <LinksUpToDate>false</LinksUpToDate>
  <CharactersWithSpaces>1452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2024-02-29T07:04:13Z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8230FBE29E654CE29B573B378EBEA16E_13</vt:lpwstr>
  </property>
</Properties>
</file>