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年督导工作专项资金项目支出绩效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自评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2023年督导工作专项资金</w:t>
      </w:r>
      <w:r>
        <w:rPr>
          <w:rFonts w:hint="default" w:ascii="Times New Roman" w:hAnsi="Times New Roman" w:cs="Times New Roman"/>
          <w:color w:val="000000"/>
          <w:szCs w:val="32"/>
        </w:rPr>
        <w:t>严格按照年初工作计划，按要求和时限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顺利开展国家义务教育质量监测、等级幼儿园、现代教育示范校(园）、高完中晋级升等创建、幼儿园办园质量督导评估等工作。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1.绩效目标设定情况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本次项目2023年督导工作专项资金项目按年初预算安排区级资金15.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50万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2023年督导工作专项资金项目计划资金15.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50万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元，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截止2023年12月30日，实际支出15.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50万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元，完成率100%。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2023年督导工作专项资金项目计划资金15.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50万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元，</w:t>
      </w:r>
      <w:r>
        <w:rPr>
          <w:rFonts w:hint="default" w:ascii="Times New Roman" w:hAnsi="Times New Roman" w:cs="Times New Roman"/>
          <w:color w:val="000000"/>
          <w:szCs w:val="32"/>
        </w:rPr>
        <w:t>项目管理严格按照上级督导部门安排的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国家义务教育质量监测、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校园晋级升等评估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等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工作</w:t>
      </w:r>
      <w:r>
        <w:rPr>
          <w:rFonts w:hint="default" w:ascii="Times New Roman" w:hAnsi="Times New Roman" w:cs="Times New Roman"/>
          <w:color w:val="000000"/>
          <w:szCs w:val="32"/>
        </w:rPr>
        <w:t>任务目标和阶段性工作目标按时限推进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实施</w:t>
      </w:r>
      <w:r>
        <w:rPr>
          <w:rFonts w:hint="default" w:ascii="Times New Roman" w:hAnsi="Times New Roman" w:cs="Times New Roman"/>
          <w:color w:val="00000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（一）2023年督导工作专项资金，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项目资金为15.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50万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元，支出明细具体为：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一是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支付呈贡区2023年国家义务教育监测协议费15万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元。呈贡区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按照《云南省人民政府教育督导委员会办公室关于开展2023年国家义务教育质量监测的通知》要求，协议参加2023年国家义务教育质量监测，严把时间节点，拟发《昆明市呈贡区人民政府办公室关于印发呈贡区2023年国家义务教育质量监测实施工作细则的通知》《昆明市呈贡区教育体育局关于印发2023年国家义务教育质量监测呈贡区教育体育系统实施方案的通知》，集中召开呈贡区2023年国家义务教育质量监测现场测试工作流程与操作说明会和2023年国家义务教育质量监测信息上报及网络测试系统操作培训会，组织区级联络员、信息员、相关领导、市级视导员在测试前对20所样本校测试场地设置、监测系统安装等情况进行考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前视导，安排20位责任督学在测试当天分赴20所样本校进行监测过程情况全程督导，整个监测过程组织有序，圆满完成。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二是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支付国家义务教育质量监测工具邮寄费和幼儿园、高完中晋级升等区级评估专家评审费、督学牌制作费等0.50万元，保障晋级升等工作和教育督导室日常工作顺利开展。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1.项目经济性分析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（1）项目成本（预算）控制情况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项目成本严格控制在预算范围内。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（2）项目成本（预算）节约情</w:t>
      </w:r>
      <w:r>
        <w:rPr>
          <w:rFonts w:hint="default" w:ascii="Times New Roman" w:hAnsi="Times New Roman" w:cs="Times New Roman"/>
          <w:szCs w:val="32"/>
          <w:lang w:val="en-US" w:eastAsia="zh-CN"/>
        </w:rPr>
        <w:t>况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对提交晋级升等申报材料的幼儿园进行严格审核，针对其实际办园情况给出有效建设和指导，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存在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评估前无法按照评估指标体系完成相关材料准备的</w:t>
      </w:r>
      <w:r>
        <w:rPr>
          <w:rFonts w:hint="default" w:ascii="Times New Roman" w:hAnsi="Times New Roman" w:cs="Times New Roman"/>
          <w:szCs w:val="32"/>
          <w:lang w:val="en-US" w:eastAsia="zh-CN"/>
        </w:rPr>
        <w:t>幼儿园实施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延缓评估时间，保障了幼儿园在聘请专家进行初勘和区级评估前准备到位，节约评估成本。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2.项目的效率性分析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（1）项目的实施进度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督导室日常工作经费项目实施进度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符合绩效目标要求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（2）项目完成质量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已完成，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质量符合国家及省、市验收标准。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3.项目的效益性分析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（1）项目预期目标完成程度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2023年督导工作专项资金项目计划资金15.50万元,截止2023年12月30日，实际支出15.50万元，完成率100%。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（2）项目实施对经济和社会的影响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项目的实施规范了学校办学行为，扩大学校知名度，吸引更多优质生源入学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增进学校活力，树立学校办学品牌，为学校带来一定经济效益，社会认可度提升。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18B06D90"/>
    <w:rsid w:val="2F603032"/>
    <w:rsid w:val="378A5996"/>
    <w:rsid w:val="57FBD6C9"/>
    <w:rsid w:val="5A3C6978"/>
    <w:rsid w:val="67600811"/>
    <w:rsid w:val="77EF7495"/>
    <w:rsid w:val="FEBC8F11"/>
    <w:rsid w:val="FFCBFD95"/>
    <w:rsid w:val="FFFF4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1209</Words>
  <Characters>1321</Characters>
  <Lines>0</Lines>
  <Paragraphs>0</Paragraphs>
  <TotalTime>5</TotalTime>
  <ScaleCrop>false</ScaleCrop>
  <LinksUpToDate>false</LinksUpToDate>
  <CharactersWithSpaces>1321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jyjcg</dc:creator>
  <cp:lastModifiedBy>Administrator</cp:lastModifiedBy>
  <dcterms:modified xsi:type="dcterms:W3CDTF">2024-02-29T08:52:36Z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CF83A65316C74BE5827D561F2551D597</vt:lpwstr>
  </property>
</Properties>
</file>