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昆明市呈贡区教育体育发展综合服务中心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关于2023年上半年急需合作办学经费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支出绩效报告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随着呈贡区城市建设和发展的快速推进，广大群众对优质教育资源的需求不断增加，区教育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体育</w:t>
      </w:r>
      <w:r>
        <w:rPr>
          <w:rFonts w:ascii="Times New Roman" w:hAnsi="Times New Roman" w:cs="Times New Roman"/>
          <w:color w:val="auto"/>
          <w:szCs w:val="32"/>
        </w:rPr>
        <w:t>局以提高教育质量为目标，先行先试，不断创新合作办学模式，进行优质资源移植和品牌输入。2013年以来，</w:t>
      </w:r>
      <w:r>
        <w:rPr>
          <w:rFonts w:ascii="Times New Roman" w:hAnsi="仿宋_GB2312" w:cs="Times New Roman"/>
          <w:color w:val="auto"/>
          <w:szCs w:val="32"/>
        </w:rPr>
        <w:t>呈贡区采取市区合建、政企共建、区属自建等方式，先后与驻区高校、省内外名校合作办学，共建</w:t>
      </w:r>
      <w:r>
        <w:rPr>
          <w:rFonts w:ascii="Times New Roman" w:hAnsi="Times New Roman" w:cs="Times New Roman"/>
          <w:color w:val="auto"/>
          <w:szCs w:val="32"/>
        </w:rPr>
        <w:t>学校、幼儿园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ascii="Times New Roman" w:hAnsi="Times New Roman" w:cs="Times New Roman"/>
          <w:color w:val="auto"/>
          <w:szCs w:val="32"/>
        </w:rPr>
        <w:t>所，大大地增加了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呈贡</w:t>
      </w:r>
      <w:r>
        <w:rPr>
          <w:rFonts w:ascii="Times New Roman" w:hAnsi="Times New Roman" w:cs="Times New Roman"/>
          <w:color w:val="auto"/>
          <w:szCs w:val="32"/>
        </w:rPr>
        <w:t>区优质教育资源总量。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</w:pPr>
      <w:r>
        <w:rPr>
          <w:rFonts w:ascii="Times New Roman" w:hAnsi="Times New Roman" w:cs="Times New Roman"/>
          <w:color w:val="auto"/>
          <w:szCs w:val="32"/>
        </w:rPr>
        <w:t>为更快更好地支持学校发展，促进教师队伍建设，提升学校办学水平，为呈贡区提供优质教育资源，合作办学双方签订《合作办学协议》，</w:t>
      </w:r>
      <w:r>
        <w:rPr>
          <w:rFonts w:hint="eastAsia" w:ascii="Times New Roman" w:hAnsi="Times New Roman" w:cs="Times New Roman"/>
          <w:color w:val="auto"/>
          <w:szCs w:val="32"/>
        </w:rPr>
        <w:t>呈贡区教育体育发展综合服务中心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每年按照《合作办学协议》</w:t>
      </w:r>
      <w:r>
        <w:rPr>
          <w:rFonts w:ascii="Times New Roman" w:hAnsi="Times New Roman" w:cs="Times New Roman"/>
          <w:color w:val="auto"/>
          <w:szCs w:val="32"/>
        </w:rPr>
        <w:t>核定各合作办学学校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合作办学经费。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因财政资金紧张，</w:t>
      </w:r>
      <w:r>
        <w:rPr>
          <w:rFonts w:ascii="Times New Roman" w:hAnsi="Times New Roman" w:cs="Times New Roman"/>
          <w:color w:val="auto"/>
          <w:szCs w:val="32"/>
        </w:rPr>
        <w:t>20</w:t>
      </w:r>
      <w:r>
        <w:rPr>
          <w:rFonts w:hint="eastAsia" w:ascii="Times New Roman" w:hAnsi="Times New Roman" w:cs="Times New Roman"/>
          <w:color w:val="auto"/>
          <w:szCs w:val="32"/>
        </w:rPr>
        <w:t>2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szCs w:val="32"/>
        </w:rPr>
        <w:t>年度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预算指标未下达，特向区人民政府申请2023年上半年急需合作办学经费581.42</w:t>
      </w:r>
      <w:r>
        <w:rPr>
          <w:rFonts w:ascii="Times New Roman" w:hAnsi="Times New Roman" w:cs="Times New Roman"/>
          <w:color w:val="auto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二、</w:t>
      </w:r>
      <w:r>
        <w:rPr>
          <w:rFonts w:hint="eastAsia" w:ascii="黑体" w:eastAsia="黑体"/>
          <w:color w:val="auto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594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 xml:space="preserve">项目资金安排情况分析 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按照《</w:t>
      </w:r>
      <w:r>
        <w:rPr>
          <w:rFonts w:hint="eastAsia" w:ascii="Times New Roman" w:hAnsi="Times New Roman" w:cs="Times New Roman"/>
          <w:color w:val="auto"/>
          <w:szCs w:val="32"/>
        </w:rPr>
        <w:t>昆明市呈贡区人民政府关于同意安排2023年上半年急需合作办学经费的批复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》，</w:t>
      </w:r>
      <w:r>
        <w:rPr>
          <w:rFonts w:ascii="Times New Roman" w:hAnsi="Times New Roman" w:cs="Times New Roman"/>
          <w:color w:val="auto"/>
          <w:szCs w:val="32"/>
        </w:rPr>
        <w:t>呈贡区财政下达</w:t>
      </w:r>
      <w:r>
        <w:rPr>
          <w:rFonts w:hint="eastAsia" w:ascii="Times New Roman" w:hAnsi="Times New Roman" w:cs="Times New Roman"/>
          <w:color w:val="auto"/>
          <w:szCs w:val="32"/>
        </w:rPr>
        <w:t>2023年上半年急需合作办学经费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581.42</w:t>
      </w:r>
      <w:r>
        <w:rPr>
          <w:rFonts w:ascii="Times New Roman" w:hAnsi="Times New Roman" w:cs="Times New Roman"/>
          <w:color w:val="auto"/>
          <w:szCs w:val="32"/>
        </w:rPr>
        <w:t>万元，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已按批复要求全额拨至学校，</w:t>
      </w:r>
      <w:r>
        <w:rPr>
          <w:rFonts w:ascii="Times New Roman" w:hAnsi="Times New Roman" w:cs="Times New Roman"/>
          <w:color w:val="auto"/>
          <w:szCs w:val="32"/>
        </w:rPr>
        <w:t xml:space="preserve">资金使用率100％。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项目资金使用情况分析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94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昆明市教育体育局与呈贡区合作办学专项经费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481.42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，其中教工一幼白龙潭园区143.67万元，含厨房人员经费18人×6048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.3元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/月（平均数）×6月=65.32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万元，绿化人员经费：2人×4900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/月×6月=5.88万元，保洁人员经费：4人×4900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/月×6月=11.76万元，保育员人员经费：20人×5059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/月×6月=60.708万元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教工二幼滇池星城园区临聘人员工资56万元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昆三中滇池星城校区48.59万元，含保安服务专项经费28.8万元，新增资产配置经费13.79万元，英语听力、口语考试教室建设6万元；中华小学滇池星城校区物业管理专项资金100万元；昆明市外国语学校呈贡校区校园安全及信息化建设专项资金133.16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94" w:firstLineChars="200"/>
        <w:jc w:val="left"/>
        <w:textAlignment w:val="auto"/>
        <w:rPr>
          <w:rFonts w:hint="eastAsia"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呈贡区人民政府与昆明西南联大研究院附属学校合作办学经费100万元。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  <w:lang w:eastAsia="zh-CN"/>
        </w:rPr>
      </w:pPr>
      <w:r>
        <w:rPr>
          <w:rFonts w:hint="eastAsia" w:ascii="黑体" w:eastAsia="黑体"/>
          <w:color w:val="auto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在经费的</w:t>
      </w:r>
      <w:bookmarkStart w:id="0" w:name="_GoBack"/>
      <w:bookmarkEnd w:id="0"/>
      <w:r>
        <w:rPr>
          <w:rFonts w:ascii="Times New Roman" w:hAnsi="Times New Roman" w:cs="Times New Roman"/>
          <w:color w:val="auto"/>
          <w:kern w:val="0"/>
          <w:szCs w:val="32"/>
        </w:rPr>
        <w:t>收支预算执行过程中，严格按照预算批复数将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合作办学</w:t>
      </w:r>
      <w:r>
        <w:rPr>
          <w:rFonts w:ascii="Times New Roman" w:hAnsi="Times New Roman" w:cs="Times New Roman"/>
          <w:color w:val="auto"/>
          <w:kern w:val="0"/>
          <w:szCs w:val="32"/>
        </w:rPr>
        <w:t>经费及时、足额拨付到学校，同时加强对学校项目资金的管理，确保专款专用，充分发挥财政资金的使用效益。学校严格按项目计划和规定用途专款专用，不拖欠、不截留，经费支出规范、合理，无虚列、虚报冒领和挤占挪用的现象。区教育体育局定期组织调研与督察，对合作办学</w:t>
      </w:r>
      <w:r>
        <w:rPr>
          <w:rFonts w:ascii="Times New Roman" w:hAnsi="Times New Roman" w:cs="Times New Roman"/>
          <w:color w:val="auto"/>
          <w:szCs w:val="32"/>
        </w:rPr>
        <w:t>经费</w:t>
      </w:r>
      <w:r>
        <w:rPr>
          <w:rFonts w:ascii="Times New Roman" w:hAnsi="Times New Roman" w:cs="Times New Roman"/>
          <w:color w:val="auto"/>
          <w:kern w:val="0"/>
          <w:szCs w:val="32"/>
        </w:rPr>
        <w:t>使用情况进行检查指导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szCs w:val="32"/>
        </w:rPr>
        <w:t>保障学校教育教学工作正常开展，学校处于良性发展的生态环境。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四</w:t>
      </w:r>
      <w:r>
        <w:rPr>
          <w:rFonts w:hint="eastAsia" w:ascii="黑体" w:eastAsia="黑体"/>
          <w:color w:val="auto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1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.</w:t>
      </w:r>
      <w:r>
        <w:rPr>
          <w:rFonts w:ascii="Times New Roman" w:hAnsi="仿宋_GB2312" w:cs="Times New Roman"/>
          <w:color w:val="auto"/>
          <w:szCs w:val="32"/>
        </w:rPr>
        <w:t>项目经济性分析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呈贡区教育体育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发展综合服务中心</w:t>
      </w:r>
      <w:r>
        <w:rPr>
          <w:rFonts w:ascii="Times New Roman" w:hAnsi="Times New Roman" w:cs="Times New Roman"/>
          <w:color w:val="auto"/>
          <w:kern w:val="0"/>
          <w:szCs w:val="32"/>
        </w:rPr>
        <w:t>根据与各合作办学学校签订的《合作办学协议》约定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kern w:val="0"/>
          <w:szCs w:val="32"/>
        </w:rPr>
        <w:t>认真梳理核查各合作办学学校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急需合作办学经费</w:t>
      </w:r>
      <w:r>
        <w:rPr>
          <w:rFonts w:ascii="Times New Roman" w:hAnsi="Times New Roman" w:cs="Times New Roman"/>
          <w:color w:val="auto"/>
          <w:kern w:val="0"/>
          <w:szCs w:val="32"/>
        </w:rPr>
        <w:t xml:space="preserve">，严格审批。项目资金的拨付均按计划进行，成本控制在预算内。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2</w:t>
      </w:r>
      <w:r>
        <w:rPr>
          <w:rFonts w:hint="eastAsia" w:ascii="Times New Roman" w:hAnsi="Times New Roman" w:cs="Times New Roman"/>
          <w:color w:val="auto"/>
          <w:kern w:val="0"/>
          <w:szCs w:val="32"/>
          <w:lang w:val="en-US" w:eastAsia="zh-CN"/>
        </w:rPr>
        <w:t>.</w:t>
      </w:r>
      <w:r>
        <w:rPr>
          <w:rFonts w:ascii="Times New Roman" w:hAnsi="Times New Roman" w:cs="Times New Roman"/>
          <w:color w:val="auto"/>
          <w:kern w:val="0"/>
          <w:szCs w:val="32"/>
        </w:rPr>
        <w:t>项目的效率性分析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</w:rPr>
        <w:t>2023年上半年急需合作办学经费</w:t>
      </w:r>
      <w:r>
        <w:rPr>
          <w:rFonts w:ascii="Times New Roman" w:hAnsi="Times New Roman" w:cs="Times New Roman"/>
          <w:color w:val="auto"/>
          <w:kern w:val="0"/>
          <w:szCs w:val="32"/>
        </w:rPr>
        <w:t>已按要求完成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核拨</w:t>
      </w:r>
      <w:r>
        <w:rPr>
          <w:rFonts w:ascii="Times New Roman" w:hAnsi="Times New Roman" w:cs="Times New Roman"/>
          <w:color w:val="auto"/>
          <w:kern w:val="0"/>
          <w:szCs w:val="32"/>
        </w:rPr>
        <w:t>，该项目资金严格按照项目管理制度规定执行，各学校资金使用合规、合法，项目完成质量较好。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kern w:val="0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3</w:t>
      </w:r>
      <w:r>
        <w:rPr>
          <w:rFonts w:hint="eastAsia" w:ascii="Times New Roman" w:hAnsi="Times New Roman" w:cs="Times New Roman"/>
          <w:color w:val="auto"/>
          <w:kern w:val="0"/>
          <w:szCs w:val="32"/>
          <w:lang w:val="en-US" w:eastAsia="zh-CN"/>
        </w:rPr>
        <w:t>.</w:t>
      </w:r>
      <w:r>
        <w:rPr>
          <w:rFonts w:ascii="Times New Roman" w:hAnsi="Times New Roman" w:cs="Times New Roman"/>
          <w:color w:val="auto"/>
          <w:kern w:val="0"/>
          <w:szCs w:val="32"/>
        </w:rPr>
        <w:t>项目的效益性分析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kern w:val="0"/>
          <w:szCs w:val="32"/>
        </w:rPr>
        <w:t>通过项目实施使合作办学学校得到部分财政资金的支持，极大地调动了办学积极性，支持学校建设发展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kern w:val="0"/>
          <w:szCs w:val="32"/>
        </w:rPr>
        <w:t>有效提高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呈贡</w:t>
      </w:r>
      <w:r>
        <w:rPr>
          <w:rFonts w:ascii="Times New Roman" w:hAnsi="Times New Roman" w:cs="Times New Roman"/>
          <w:color w:val="auto"/>
          <w:kern w:val="0"/>
          <w:szCs w:val="32"/>
        </w:rPr>
        <w:t>区学校教育质量。呈贡</w:t>
      </w:r>
      <w:r>
        <w:rPr>
          <w:rFonts w:ascii="Times New Roman" w:hAnsi="仿宋_GB2312" w:cs="Times New Roman"/>
          <w:color w:val="auto"/>
          <w:szCs w:val="32"/>
        </w:rPr>
        <w:t>区优质教育资源增量扩优，为拉动经济建设、聚集人气发挥积极作用。优质教育资源覆盖面不断扩大，人民群众真正享受到</w:t>
      </w:r>
      <w:r>
        <w:rPr>
          <w:rFonts w:hint="eastAsia" w:ascii="Times New Roman" w:hAnsi="仿宋_GB2312" w:cs="Times New Roman"/>
          <w:color w:val="auto"/>
          <w:szCs w:val="32"/>
          <w:lang w:eastAsia="zh-CN"/>
        </w:rPr>
        <w:t>呈贡</w:t>
      </w:r>
      <w:r>
        <w:rPr>
          <w:rFonts w:ascii="Times New Roman" w:hAnsi="仿宋_GB2312" w:cs="Times New Roman"/>
          <w:color w:val="auto"/>
          <w:szCs w:val="32"/>
        </w:rPr>
        <w:t>区建设带来的实惠，</w:t>
      </w:r>
      <w:r>
        <w:rPr>
          <w:rFonts w:ascii="Times New Roman" w:hAnsi="仿宋_GB2312" w:cs="Times New Roman"/>
          <w:color w:val="auto"/>
          <w:kern w:val="0"/>
          <w:szCs w:val="32"/>
        </w:rPr>
        <w:t>群众满意度大幅度提高</w:t>
      </w:r>
      <w:r>
        <w:rPr>
          <w:rFonts w:hint="eastAsia" w:ascii="Times New Roman" w:hAnsi="仿宋_GB2312" w:cs="Times New Roman"/>
          <w:color w:val="auto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szCs w:val="32"/>
        </w:rPr>
        <w:t>教育发展成果惠及面日益扩大。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五</w:t>
      </w:r>
      <w:r>
        <w:rPr>
          <w:rFonts w:hint="eastAsia" w:ascii="黑体" w:eastAsia="黑体"/>
          <w:color w:val="auto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（一）专项管理方面的问题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 w:hAnsi="Times New Roman" w:eastAsia="仿宋_GB2312" w:cstheme="majorBidi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本次项目专项立项依据充分，项目的设立、实施过程能按照相关管理制度执行，过程基本规范，保障项目的顺利实施。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（二）资金分配方面的问题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 w:hAnsi="Times New Roman" w:eastAsia="仿宋_GB2312" w:cstheme="majorBidi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（三）资金拨付方面的问题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 w:hAnsi="Times New Roman" w:eastAsia="仿宋_GB2312" w:cstheme="majorBidi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项目按时完成，资金及时拨付。无滞留、闲置等现象。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（四）资金使用方面的问题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Times New Roman" w:hAnsi="Times New Roman" w:eastAsia="黑体" w:cs="Times New Roman"/>
          <w:bCs/>
          <w:color w:val="auto"/>
          <w:szCs w:val="32"/>
        </w:rPr>
      </w:pPr>
      <w:r>
        <w:rPr>
          <w:rFonts w:hint="eastAsia" w:ascii="仿宋_GB2312" w:hAnsi="Times New Roman" w:eastAsia="仿宋_GB2312" w:cstheme="majorBidi"/>
          <w:color w:val="auto"/>
          <w:sz w:val="32"/>
          <w:szCs w:val="32"/>
          <w:lang w:eastAsia="zh-CN"/>
        </w:rPr>
        <w:t>资金使用合规，不存在截留、挤占、挪用、虚列支出等情况。资金使用产生了一系列有益效益。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六</w:t>
      </w:r>
      <w:r>
        <w:rPr>
          <w:rFonts w:hint="eastAsia" w:ascii="黑体" w:eastAsia="黑体"/>
          <w:color w:val="auto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无</w:t>
      </w:r>
      <w:r>
        <w:rPr>
          <w:rFonts w:ascii="Times New Roman" w:hAnsi="Times New Roman" w:cs="Times New Roman"/>
          <w:color w:val="auto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TBhYjcwOWUwYTlkNDU1N2IyYTU0NDZhOWZkZmYifQ=="/>
  </w:docVars>
  <w:rsids>
    <w:rsidRoot w:val="00000000"/>
    <w:rsid w:val="00F50CDF"/>
    <w:rsid w:val="05AE36CA"/>
    <w:rsid w:val="0B077E51"/>
    <w:rsid w:val="0D127E81"/>
    <w:rsid w:val="19945255"/>
    <w:rsid w:val="209C20FA"/>
    <w:rsid w:val="23EC7134"/>
    <w:rsid w:val="2BFFAC28"/>
    <w:rsid w:val="2D751572"/>
    <w:rsid w:val="353B7F7E"/>
    <w:rsid w:val="378A5996"/>
    <w:rsid w:val="37970452"/>
    <w:rsid w:val="3BA743A8"/>
    <w:rsid w:val="54B55230"/>
    <w:rsid w:val="55B99049"/>
    <w:rsid w:val="5A3C6978"/>
    <w:rsid w:val="5E6F55D0"/>
    <w:rsid w:val="67600811"/>
    <w:rsid w:val="6D9263B7"/>
    <w:rsid w:val="6E9EA2CD"/>
    <w:rsid w:val="76FA2BB9"/>
    <w:rsid w:val="7E9F5459"/>
    <w:rsid w:val="7FBEF4FB"/>
    <w:rsid w:val="B05DADBD"/>
    <w:rsid w:val="B9DF79FC"/>
    <w:rsid w:val="DFCEC905"/>
    <w:rsid w:val="EBADC66B"/>
    <w:rsid w:val="F6EE04CA"/>
    <w:rsid w:val="FEF6E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1538</Words>
  <Characters>1646</Characters>
  <Lines>0</Lines>
  <Paragraphs>0</Paragraphs>
  <TotalTime>20</TotalTime>
  <ScaleCrop>false</ScaleCrop>
  <LinksUpToDate>false</LinksUpToDate>
  <CharactersWithSpaces>1650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Administrator</cp:lastModifiedBy>
  <dcterms:modified xsi:type="dcterms:W3CDTF">2024-09-25T06:37:31Z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6B735FBCAEB4462B8281A0755FADB357_12</vt:lpwstr>
  </property>
</Properties>
</file>