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320E8"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 w14:paraId="7C7BD110"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昆明市呈贡区医疗保障局</w:t>
      </w:r>
    </w:p>
    <w:p w14:paraId="4C2C0331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医疗补助及医疗救助</w:t>
      </w:r>
      <w:r>
        <w:rPr>
          <w:rFonts w:hint="eastAsia" w:ascii="方正小标宋_GBK" w:eastAsia="方正小标宋_GBK"/>
          <w:sz w:val="36"/>
          <w:szCs w:val="36"/>
        </w:rPr>
        <w:t>类项目支出绩效报告（自评）</w:t>
      </w:r>
    </w:p>
    <w:p w14:paraId="764D484E"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 w14:paraId="1454A56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 w14:paraId="3F81AAD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（一）项目基本情况简介。</w:t>
      </w:r>
    </w:p>
    <w:p w14:paraId="5E7B1D5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年昆明市呈贡区医疗保障局医疗补助及医疗救助类项目经费执行</w:t>
      </w:r>
      <w:r>
        <w:rPr>
          <w:rFonts w:hint="eastAsia" w:ascii="仿宋_GB2312"/>
          <w:szCs w:val="32"/>
          <w:lang w:val="en-US" w:eastAsia="zh-CN"/>
        </w:rPr>
        <w:t>金额为183.38</w:t>
      </w:r>
      <w:r>
        <w:rPr>
          <w:rFonts w:hint="eastAsia" w:ascii="仿宋_GB2312"/>
          <w:szCs w:val="32"/>
        </w:rPr>
        <w:t>万元。医疗补助及医疗救助类项目资金</w:t>
      </w:r>
      <w:r>
        <w:rPr>
          <w:rFonts w:hint="eastAsia" w:ascii="仿宋_GB2312" w:hAnsi="仿宋_GB2312" w:cs="仿宋_GB2312"/>
          <w:szCs w:val="32"/>
          <w:lang w:val="en-US" w:eastAsia="zh-CN"/>
        </w:rPr>
        <w:t>主要用于贯彻落实医疗保险、生育保险、大病保险等医疗保障制度的政策、规划和标准，按时足额拨付、上划医疗保障经费，切实做好辖区内城乡居民医疗保险基金的核定、统筹及报销等服务工作，给予广大医疗保障用户最大关怀，确保辖区内居民正常享受参保待遇。</w:t>
      </w:r>
    </w:p>
    <w:p w14:paraId="22E67DB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（二）绩效目标设定及指标完成情况。</w:t>
      </w:r>
    </w:p>
    <w:p w14:paraId="5C56893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黑体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医疗补助及医疗救助</w:t>
      </w:r>
      <w:r>
        <w:rPr>
          <w:rFonts w:hint="eastAsia" w:ascii="仿宋_GB2312" w:hAnsi="仿宋_GB2312" w:cs="仿宋_GB2312"/>
          <w:szCs w:val="32"/>
          <w:lang w:val="en-US" w:eastAsia="zh-CN"/>
        </w:rPr>
        <w:t>类项目经费用于贯彻落实医疗保险、生育保险、大病保险等医疗保障制度的政策、规划和标准，完成各项医疗保险管理、统筹、审核、报销等业务工作</w:t>
      </w:r>
      <w:r>
        <w:rPr>
          <w:rFonts w:hint="eastAsia" w:ascii="仿宋_GB2312"/>
          <w:szCs w:val="32"/>
          <w:lang w:eastAsia="zh-CN"/>
        </w:rPr>
        <w:t>。</w:t>
      </w:r>
    </w:p>
    <w:p w14:paraId="75C1D23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highlight w:val="none"/>
        </w:rPr>
        <w:t>20</w:t>
      </w:r>
      <w:r>
        <w:rPr>
          <w:rFonts w:hint="eastAsia" w:ascii="仿宋_GB2312"/>
          <w:szCs w:val="32"/>
          <w:highlight w:val="none"/>
          <w:lang w:val="en-US" w:eastAsia="zh-CN"/>
        </w:rPr>
        <w:t>23</w:t>
      </w:r>
      <w:r>
        <w:rPr>
          <w:rFonts w:hint="eastAsia" w:ascii="仿宋_GB2312"/>
          <w:szCs w:val="32"/>
          <w:highlight w:val="none"/>
        </w:rPr>
        <w:t>年</w:t>
      </w:r>
      <w:r>
        <w:rPr>
          <w:rFonts w:hint="eastAsia" w:ascii="仿宋_GB2312"/>
          <w:szCs w:val="32"/>
          <w:highlight w:val="none"/>
          <w:lang w:val="en-US" w:eastAsia="zh-CN"/>
        </w:rPr>
        <w:t>我局</w:t>
      </w:r>
      <w:r>
        <w:rPr>
          <w:rFonts w:hint="eastAsia" w:ascii="仿宋_GB2312"/>
          <w:szCs w:val="32"/>
        </w:rPr>
        <w:t>医疗补助及医疗救助</w:t>
      </w:r>
      <w:r>
        <w:rPr>
          <w:rFonts w:hint="eastAsia" w:ascii="仿宋_GB2312"/>
          <w:szCs w:val="32"/>
          <w:highlight w:val="none"/>
          <w:lang w:val="en-US" w:eastAsia="zh-CN"/>
        </w:rPr>
        <w:t>类项目</w:t>
      </w:r>
      <w:r>
        <w:rPr>
          <w:rFonts w:hint="eastAsia" w:ascii="仿宋_GB2312"/>
          <w:szCs w:val="32"/>
        </w:rPr>
        <w:t>年初预算项目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个，预算金额</w:t>
      </w:r>
      <w:r>
        <w:rPr>
          <w:rFonts w:hint="eastAsia" w:ascii="仿宋_GB2312"/>
          <w:szCs w:val="32"/>
          <w:lang w:val="en-US" w:eastAsia="zh-CN"/>
        </w:rPr>
        <w:t>251.76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。</w:t>
      </w:r>
      <w:r>
        <w:rPr>
          <w:rFonts w:hint="eastAsia" w:ascii="仿宋_GB2312"/>
          <w:szCs w:val="32"/>
        </w:rPr>
        <w:t>截至</w:t>
      </w:r>
      <w:r>
        <w:rPr>
          <w:rFonts w:hint="eastAsia" w:ascii="仿宋_GB2312"/>
          <w:szCs w:val="32"/>
          <w:lang w:val="en-US" w:eastAsia="zh-CN"/>
        </w:rPr>
        <w:t>2023年末</w:t>
      </w:r>
      <w:r>
        <w:rPr>
          <w:rFonts w:hint="eastAsia" w:ascii="仿宋_GB2312"/>
          <w:szCs w:val="32"/>
        </w:rPr>
        <w:t>，全年共执行项目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个，实际支付</w:t>
      </w:r>
      <w:r>
        <w:rPr>
          <w:rFonts w:hint="eastAsia" w:ascii="仿宋_GB2312"/>
          <w:szCs w:val="32"/>
          <w:lang w:val="en-US" w:eastAsia="zh-CN"/>
        </w:rPr>
        <w:t>183.38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为72.84</w:t>
      </w:r>
      <w:r>
        <w:rPr>
          <w:rFonts w:hint="eastAsia" w:ascii="仿宋_GB2312"/>
          <w:szCs w:val="32"/>
        </w:rPr>
        <w:t>%。</w:t>
      </w:r>
    </w:p>
    <w:p w14:paraId="2F976B2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 w14:paraId="0015F33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我局</w:t>
      </w:r>
      <w:r>
        <w:rPr>
          <w:rFonts w:hint="eastAsia" w:ascii="仿宋_GB2312"/>
          <w:szCs w:val="32"/>
        </w:rPr>
        <w:t>医疗补助及医疗救助</w:t>
      </w:r>
      <w:r>
        <w:rPr>
          <w:rFonts w:hint="eastAsia" w:ascii="仿宋_GB2312"/>
          <w:szCs w:val="32"/>
          <w:lang w:val="en-US" w:eastAsia="zh-CN"/>
        </w:rPr>
        <w:t>类项目经费按照专款专用的原则，严格加强项目资金使用的统筹、拨付，切实提高项目资金的使用效益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</w:p>
    <w:p w14:paraId="379F099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1.</w:t>
      </w:r>
      <w:r>
        <w:rPr>
          <w:rFonts w:hint="eastAsia" w:ascii="仿宋_GB2312"/>
          <w:szCs w:val="32"/>
          <w:highlight w:val="none"/>
          <w:lang w:eastAsia="zh-CN"/>
        </w:rPr>
        <w:t>城乡医疗救助经费</w:t>
      </w:r>
      <w:r>
        <w:rPr>
          <w:rFonts w:hint="eastAsia" w:ascii="仿宋_GB2312"/>
          <w:szCs w:val="32"/>
          <w:highlight w:val="none"/>
          <w:lang w:val="en-US" w:eastAsia="zh-CN"/>
        </w:rPr>
        <w:t>年初</w:t>
      </w:r>
      <w:r>
        <w:rPr>
          <w:rFonts w:hint="eastAsia" w:ascii="仿宋_GB2312"/>
          <w:szCs w:val="32"/>
          <w:highlight w:val="none"/>
        </w:rPr>
        <w:t>预算</w:t>
      </w:r>
      <w:r>
        <w:rPr>
          <w:rFonts w:hint="eastAsia" w:ascii="仿宋_GB2312"/>
          <w:szCs w:val="32"/>
          <w:highlight w:val="none"/>
          <w:lang w:val="en-US" w:eastAsia="zh-CN"/>
        </w:rPr>
        <w:t>金额为7.09万元，实际执行6.89万元，</w:t>
      </w:r>
      <w:r>
        <w:rPr>
          <w:rFonts w:hint="eastAsia" w:ascii="仿宋_GB2312"/>
          <w:szCs w:val="32"/>
          <w:highlight w:val="none"/>
        </w:rPr>
        <w:t>执行率</w:t>
      </w:r>
      <w:r>
        <w:rPr>
          <w:rFonts w:hint="eastAsia" w:ascii="仿宋_GB2312"/>
          <w:szCs w:val="32"/>
          <w:highlight w:val="none"/>
          <w:lang w:val="en-US" w:eastAsia="zh-CN"/>
        </w:rPr>
        <w:t>为77.19</w:t>
      </w:r>
      <w:r>
        <w:rPr>
          <w:rFonts w:hint="eastAsia" w:ascii="仿宋_GB2312"/>
          <w:szCs w:val="32"/>
          <w:highlight w:val="none"/>
        </w:rPr>
        <w:t>%，主要用于</w:t>
      </w:r>
      <w:r>
        <w:rPr>
          <w:rFonts w:hint="eastAsia" w:ascii="仿宋_GB2312"/>
          <w:szCs w:val="32"/>
          <w:highlight w:val="none"/>
          <w:lang w:val="en-US" w:eastAsia="zh-CN"/>
        </w:rPr>
        <w:t>城乡居民医疗救助支出；</w:t>
      </w:r>
    </w:p>
    <w:p w14:paraId="4EE1F40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2.离休干部医疗经费年初</w:t>
      </w:r>
      <w:r>
        <w:rPr>
          <w:rFonts w:hint="eastAsia" w:ascii="仿宋_GB2312"/>
          <w:szCs w:val="32"/>
          <w:highlight w:val="none"/>
        </w:rPr>
        <w:t>预算</w:t>
      </w:r>
      <w:r>
        <w:rPr>
          <w:rFonts w:hint="eastAsia" w:ascii="仿宋_GB2312"/>
          <w:szCs w:val="32"/>
          <w:highlight w:val="none"/>
          <w:lang w:val="en-US" w:eastAsia="zh-CN"/>
        </w:rPr>
        <w:t>金额为180万元，实际执行125万元，</w:t>
      </w:r>
      <w:r>
        <w:rPr>
          <w:rFonts w:hint="eastAsia" w:ascii="仿宋_GB2312"/>
          <w:szCs w:val="32"/>
          <w:highlight w:val="none"/>
        </w:rPr>
        <w:t>执行率</w:t>
      </w:r>
      <w:r>
        <w:rPr>
          <w:rFonts w:hint="eastAsia" w:ascii="仿宋_GB2312"/>
          <w:szCs w:val="32"/>
          <w:highlight w:val="none"/>
          <w:lang w:val="en-US" w:eastAsia="zh-CN"/>
        </w:rPr>
        <w:t>为66.67</w:t>
      </w:r>
      <w:r>
        <w:rPr>
          <w:rFonts w:hint="eastAsia" w:ascii="仿宋_GB2312"/>
          <w:szCs w:val="32"/>
          <w:highlight w:val="none"/>
        </w:rPr>
        <w:t>%，主要用于</w:t>
      </w:r>
      <w:r>
        <w:rPr>
          <w:rFonts w:hint="eastAsia" w:ascii="仿宋_GB2312"/>
          <w:szCs w:val="32"/>
        </w:rPr>
        <w:t>离休干部医疗</w:t>
      </w:r>
      <w:r>
        <w:rPr>
          <w:rFonts w:hint="eastAsia" w:ascii="仿宋_GB2312"/>
          <w:szCs w:val="32"/>
          <w:lang w:val="en-US" w:eastAsia="zh-CN"/>
        </w:rPr>
        <w:t>门诊、住院费用补助及奖金拨付</w:t>
      </w:r>
      <w:r>
        <w:rPr>
          <w:rFonts w:hint="eastAsia" w:ascii="仿宋_GB2312"/>
          <w:szCs w:val="32"/>
          <w:highlight w:val="none"/>
          <w:lang w:val="en-US" w:eastAsia="zh-CN"/>
        </w:rPr>
        <w:t>；</w:t>
      </w:r>
    </w:p>
    <w:p w14:paraId="68F2D2A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3.原农机厂退休人员医保经费年初</w:t>
      </w:r>
      <w:r>
        <w:rPr>
          <w:rFonts w:hint="eastAsia" w:ascii="仿宋_GB2312"/>
          <w:szCs w:val="32"/>
          <w:highlight w:val="none"/>
        </w:rPr>
        <w:t>预算</w:t>
      </w:r>
      <w:r>
        <w:rPr>
          <w:rFonts w:hint="eastAsia" w:ascii="仿宋_GB2312"/>
          <w:szCs w:val="32"/>
          <w:highlight w:val="none"/>
          <w:lang w:val="en-US" w:eastAsia="zh-CN"/>
        </w:rPr>
        <w:t>金额为2.17万元，实际执行0.82万元，</w:t>
      </w:r>
      <w:r>
        <w:rPr>
          <w:rFonts w:hint="eastAsia" w:ascii="仿宋_GB2312"/>
          <w:szCs w:val="32"/>
          <w:highlight w:val="none"/>
        </w:rPr>
        <w:t>执行率</w:t>
      </w:r>
      <w:r>
        <w:rPr>
          <w:rFonts w:hint="eastAsia" w:ascii="仿宋_GB2312"/>
          <w:szCs w:val="32"/>
          <w:highlight w:val="none"/>
          <w:lang w:val="en-US" w:eastAsia="zh-CN"/>
        </w:rPr>
        <w:t>为37.79</w:t>
      </w:r>
      <w:r>
        <w:rPr>
          <w:rFonts w:hint="eastAsia" w:ascii="仿宋_GB2312"/>
          <w:szCs w:val="32"/>
          <w:highlight w:val="none"/>
        </w:rPr>
        <w:t>%，主要用于</w:t>
      </w:r>
      <w:r>
        <w:rPr>
          <w:rFonts w:hint="eastAsia" w:ascii="仿宋_GB2312"/>
          <w:szCs w:val="32"/>
          <w:lang w:eastAsia="zh-CN"/>
        </w:rPr>
        <w:t>原农机厂退休人员医保</w:t>
      </w:r>
      <w:r>
        <w:rPr>
          <w:rFonts w:hint="eastAsia" w:ascii="仿宋_GB2312"/>
          <w:szCs w:val="32"/>
          <w:lang w:val="en-US" w:eastAsia="zh-CN"/>
        </w:rPr>
        <w:t>资金的拨付；</w:t>
      </w:r>
    </w:p>
    <w:p w14:paraId="33D5417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4.医疗照顾退休人员专项医疗补助资金年初</w:t>
      </w:r>
      <w:r>
        <w:rPr>
          <w:rFonts w:hint="eastAsia" w:ascii="仿宋_GB2312"/>
          <w:szCs w:val="32"/>
          <w:highlight w:val="none"/>
        </w:rPr>
        <w:t>预算</w:t>
      </w:r>
      <w:r>
        <w:rPr>
          <w:rFonts w:hint="eastAsia" w:ascii="仿宋_GB2312"/>
          <w:szCs w:val="32"/>
          <w:highlight w:val="none"/>
          <w:lang w:val="en-US" w:eastAsia="zh-CN"/>
        </w:rPr>
        <w:t>金额为7.50万元，实际执行6.6万元，</w:t>
      </w:r>
      <w:r>
        <w:rPr>
          <w:rFonts w:hint="eastAsia" w:ascii="仿宋_GB2312"/>
          <w:szCs w:val="32"/>
          <w:highlight w:val="none"/>
        </w:rPr>
        <w:t>执行率</w:t>
      </w:r>
      <w:r>
        <w:rPr>
          <w:rFonts w:hint="eastAsia" w:ascii="仿宋_GB2312"/>
          <w:szCs w:val="32"/>
          <w:highlight w:val="none"/>
          <w:lang w:val="en-US" w:eastAsia="zh-CN"/>
        </w:rPr>
        <w:t>为88</w:t>
      </w:r>
      <w:r>
        <w:rPr>
          <w:rFonts w:hint="eastAsia" w:ascii="仿宋_GB2312"/>
          <w:szCs w:val="32"/>
          <w:highlight w:val="none"/>
        </w:rPr>
        <w:t>%，主要用于</w:t>
      </w:r>
      <w:r>
        <w:rPr>
          <w:rFonts w:hint="eastAsia" w:ascii="仿宋_GB2312"/>
          <w:szCs w:val="32"/>
          <w:lang w:eastAsia="zh-CN"/>
        </w:rPr>
        <w:t>医疗照顾退休人员专项医疗补助</w:t>
      </w:r>
      <w:r>
        <w:rPr>
          <w:rFonts w:hint="eastAsia" w:ascii="仿宋_GB2312"/>
          <w:szCs w:val="32"/>
          <w:lang w:val="en-US" w:eastAsia="zh-CN"/>
        </w:rPr>
        <w:t>资金的拨付；</w:t>
      </w:r>
    </w:p>
    <w:p w14:paraId="63EEA2B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5.区级统筹长期护理保险经费年初</w:t>
      </w:r>
      <w:r>
        <w:rPr>
          <w:rFonts w:hint="eastAsia" w:ascii="仿宋_GB2312"/>
          <w:szCs w:val="32"/>
          <w:highlight w:val="none"/>
        </w:rPr>
        <w:t>预算</w:t>
      </w:r>
      <w:r>
        <w:rPr>
          <w:rFonts w:hint="eastAsia" w:ascii="仿宋_GB2312"/>
          <w:szCs w:val="32"/>
          <w:highlight w:val="none"/>
          <w:lang w:val="en-US" w:eastAsia="zh-CN"/>
        </w:rPr>
        <w:t>金额为55万元，实际执行44.07万元，</w:t>
      </w:r>
      <w:r>
        <w:rPr>
          <w:rFonts w:hint="eastAsia" w:ascii="仿宋_GB2312"/>
          <w:szCs w:val="32"/>
          <w:highlight w:val="none"/>
        </w:rPr>
        <w:t>执行率</w:t>
      </w:r>
      <w:r>
        <w:rPr>
          <w:rFonts w:hint="eastAsia" w:ascii="仿宋_GB2312"/>
          <w:szCs w:val="32"/>
          <w:highlight w:val="none"/>
          <w:lang w:val="en-US" w:eastAsia="zh-CN"/>
        </w:rPr>
        <w:t>为80.13</w:t>
      </w:r>
      <w:r>
        <w:rPr>
          <w:rFonts w:hint="eastAsia" w:ascii="仿宋_GB2312"/>
          <w:szCs w:val="32"/>
          <w:highlight w:val="none"/>
        </w:rPr>
        <w:t>%，主要用于</w:t>
      </w:r>
      <w:r>
        <w:rPr>
          <w:rFonts w:hint="eastAsia" w:ascii="仿宋_GB2312"/>
          <w:szCs w:val="32"/>
          <w:lang w:val="en-US" w:eastAsia="zh-CN"/>
        </w:rPr>
        <w:t>长期护理保险经费的上划</w:t>
      </w:r>
      <w:r>
        <w:rPr>
          <w:rFonts w:hint="eastAsia" w:ascii="仿宋_GB2312"/>
          <w:szCs w:val="32"/>
          <w:highlight w:val="none"/>
          <w:lang w:eastAsia="zh-CN"/>
        </w:rPr>
        <w:t>。</w:t>
      </w:r>
    </w:p>
    <w:p w14:paraId="4956F9B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 w14:paraId="680F9BE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我局按照年初预算计划</w:t>
      </w:r>
      <w:r>
        <w:rPr>
          <w:rFonts w:hint="eastAsia" w:ascii="仿宋_GB2312" w:hAnsi="仿宋_GB2312" w:cs="仿宋_GB2312"/>
          <w:szCs w:val="32"/>
          <w:lang w:val="en-US" w:eastAsia="zh-CN"/>
        </w:rPr>
        <w:t>及相关文件要求</w:t>
      </w:r>
      <w:r>
        <w:rPr>
          <w:rFonts w:hint="eastAsia" w:ascii="仿宋_GB2312" w:hAnsi="仿宋_GB2312" w:eastAsia="仿宋_GB2312" w:cs="仿宋_GB2312"/>
          <w:szCs w:val="32"/>
        </w:rPr>
        <w:t>开展项目,根据各项目主要负责人工作开展情况实施，项目资金拨付按照相关财务要求严格执行，项目实施前期认真筹措，项目实施时期认真监督，项目完成后认真验收，确保各项医保工作顺利开展。</w:t>
      </w:r>
    </w:p>
    <w:p w14:paraId="64BC9F9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 w14:paraId="78BB3E6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（一）项目资金情况分析</w:t>
      </w:r>
    </w:p>
    <w:p w14:paraId="0B8A873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局医疗保险工作及医疗保障服务能力提升类项目</w:t>
      </w:r>
      <w:r>
        <w:rPr>
          <w:rFonts w:hint="eastAsia" w:ascii="仿宋_GB2312"/>
          <w:szCs w:val="32"/>
        </w:rPr>
        <w:t>预算</w:t>
      </w:r>
      <w:r>
        <w:rPr>
          <w:rFonts w:hint="eastAsia" w:ascii="仿宋_GB2312"/>
          <w:szCs w:val="32"/>
          <w:lang w:val="en-US" w:eastAsia="zh-CN"/>
        </w:rPr>
        <w:t>资金251.76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由区</w:t>
      </w:r>
      <w:r>
        <w:rPr>
          <w:rFonts w:hint="eastAsia" w:ascii="仿宋_GB2312"/>
          <w:szCs w:val="32"/>
        </w:rPr>
        <w:t>财政全额</w:t>
      </w:r>
      <w:r>
        <w:rPr>
          <w:rFonts w:hint="eastAsia" w:ascii="仿宋_GB2312"/>
          <w:szCs w:val="32"/>
          <w:lang w:val="en-US" w:eastAsia="zh-CN"/>
        </w:rPr>
        <w:t>安排到位</w:t>
      </w:r>
      <w:r>
        <w:rPr>
          <w:rFonts w:hint="eastAsia" w:ascii="仿宋_GB2312"/>
          <w:szCs w:val="32"/>
        </w:rPr>
        <w:t>。</w:t>
      </w:r>
    </w:p>
    <w:p w14:paraId="67B92AD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（二）项目实施情况分析</w:t>
      </w:r>
    </w:p>
    <w:p w14:paraId="61468BE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局</w:t>
      </w:r>
      <w:r>
        <w:rPr>
          <w:rFonts w:hint="eastAsia" w:ascii="仿宋_GB2312"/>
          <w:szCs w:val="32"/>
        </w:rPr>
        <w:t>按照年初预算计划实施,根据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</w:t>
      </w:r>
      <w:r>
        <w:rPr>
          <w:rFonts w:hint="eastAsia" w:ascii="仿宋_GB2312"/>
          <w:szCs w:val="32"/>
          <w:lang w:val="en-US" w:eastAsia="zh-CN"/>
        </w:rPr>
        <w:t>按相关标准及文件要求</w:t>
      </w:r>
      <w:r>
        <w:rPr>
          <w:rFonts w:hint="eastAsia" w:ascii="仿宋_GB2312"/>
          <w:szCs w:val="32"/>
        </w:rPr>
        <w:t>筹措</w:t>
      </w:r>
      <w:r>
        <w:rPr>
          <w:rFonts w:hint="eastAsia" w:ascii="仿宋_GB2312"/>
          <w:szCs w:val="32"/>
          <w:lang w:val="en-US" w:eastAsia="zh-CN"/>
        </w:rPr>
        <w:t>资金</w:t>
      </w:r>
      <w:r>
        <w:rPr>
          <w:rFonts w:hint="eastAsia" w:ascii="仿宋_GB2312"/>
          <w:szCs w:val="32"/>
        </w:rPr>
        <w:t>，项目实施时认真监督，确保</w:t>
      </w:r>
      <w:r>
        <w:rPr>
          <w:rFonts w:hint="eastAsia" w:ascii="仿宋_GB2312"/>
          <w:szCs w:val="32"/>
          <w:lang w:val="en-US" w:eastAsia="zh-CN"/>
        </w:rPr>
        <w:t>各项补助资金及时拨付到位</w:t>
      </w:r>
      <w:r>
        <w:rPr>
          <w:rFonts w:hint="eastAsia" w:ascii="仿宋_GB2312"/>
          <w:szCs w:val="32"/>
        </w:rPr>
        <w:t>。</w:t>
      </w:r>
    </w:p>
    <w:p w14:paraId="18AB4E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（三）项目绩效情况分析</w:t>
      </w:r>
    </w:p>
    <w:p w14:paraId="6A1AB22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 w14:paraId="3842AB4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局</w:t>
      </w:r>
      <w:r>
        <w:rPr>
          <w:rFonts w:hint="eastAsia" w:ascii="仿宋_GB2312"/>
          <w:szCs w:val="32"/>
        </w:rPr>
        <w:t>按照“先有预算、后有支出”的原则，严格按照</w:t>
      </w:r>
      <w:r>
        <w:rPr>
          <w:rFonts w:hint="eastAsia" w:ascii="仿宋_GB2312"/>
          <w:szCs w:val="32"/>
          <w:lang w:val="en-US" w:eastAsia="zh-CN"/>
        </w:rPr>
        <w:t>年初预算项目及下达文件开展工作，</w:t>
      </w:r>
      <w:r>
        <w:rPr>
          <w:rFonts w:hint="eastAsia" w:ascii="仿宋_GB2312"/>
          <w:szCs w:val="32"/>
        </w:rPr>
        <w:t>严格项目支出进度，</w:t>
      </w:r>
      <w:r>
        <w:rPr>
          <w:rFonts w:hint="eastAsia" w:ascii="仿宋_GB2312"/>
          <w:szCs w:val="32"/>
          <w:lang w:val="en-US" w:eastAsia="zh-CN"/>
        </w:rPr>
        <w:t>保证</w:t>
      </w:r>
      <w:r>
        <w:rPr>
          <w:rFonts w:hint="eastAsia" w:ascii="仿宋_GB2312"/>
          <w:szCs w:val="32"/>
        </w:rPr>
        <w:t>项目完成质量</w:t>
      </w:r>
      <w:r>
        <w:rPr>
          <w:rFonts w:hint="eastAsia" w:ascii="仿宋_GB2312"/>
          <w:szCs w:val="32"/>
          <w:lang w:val="en-US" w:eastAsia="zh-CN"/>
        </w:rPr>
        <w:t>。</w:t>
      </w:r>
    </w:p>
    <w:p w14:paraId="13A19BC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 w14:paraId="2CE8E6B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局</w:t>
      </w:r>
      <w:r>
        <w:rPr>
          <w:rFonts w:hint="eastAsia" w:ascii="仿宋_GB2312"/>
          <w:szCs w:val="32"/>
        </w:rPr>
        <w:t>在项目资金足额下达后，严格</w:t>
      </w:r>
      <w:r>
        <w:rPr>
          <w:rFonts w:hint="eastAsia" w:ascii="仿宋_GB2312"/>
          <w:szCs w:val="32"/>
          <w:lang w:val="en-US" w:eastAsia="zh-CN"/>
        </w:rPr>
        <w:t>按照文件及上级要求及时拨付医疗补助及医疗救助经费</w:t>
      </w:r>
      <w:r>
        <w:rPr>
          <w:rFonts w:hint="eastAsia" w:ascii="仿宋_GB2312"/>
          <w:szCs w:val="32"/>
        </w:rPr>
        <w:t>，确保</w:t>
      </w:r>
      <w:r>
        <w:rPr>
          <w:rFonts w:hint="eastAsia" w:ascii="仿宋_GB2312"/>
          <w:szCs w:val="32"/>
          <w:lang w:val="en-US" w:eastAsia="zh-CN"/>
        </w:rPr>
        <w:t>相关补助资金</w:t>
      </w:r>
      <w:r>
        <w:rPr>
          <w:rFonts w:hint="eastAsia" w:ascii="仿宋_GB2312"/>
          <w:szCs w:val="32"/>
        </w:rPr>
        <w:t>及时拨付到位。</w:t>
      </w:r>
    </w:p>
    <w:p w14:paraId="514D7DF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 w14:paraId="7B5F55B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局医疗补助及医疗救助类项目</w:t>
      </w:r>
      <w:r>
        <w:rPr>
          <w:rFonts w:hint="eastAsia" w:ascii="仿宋_GB2312"/>
          <w:szCs w:val="32"/>
        </w:rPr>
        <w:t>经费按照专款专用的原则，严格加强项目资金使用的监督检查，切实提高项目资金的使用效益，</w:t>
      </w:r>
      <w:r>
        <w:rPr>
          <w:rFonts w:hint="eastAsia" w:ascii="仿宋_GB2312"/>
          <w:szCs w:val="32"/>
          <w:lang w:val="en-US" w:eastAsia="zh-CN"/>
        </w:rPr>
        <w:t>确保各项补助资金切实做到服务群众</w:t>
      </w:r>
      <w:r>
        <w:rPr>
          <w:rFonts w:hint="eastAsia" w:ascii="仿宋_GB2312"/>
          <w:szCs w:val="32"/>
        </w:rPr>
        <w:t>。</w:t>
      </w:r>
    </w:p>
    <w:p w14:paraId="32B4BB8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 w14:paraId="0F3EFC0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（一）专项管理方面的问题。</w:t>
      </w:r>
    </w:p>
    <w:p w14:paraId="45357FD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局各预算项目</w:t>
      </w:r>
      <w:r>
        <w:rPr>
          <w:rFonts w:hint="eastAsia" w:ascii="仿宋_GB2312"/>
          <w:szCs w:val="32"/>
        </w:rPr>
        <w:t>专项立项依据充分，根据区级财政批复文件及上级</w:t>
      </w:r>
      <w:r>
        <w:rPr>
          <w:rFonts w:hint="eastAsia" w:ascii="仿宋_GB2312"/>
          <w:szCs w:val="32"/>
          <w:lang w:val="en-US" w:eastAsia="zh-CN"/>
        </w:rPr>
        <w:t>文件要求</w:t>
      </w:r>
      <w:r>
        <w:rPr>
          <w:rFonts w:hint="eastAsia" w:ascii="仿宋_GB2312"/>
          <w:szCs w:val="32"/>
        </w:rPr>
        <w:t>结合实际工作开展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立项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并</w:t>
      </w:r>
      <w:r>
        <w:rPr>
          <w:rFonts w:hint="eastAsia" w:ascii="仿宋_GB2312"/>
          <w:szCs w:val="32"/>
        </w:rPr>
        <w:t>根据财政预算法，财务收支管理办法，政府采购法等资金管理办法管理资金使用，根据政府大盘</w:t>
      </w:r>
      <w:r>
        <w:rPr>
          <w:rFonts w:hint="eastAsia" w:ascii="仿宋_GB2312"/>
          <w:szCs w:val="32"/>
          <w:lang w:val="en-US" w:eastAsia="zh-CN"/>
        </w:rPr>
        <w:t>工作</w:t>
      </w:r>
      <w:r>
        <w:rPr>
          <w:rFonts w:hint="eastAsia" w:ascii="仿宋_GB2312"/>
          <w:szCs w:val="32"/>
        </w:rPr>
        <w:t>要求，结合</w:t>
      </w:r>
      <w:r>
        <w:rPr>
          <w:rFonts w:hint="eastAsia" w:ascii="仿宋_GB2312"/>
          <w:szCs w:val="32"/>
          <w:lang w:val="en-US" w:eastAsia="zh-CN"/>
        </w:rPr>
        <w:t>医保工作相关</w:t>
      </w:r>
      <w:r>
        <w:rPr>
          <w:rFonts w:hint="eastAsia" w:ascii="仿宋_GB2312"/>
          <w:szCs w:val="32"/>
        </w:rPr>
        <w:t>政策法规，合理规范管理资金</w:t>
      </w:r>
      <w:r>
        <w:rPr>
          <w:rFonts w:hint="eastAsia" w:ascii="仿宋_GB2312"/>
          <w:szCs w:val="32"/>
          <w:lang w:val="en-US" w:eastAsia="zh-CN"/>
        </w:rPr>
        <w:t>。无专项管理方面问题</w:t>
      </w:r>
      <w:r>
        <w:rPr>
          <w:rFonts w:hint="eastAsia" w:ascii="仿宋_GB2312"/>
          <w:szCs w:val="32"/>
        </w:rPr>
        <w:t>。</w:t>
      </w:r>
    </w:p>
    <w:p w14:paraId="3EC4904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（二）资金分配方面的问题。</w:t>
      </w:r>
    </w:p>
    <w:p w14:paraId="79139D1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局</w:t>
      </w:r>
      <w:r>
        <w:rPr>
          <w:rFonts w:hint="eastAsia" w:ascii="仿宋_GB2312"/>
          <w:szCs w:val="32"/>
        </w:rPr>
        <w:t>资金分配合理，突出重点，公平公正；资金分配和使用方向符合资金管理办法。</w:t>
      </w:r>
      <w:r>
        <w:rPr>
          <w:rFonts w:hint="eastAsia" w:ascii="仿宋_GB2312"/>
          <w:szCs w:val="32"/>
          <w:lang w:val="en-US" w:eastAsia="zh-CN"/>
        </w:rPr>
        <w:t>无资金分配方面的问题。</w:t>
      </w:r>
    </w:p>
    <w:p w14:paraId="4965B51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（三）资金拨付方面的问题。</w:t>
      </w:r>
    </w:p>
    <w:p w14:paraId="74A2222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区级</w:t>
      </w:r>
      <w:r>
        <w:rPr>
          <w:rFonts w:hint="eastAsia" w:ascii="仿宋_GB2312"/>
          <w:szCs w:val="32"/>
          <w:lang w:val="en-US" w:eastAsia="zh-CN"/>
        </w:rPr>
        <w:t>补助</w:t>
      </w:r>
      <w:r>
        <w:rPr>
          <w:rFonts w:hint="eastAsia" w:ascii="仿宋_GB2312"/>
          <w:szCs w:val="32"/>
        </w:rPr>
        <w:t>资金</w:t>
      </w:r>
      <w:r>
        <w:rPr>
          <w:rFonts w:hint="eastAsia" w:ascii="仿宋_GB2312"/>
          <w:szCs w:val="32"/>
          <w:lang w:val="en-US" w:eastAsia="zh-CN"/>
        </w:rPr>
        <w:t>安排下达</w:t>
      </w:r>
      <w:r>
        <w:rPr>
          <w:rFonts w:hint="eastAsia" w:ascii="仿宋_GB2312"/>
          <w:szCs w:val="32"/>
        </w:rPr>
        <w:t>及时。我</w:t>
      </w:r>
      <w:r>
        <w:rPr>
          <w:rFonts w:hint="eastAsia" w:ascii="仿宋_GB2312"/>
          <w:szCs w:val="32"/>
          <w:lang w:val="en-US" w:eastAsia="zh-CN"/>
        </w:rPr>
        <w:t>局根据各项政策要求及时足额拨付补助资金。无</w:t>
      </w:r>
      <w:r>
        <w:rPr>
          <w:rFonts w:hint="eastAsia" w:ascii="仿宋_GB2312"/>
          <w:szCs w:val="32"/>
        </w:rPr>
        <w:t>资金拨付方面的问题</w:t>
      </w:r>
      <w:r>
        <w:rPr>
          <w:rFonts w:hint="eastAsia" w:ascii="仿宋_GB2312"/>
          <w:szCs w:val="32"/>
          <w:lang w:eastAsia="zh-CN"/>
        </w:rPr>
        <w:t>。</w:t>
      </w:r>
    </w:p>
    <w:p w14:paraId="2A6580E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（四）资金使用方面的问题。</w:t>
      </w:r>
    </w:p>
    <w:p w14:paraId="7D965E7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资金使用合规，无截留、挪用等现象</w:t>
      </w:r>
      <w:r>
        <w:rPr>
          <w:rFonts w:hint="eastAsia" w:ascii="仿宋_GB2312"/>
          <w:szCs w:val="32"/>
          <w:lang w:eastAsia="zh-CN"/>
        </w:rPr>
        <w:t>。</w:t>
      </w:r>
    </w:p>
    <w:p w14:paraId="0D865C3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 w14:paraId="3C9730B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（一）后续工作计划。</w:t>
      </w:r>
    </w:p>
    <w:p w14:paraId="72F2352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1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加强资金管理</w:t>
      </w:r>
      <w:r>
        <w:rPr>
          <w:rFonts w:hint="eastAsia" w:ascii="仿宋_GB2312"/>
          <w:szCs w:val="32"/>
          <w:lang w:eastAsia="zh-CN"/>
        </w:rPr>
        <w:t>；</w:t>
      </w:r>
    </w:p>
    <w:p w14:paraId="3D6D25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2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加强内控建设</w:t>
      </w:r>
      <w:r>
        <w:rPr>
          <w:rFonts w:hint="eastAsia" w:ascii="仿宋_GB2312"/>
          <w:szCs w:val="32"/>
          <w:lang w:eastAsia="zh-CN"/>
        </w:rPr>
        <w:t>；</w:t>
      </w:r>
    </w:p>
    <w:p w14:paraId="2EBAB79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3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加强绩效管理学习</w:t>
      </w:r>
      <w:r>
        <w:rPr>
          <w:rFonts w:hint="eastAsia" w:ascii="仿宋_GB2312"/>
          <w:szCs w:val="32"/>
          <w:lang w:eastAsia="zh-CN"/>
        </w:rPr>
        <w:t>。</w:t>
      </w:r>
    </w:p>
    <w:p w14:paraId="29E366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（二）主要经验做法、改进措施和有关建议等。</w:t>
      </w:r>
    </w:p>
    <w:p w14:paraId="23501AD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94" w:firstLineChars="200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加强资金情况与业务科室的对接，及时掌握项目进度，让资金使用更加合理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注重资金使用效益</w:t>
      </w:r>
      <w:r>
        <w:rPr>
          <w:rFonts w:hint="eastAsia" w:ascii="仿宋_GB2312"/>
          <w:szCs w:val="32"/>
          <w:lang w:eastAsia="zh-CN"/>
        </w:rPr>
        <w:t>。</w:t>
      </w:r>
    </w:p>
    <w:p w14:paraId="653AD6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4455" w:firstLineChars="1500"/>
        <w:textAlignment w:val="auto"/>
        <w:rPr>
          <w:rFonts w:hint="eastAsia" w:ascii="仿宋_GB2312"/>
          <w:szCs w:val="32"/>
          <w:lang w:val="en-US" w:eastAsia="zh-CN"/>
        </w:rPr>
      </w:pPr>
    </w:p>
    <w:p w14:paraId="1485E7C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4455" w:firstLineChars="1500"/>
        <w:textAlignment w:val="auto"/>
        <w:rPr>
          <w:rFonts w:hint="eastAsia" w:ascii="仿宋_GB2312"/>
          <w:szCs w:val="32"/>
          <w:lang w:val="en-US" w:eastAsia="zh-CN"/>
        </w:rPr>
      </w:pPr>
    </w:p>
    <w:p w14:paraId="151580C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4455" w:firstLineChars="1500"/>
        <w:textAlignment w:val="auto"/>
        <w:rPr>
          <w:rFonts w:hint="eastAsia" w:ascii="仿宋_GB231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昆明市呈贡区医疗保障局</w:t>
      </w:r>
    </w:p>
    <w:p w14:paraId="652DC4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4455" w:firstLineChars="1500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2024年2月22日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DAA39A-D191-4071-B9DE-F87F4B79FE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C78B6A-2804-44F4-84E1-F6F0979637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EA3C45-91D1-4E06-A6CE-7955FD0C1CE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AC8EA99-1495-49B9-8CDF-E0E75731649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76ECF67-D967-4566-9971-C06B569D93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OWExM2Y3ZmU4NmI3NTc1ODdlZTFjZDQ3M2IwMWQifQ=="/>
  </w:docVars>
  <w:rsids>
    <w:rsidRoot w:val="00000000"/>
    <w:rsid w:val="05AE36CA"/>
    <w:rsid w:val="09787B09"/>
    <w:rsid w:val="132F3C08"/>
    <w:rsid w:val="1612636C"/>
    <w:rsid w:val="1E0872F4"/>
    <w:rsid w:val="22091AE1"/>
    <w:rsid w:val="35EA1EB9"/>
    <w:rsid w:val="37796BCC"/>
    <w:rsid w:val="378A5996"/>
    <w:rsid w:val="37AC21E5"/>
    <w:rsid w:val="394750CB"/>
    <w:rsid w:val="3A09695F"/>
    <w:rsid w:val="3F112BB9"/>
    <w:rsid w:val="421B0E8E"/>
    <w:rsid w:val="4D87543A"/>
    <w:rsid w:val="4D9C5B87"/>
    <w:rsid w:val="4EF33AEE"/>
    <w:rsid w:val="515B3813"/>
    <w:rsid w:val="51DB7F97"/>
    <w:rsid w:val="534F7729"/>
    <w:rsid w:val="59FB6232"/>
    <w:rsid w:val="5A3C6978"/>
    <w:rsid w:val="60D4078F"/>
    <w:rsid w:val="67600811"/>
    <w:rsid w:val="6BD45275"/>
    <w:rsid w:val="700E2A65"/>
    <w:rsid w:val="785967B3"/>
    <w:rsid w:val="7DB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1655</Words>
  <Characters>1755</Characters>
  <Lines>0</Lines>
  <Paragraphs>0</Paragraphs>
  <TotalTime>5</TotalTime>
  <ScaleCrop>false</ScaleCrop>
  <LinksUpToDate>false</LinksUpToDate>
  <CharactersWithSpaces>1758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张颖</cp:lastModifiedBy>
  <dcterms:modified xsi:type="dcterms:W3CDTF">2024-09-26T05:33:31Z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91C370512564450E965B702D584819F3_13</vt:lpwstr>
  </property>
</Properties>
</file>