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昆明市呈贡区医疗保障局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lang w:val="en-US" w:eastAsia="zh-CN"/>
        </w:rPr>
        <w:t>城乡居民医疗保险个人缴费财政补助</w:t>
      </w:r>
      <w:r>
        <w:rPr>
          <w:rFonts w:hint="eastAsia" w:ascii="方正小标宋_GBK" w:eastAsia="方正小标宋_GBK"/>
          <w:sz w:val="36"/>
          <w:szCs w:val="36"/>
        </w:rPr>
        <w:t>项目支出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sz w:val="36"/>
          <w:szCs w:val="36"/>
        </w:rPr>
      </w:pPr>
      <w:r>
        <w:rPr>
          <w:rFonts w:hint="eastAsia" w:ascii="方正小标宋_GBK" w:eastAsia="方正小标宋_GBK"/>
          <w:sz w:val="36"/>
          <w:szCs w:val="36"/>
        </w:rPr>
        <w:t>绩效报告（自评）</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202</w:t>
      </w:r>
      <w:r>
        <w:rPr>
          <w:rFonts w:hint="eastAsia" w:ascii="仿宋_GB2312"/>
          <w:szCs w:val="32"/>
          <w:lang w:val="en-US" w:eastAsia="zh-CN"/>
        </w:rPr>
        <w:t>3</w:t>
      </w:r>
      <w:r>
        <w:rPr>
          <w:rFonts w:hint="eastAsia" w:ascii="仿宋_GB2312"/>
          <w:szCs w:val="32"/>
        </w:rPr>
        <w:t>年昆明市呈贡区医疗保障局城乡居民医疗保险个人缴费财政补助项目经费执行</w:t>
      </w:r>
      <w:r>
        <w:rPr>
          <w:rFonts w:hint="eastAsia" w:ascii="仿宋_GB2312"/>
          <w:szCs w:val="32"/>
          <w:lang w:val="en-US" w:eastAsia="zh-CN"/>
        </w:rPr>
        <w:t>金额为1821</w:t>
      </w:r>
      <w:r>
        <w:rPr>
          <w:rFonts w:hint="eastAsia" w:ascii="仿宋_GB2312"/>
          <w:szCs w:val="32"/>
        </w:rPr>
        <w:t>万元。城乡居民医疗保险个人缴费财政补助项目资金</w:t>
      </w:r>
      <w:r>
        <w:rPr>
          <w:rFonts w:hint="eastAsia" w:ascii="仿宋_GB2312" w:hAnsi="仿宋_GB2312" w:cs="仿宋_GB2312"/>
          <w:szCs w:val="32"/>
          <w:lang w:val="en-US" w:eastAsia="zh-CN"/>
        </w:rPr>
        <w:t>主要用于</w:t>
      </w:r>
      <w:r>
        <w:rPr>
          <w:rFonts w:hint="eastAsia" w:ascii="仿宋_GB2312" w:hAnsi="仿宋_GB2312" w:cs="仿宋_GB2312"/>
          <w:szCs w:val="32"/>
          <w:highlight w:val="none"/>
          <w:lang w:val="en-US" w:eastAsia="zh-CN"/>
        </w:rPr>
        <w:t>贯彻落实被征地人员劳动就业和社会保障工作相关政策，及时足额上划呈贡区被征地人员城乡居民医疗保险个人缴费补助，确保全区被征地人员正常参保并享受医疗保险补助</w:t>
      </w:r>
      <w:r>
        <w:rPr>
          <w:rFonts w:hint="eastAsia" w:ascii="仿宋_GB2312" w:hAnsi="仿宋_GB2312" w:cs="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黑体" w:eastAsia="仿宋_GB2312"/>
          <w:szCs w:val="32"/>
          <w:lang w:val="en-US" w:eastAsia="zh-CN"/>
        </w:rPr>
      </w:pPr>
      <w:r>
        <w:rPr>
          <w:rFonts w:hint="eastAsia" w:ascii="仿宋_GB2312"/>
          <w:szCs w:val="32"/>
        </w:rPr>
        <w:t>城乡居民医疗保险个人缴费财政补助项目资金</w:t>
      </w:r>
      <w:r>
        <w:rPr>
          <w:rFonts w:hint="eastAsia" w:ascii="仿宋_GB2312" w:hAnsi="仿宋_GB2312" w:cs="仿宋_GB2312"/>
          <w:szCs w:val="32"/>
          <w:lang w:val="en-US" w:eastAsia="zh-CN"/>
        </w:rPr>
        <w:t>主要用于</w:t>
      </w:r>
      <w:r>
        <w:rPr>
          <w:rFonts w:hint="eastAsia" w:ascii="仿宋_GB2312" w:hAnsi="仿宋_GB2312" w:cs="仿宋_GB2312"/>
          <w:szCs w:val="32"/>
          <w:highlight w:val="none"/>
          <w:lang w:val="en-US" w:eastAsia="zh-CN"/>
        </w:rPr>
        <w:t>贯彻落实被征地人员劳动就业和社会保障工作相关政策，及时足额上划呈贡区被征地人员城乡居民医疗保险个人缴费补助，个人缴费财政补助金额为290元/人/年</w:t>
      </w:r>
      <w:r>
        <w:rPr>
          <w:rFonts w:hint="eastAsia" w:ascii="仿宋_GB2312"/>
          <w:szCs w:val="32"/>
          <w:lang w:eastAsia="zh-CN"/>
        </w:rPr>
        <w:t>。</w:t>
      </w:r>
      <w:r>
        <w:rPr>
          <w:rFonts w:hint="eastAsia" w:ascii="仿宋_GB2312"/>
          <w:szCs w:val="32"/>
          <w:lang w:val="en-US" w:eastAsia="zh-CN"/>
        </w:rPr>
        <w:t>补助经费于2023年8月完成上划，上划金额为1821万元。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szCs w:val="32"/>
          <w:lang w:val="en-US" w:eastAsia="zh-CN"/>
        </w:rPr>
        <w:t>我局</w:t>
      </w:r>
      <w:r>
        <w:rPr>
          <w:rFonts w:hint="eastAsia" w:ascii="仿宋_GB2312"/>
          <w:szCs w:val="32"/>
        </w:rPr>
        <w:t>城乡居民医疗保险个人缴费财政补助项目经费</w:t>
      </w:r>
      <w:r>
        <w:rPr>
          <w:rFonts w:hint="eastAsia" w:ascii="仿宋_GB2312"/>
          <w:szCs w:val="32"/>
          <w:lang w:val="en-US" w:eastAsia="zh-CN"/>
        </w:rPr>
        <w:t>按照专款专用的原则，严格加强项目资金使用的统筹、上划，切实提高项目资金的使用效益</w:t>
      </w:r>
      <w:r>
        <w:rPr>
          <w:rFonts w:hint="eastAsia" w:ascii="仿宋_GB2312" w:hAnsi="仿宋_GB2312" w:cs="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highlight w:val="none"/>
          <w:lang w:val="en-US" w:eastAsia="zh-CN"/>
        </w:rPr>
      </w:pPr>
      <w:r>
        <w:rPr>
          <w:rFonts w:hint="eastAsia" w:ascii="仿宋_GB2312"/>
          <w:szCs w:val="32"/>
          <w:highlight w:val="none"/>
        </w:rPr>
        <w:t>20</w:t>
      </w:r>
      <w:r>
        <w:rPr>
          <w:rFonts w:hint="eastAsia" w:ascii="仿宋_GB2312"/>
          <w:szCs w:val="32"/>
          <w:highlight w:val="none"/>
          <w:lang w:val="en-US" w:eastAsia="zh-CN"/>
        </w:rPr>
        <w:t>23</w:t>
      </w:r>
      <w:r>
        <w:rPr>
          <w:rFonts w:hint="eastAsia" w:ascii="仿宋_GB2312"/>
          <w:szCs w:val="32"/>
          <w:highlight w:val="none"/>
        </w:rPr>
        <w:t>年</w:t>
      </w:r>
      <w:r>
        <w:rPr>
          <w:rFonts w:hint="eastAsia" w:ascii="仿宋_GB2312"/>
          <w:szCs w:val="32"/>
          <w:lang w:val="en-US" w:eastAsia="zh-CN"/>
        </w:rPr>
        <w:t>我局</w:t>
      </w:r>
      <w:r>
        <w:rPr>
          <w:rFonts w:hint="eastAsia" w:ascii="仿宋_GB2312"/>
          <w:szCs w:val="32"/>
        </w:rPr>
        <w:t>城乡居民医疗保险个人缴费财政补助项目资金预算金额</w:t>
      </w:r>
      <w:r>
        <w:rPr>
          <w:rFonts w:hint="eastAsia" w:ascii="仿宋_GB2312"/>
          <w:szCs w:val="32"/>
          <w:lang w:val="en-US" w:eastAsia="zh-CN"/>
        </w:rPr>
        <w:t>为2030</w:t>
      </w:r>
      <w:r>
        <w:rPr>
          <w:rFonts w:hint="eastAsia" w:ascii="仿宋_GB2312"/>
          <w:szCs w:val="32"/>
        </w:rPr>
        <w:t>万元</w:t>
      </w:r>
      <w:r>
        <w:rPr>
          <w:rFonts w:hint="eastAsia" w:ascii="仿宋_GB2312"/>
          <w:szCs w:val="32"/>
          <w:lang w:eastAsia="zh-CN"/>
        </w:rPr>
        <w:t>。</w:t>
      </w:r>
      <w:r>
        <w:rPr>
          <w:rFonts w:hint="eastAsia" w:ascii="仿宋_GB2312"/>
          <w:szCs w:val="32"/>
        </w:rPr>
        <w:t>截至</w:t>
      </w:r>
      <w:r>
        <w:rPr>
          <w:rFonts w:hint="eastAsia" w:ascii="仿宋_GB2312"/>
          <w:szCs w:val="32"/>
          <w:lang w:val="en-US" w:eastAsia="zh-CN"/>
        </w:rPr>
        <w:t>2023年末</w:t>
      </w:r>
      <w:r>
        <w:rPr>
          <w:rFonts w:hint="eastAsia" w:ascii="仿宋_GB2312"/>
          <w:szCs w:val="32"/>
        </w:rPr>
        <w:t>实际</w:t>
      </w:r>
      <w:r>
        <w:rPr>
          <w:rFonts w:hint="eastAsia" w:ascii="仿宋_GB2312"/>
          <w:szCs w:val="32"/>
          <w:lang w:val="en-US" w:eastAsia="zh-CN"/>
        </w:rPr>
        <w:t>拨</w:t>
      </w:r>
      <w:r>
        <w:rPr>
          <w:rFonts w:hint="eastAsia" w:ascii="仿宋_GB2312"/>
          <w:szCs w:val="32"/>
        </w:rPr>
        <w:t>付</w:t>
      </w:r>
      <w:r>
        <w:rPr>
          <w:rFonts w:hint="eastAsia" w:ascii="仿宋_GB2312"/>
          <w:szCs w:val="32"/>
          <w:lang w:val="en-US" w:eastAsia="zh-CN"/>
        </w:rPr>
        <w:t>1821</w:t>
      </w:r>
      <w:r>
        <w:rPr>
          <w:rFonts w:hint="eastAsia" w:ascii="仿宋_GB2312"/>
          <w:szCs w:val="32"/>
        </w:rPr>
        <w:t>万元，执行率</w:t>
      </w:r>
      <w:r>
        <w:rPr>
          <w:rFonts w:hint="eastAsia" w:ascii="仿宋_GB2312"/>
          <w:szCs w:val="32"/>
          <w:lang w:val="en-US" w:eastAsia="zh-CN"/>
        </w:rPr>
        <w:t>为89.70</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rPr>
        <w:t>我局按照年初预算计划</w:t>
      </w:r>
      <w:r>
        <w:rPr>
          <w:rFonts w:hint="eastAsia" w:ascii="仿宋_GB2312" w:hAnsi="仿宋_GB2312" w:cs="仿宋_GB2312"/>
          <w:szCs w:val="32"/>
          <w:lang w:val="en-US" w:eastAsia="zh-CN"/>
        </w:rPr>
        <w:t>及相关文件要求</w:t>
      </w:r>
      <w:r>
        <w:rPr>
          <w:rFonts w:hint="eastAsia" w:ascii="仿宋_GB2312" w:hAnsi="仿宋_GB2312" w:eastAsia="仿宋_GB2312" w:cs="仿宋_GB2312"/>
          <w:szCs w:val="32"/>
        </w:rPr>
        <w:t>开展项目,根据各项目主要负责人工作开展情况实施，项目资金拨付按照相关财务要求严格执行，项目实施前期认真筹措，项目实施时期认真监督，项目完成后认真验收，确保</w:t>
      </w:r>
      <w:r>
        <w:rPr>
          <w:rFonts w:hint="eastAsia" w:ascii="仿宋_GB2312" w:hAnsi="仿宋_GB2312" w:cs="仿宋_GB2312"/>
          <w:szCs w:val="32"/>
          <w:lang w:val="en-US" w:eastAsia="zh-CN"/>
        </w:rPr>
        <w:t>经费及时足额上划</w:t>
      </w:r>
      <w:r>
        <w:rPr>
          <w:rFonts w:hint="eastAsia" w:ascii="仿宋_GB2312" w:hAnsi="仿宋_GB2312" w:eastAsia="仿宋_GB2312" w:cs="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w:t>
      </w:r>
      <w:r>
        <w:rPr>
          <w:rFonts w:hint="eastAsia" w:ascii="仿宋_GB2312"/>
          <w:szCs w:val="32"/>
          <w:lang w:val="en-US" w:eastAsia="zh-CN"/>
        </w:rPr>
        <w:t>局</w:t>
      </w:r>
      <w:r>
        <w:rPr>
          <w:rFonts w:hint="eastAsia" w:ascii="仿宋_GB2312"/>
          <w:szCs w:val="32"/>
        </w:rPr>
        <w:t>城乡居民医疗保险个人缴费财政补助项目经费</w:t>
      </w:r>
      <w:r>
        <w:rPr>
          <w:rFonts w:hint="eastAsia" w:ascii="仿宋_GB2312"/>
          <w:szCs w:val="32"/>
          <w:lang w:val="en-US" w:eastAsia="zh-CN"/>
        </w:rPr>
        <w:t>年初预算金额为2030</w:t>
      </w:r>
      <w:r>
        <w:rPr>
          <w:rFonts w:hint="eastAsia" w:ascii="仿宋_GB2312"/>
          <w:szCs w:val="32"/>
        </w:rPr>
        <w:t>万元</w:t>
      </w:r>
      <w:r>
        <w:rPr>
          <w:rFonts w:hint="eastAsia" w:ascii="仿宋_GB2312"/>
          <w:szCs w:val="32"/>
          <w:lang w:eastAsia="zh-CN"/>
        </w:rPr>
        <w:t>，</w:t>
      </w:r>
      <w:r>
        <w:rPr>
          <w:rFonts w:hint="eastAsia" w:ascii="仿宋_GB2312"/>
          <w:szCs w:val="32"/>
          <w:lang w:val="en-US" w:eastAsia="zh-CN"/>
        </w:rPr>
        <w:t>由区</w:t>
      </w:r>
      <w:r>
        <w:rPr>
          <w:rFonts w:hint="eastAsia" w:ascii="仿宋_GB2312"/>
          <w:szCs w:val="32"/>
        </w:rPr>
        <w:t>财政全额</w:t>
      </w:r>
      <w:r>
        <w:rPr>
          <w:rFonts w:hint="eastAsia" w:ascii="仿宋_GB2312"/>
          <w:szCs w:val="32"/>
          <w:lang w:val="en-US" w:eastAsia="zh-CN"/>
        </w:rPr>
        <w:t>安排到位</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（二）项目实施情况分析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w:t>
      </w:r>
      <w:r>
        <w:rPr>
          <w:rFonts w:hint="eastAsia" w:ascii="仿宋_GB2312"/>
          <w:szCs w:val="32"/>
          <w:lang w:val="en-US" w:eastAsia="zh-CN"/>
        </w:rPr>
        <w:t>局</w:t>
      </w:r>
      <w:r>
        <w:rPr>
          <w:rFonts w:hint="eastAsia" w:ascii="仿宋_GB2312"/>
          <w:szCs w:val="32"/>
        </w:rPr>
        <w:t>按照年初预算计划实施,根据</w:t>
      </w:r>
      <w:r>
        <w:rPr>
          <w:rFonts w:hint="eastAsia" w:ascii="仿宋_GB2312"/>
          <w:szCs w:val="32"/>
          <w:lang w:val="en-US" w:eastAsia="zh-CN"/>
        </w:rPr>
        <w:t>项目</w:t>
      </w:r>
      <w:r>
        <w:rPr>
          <w:rFonts w:hint="eastAsia" w:ascii="仿宋_GB2312"/>
          <w:szCs w:val="32"/>
        </w:rPr>
        <w:t>主要负责人组织的相关会议</w:t>
      </w:r>
      <w:r>
        <w:rPr>
          <w:rFonts w:hint="eastAsia" w:ascii="仿宋_GB2312"/>
          <w:szCs w:val="32"/>
          <w:lang w:val="en-US" w:eastAsia="zh-CN"/>
        </w:rPr>
        <w:t>认真开展工作，</w:t>
      </w:r>
      <w:r>
        <w:rPr>
          <w:rFonts w:hint="eastAsia" w:ascii="仿宋_GB2312"/>
          <w:szCs w:val="32"/>
        </w:rPr>
        <w:t>按照相关财务要求严格执行</w:t>
      </w:r>
      <w:r>
        <w:rPr>
          <w:rFonts w:hint="eastAsia" w:ascii="仿宋_GB2312"/>
          <w:szCs w:val="32"/>
          <w:lang w:val="en-US" w:eastAsia="zh-CN"/>
        </w:rPr>
        <w:t>资金的统筹拨付</w:t>
      </w:r>
      <w:r>
        <w:rPr>
          <w:rFonts w:hint="eastAsia" w:ascii="仿宋_GB2312"/>
          <w:szCs w:val="32"/>
        </w:rPr>
        <w:t>，项目实施前期</w:t>
      </w:r>
      <w:r>
        <w:rPr>
          <w:rFonts w:hint="eastAsia" w:ascii="仿宋_GB2312"/>
          <w:szCs w:val="32"/>
          <w:lang w:val="en-US" w:eastAsia="zh-CN"/>
        </w:rPr>
        <w:t>按相关标准及文件要求</w:t>
      </w:r>
      <w:r>
        <w:rPr>
          <w:rFonts w:hint="eastAsia" w:ascii="仿宋_GB2312"/>
          <w:szCs w:val="32"/>
        </w:rPr>
        <w:t>筹措</w:t>
      </w:r>
      <w:r>
        <w:rPr>
          <w:rFonts w:hint="eastAsia" w:ascii="仿宋_GB2312"/>
          <w:szCs w:val="32"/>
          <w:lang w:val="en-US" w:eastAsia="zh-CN"/>
        </w:rPr>
        <w:t>资金</w:t>
      </w:r>
      <w:r>
        <w:rPr>
          <w:rFonts w:hint="eastAsia" w:ascii="仿宋_GB2312"/>
          <w:szCs w:val="32"/>
        </w:rPr>
        <w:t>，项目实施时认真监督，确保</w:t>
      </w:r>
      <w:r>
        <w:rPr>
          <w:rFonts w:hint="eastAsia" w:ascii="仿宋_GB2312"/>
          <w:szCs w:val="32"/>
          <w:lang w:val="en-US" w:eastAsia="zh-CN"/>
        </w:rPr>
        <w:t>补助资金及时拨付到位</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（三）项目绩效情况分析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1.项目经济性分析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lang w:val="en-US" w:eastAsia="zh-CN"/>
        </w:rPr>
        <w:t>我局</w:t>
      </w:r>
      <w:r>
        <w:rPr>
          <w:rFonts w:hint="eastAsia" w:ascii="仿宋_GB2312"/>
          <w:szCs w:val="32"/>
        </w:rPr>
        <w:t>按照“先有预算、后有支出”的原则，严格按照</w:t>
      </w:r>
      <w:r>
        <w:rPr>
          <w:rFonts w:hint="eastAsia" w:ascii="仿宋_GB2312"/>
          <w:szCs w:val="32"/>
          <w:lang w:val="en-US" w:eastAsia="zh-CN"/>
        </w:rPr>
        <w:t>年初预算项目及文件要求开展工作，</w:t>
      </w:r>
      <w:r>
        <w:rPr>
          <w:rFonts w:hint="eastAsia" w:ascii="仿宋_GB2312"/>
          <w:szCs w:val="32"/>
        </w:rPr>
        <w:t>严格项目支出进度，</w:t>
      </w:r>
      <w:r>
        <w:rPr>
          <w:rFonts w:hint="eastAsia" w:ascii="仿宋_GB2312"/>
          <w:szCs w:val="32"/>
          <w:lang w:val="en-US" w:eastAsia="zh-CN"/>
        </w:rPr>
        <w:t>保证</w:t>
      </w:r>
      <w:r>
        <w:rPr>
          <w:rFonts w:hint="eastAsia" w:ascii="仿宋_GB2312"/>
          <w:szCs w:val="32"/>
        </w:rPr>
        <w:t>项目完成质量</w:t>
      </w:r>
      <w:r>
        <w:rPr>
          <w:rFonts w:hint="eastAsia" w:ascii="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2.项目的效率性分析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lang w:val="en-US" w:eastAsia="zh-CN"/>
        </w:rPr>
        <w:t>我局</w:t>
      </w:r>
      <w:r>
        <w:rPr>
          <w:rFonts w:hint="eastAsia" w:ascii="仿宋_GB2312"/>
          <w:szCs w:val="32"/>
        </w:rPr>
        <w:t>在项目资金足额</w:t>
      </w:r>
      <w:r>
        <w:rPr>
          <w:rFonts w:hint="eastAsia" w:ascii="仿宋_GB2312"/>
          <w:szCs w:val="32"/>
          <w:lang w:val="en-US" w:eastAsia="zh-CN"/>
        </w:rPr>
        <w:t>安排</w:t>
      </w:r>
      <w:r>
        <w:rPr>
          <w:rFonts w:hint="eastAsia" w:ascii="仿宋_GB2312"/>
          <w:szCs w:val="32"/>
        </w:rPr>
        <w:t>后，严格</w:t>
      </w:r>
      <w:r>
        <w:rPr>
          <w:rFonts w:hint="eastAsia" w:ascii="仿宋_GB2312"/>
          <w:szCs w:val="32"/>
          <w:lang w:val="en-US" w:eastAsia="zh-CN"/>
        </w:rPr>
        <w:t>按照文件及上级要求及时上划</w:t>
      </w:r>
      <w:r>
        <w:rPr>
          <w:rFonts w:hint="eastAsia" w:ascii="仿宋_GB2312"/>
          <w:szCs w:val="32"/>
        </w:rPr>
        <w:t>城乡居民医疗保险个人缴费财政补助项目经费，确保</w:t>
      </w:r>
      <w:r>
        <w:rPr>
          <w:rFonts w:hint="eastAsia" w:ascii="仿宋_GB2312"/>
          <w:szCs w:val="32"/>
          <w:lang w:val="en-US" w:eastAsia="zh-CN"/>
        </w:rPr>
        <w:t>相关补助资金</w:t>
      </w:r>
      <w:r>
        <w:rPr>
          <w:rFonts w:hint="eastAsia" w:ascii="仿宋_GB2312"/>
          <w:szCs w:val="32"/>
        </w:rPr>
        <w:t>及时拨付到位。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3.项目的效益性分析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szCs w:val="32"/>
          <w:lang w:val="en-US" w:eastAsia="zh-CN"/>
        </w:rPr>
        <w:t>我局</w:t>
      </w:r>
      <w:r>
        <w:rPr>
          <w:rFonts w:hint="eastAsia" w:ascii="仿宋_GB2312"/>
          <w:szCs w:val="32"/>
        </w:rPr>
        <w:t>城乡居民医疗保险个人缴费财政补助项目经费按照专款专用的原则，严格加强项目资金使用的监督检查，切实提高项目资金的使用效益，</w:t>
      </w:r>
      <w:r>
        <w:rPr>
          <w:rFonts w:hint="eastAsia" w:ascii="仿宋_GB2312"/>
          <w:szCs w:val="32"/>
          <w:lang w:val="en-US" w:eastAsia="zh-CN"/>
        </w:rPr>
        <w:t>确保各项补助资金切实做到服务群众</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我局各预算项目</w:t>
      </w:r>
      <w:r>
        <w:rPr>
          <w:rFonts w:hint="eastAsia" w:ascii="仿宋_GB2312"/>
          <w:szCs w:val="32"/>
        </w:rPr>
        <w:t>专项立项依据充分，根据区级财政批复文件及上级</w:t>
      </w:r>
      <w:r>
        <w:rPr>
          <w:rFonts w:hint="eastAsia" w:ascii="仿宋_GB2312"/>
          <w:szCs w:val="32"/>
          <w:lang w:val="en-US" w:eastAsia="zh-CN"/>
        </w:rPr>
        <w:t>文件要求</w:t>
      </w:r>
      <w:r>
        <w:rPr>
          <w:rFonts w:hint="eastAsia" w:ascii="仿宋_GB2312"/>
          <w:szCs w:val="32"/>
        </w:rPr>
        <w:t>开展</w:t>
      </w:r>
      <w:r>
        <w:rPr>
          <w:rFonts w:hint="eastAsia" w:ascii="仿宋_GB2312"/>
          <w:szCs w:val="32"/>
          <w:lang w:val="en-US" w:eastAsia="zh-CN"/>
        </w:rPr>
        <w:t>项目</w:t>
      </w:r>
      <w:r>
        <w:rPr>
          <w:rFonts w:hint="eastAsia" w:ascii="仿宋_GB2312"/>
          <w:szCs w:val="32"/>
        </w:rPr>
        <w:t>立项</w:t>
      </w:r>
      <w:r>
        <w:rPr>
          <w:rFonts w:hint="eastAsia" w:ascii="仿宋_GB2312"/>
          <w:szCs w:val="32"/>
          <w:lang w:eastAsia="zh-CN"/>
        </w:rPr>
        <w:t>，</w:t>
      </w:r>
      <w:r>
        <w:rPr>
          <w:rFonts w:hint="eastAsia" w:ascii="仿宋_GB2312"/>
          <w:szCs w:val="32"/>
          <w:lang w:val="en-US" w:eastAsia="zh-CN"/>
        </w:rPr>
        <w:t>并</w:t>
      </w:r>
      <w:r>
        <w:rPr>
          <w:rFonts w:hint="eastAsia" w:ascii="仿宋_GB2312"/>
          <w:szCs w:val="32"/>
        </w:rPr>
        <w:t>根据财政预算法，财务收支管理办法等资金管理办法管理资金使用，根据政府大盘</w:t>
      </w:r>
      <w:r>
        <w:rPr>
          <w:rFonts w:hint="eastAsia" w:ascii="仿宋_GB2312"/>
          <w:szCs w:val="32"/>
          <w:lang w:val="en-US" w:eastAsia="zh-CN"/>
        </w:rPr>
        <w:t>工作</w:t>
      </w:r>
      <w:r>
        <w:rPr>
          <w:rFonts w:hint="eastAsia" w:ascii="仿宋_GB2312"/>
          <w:szCs w:val="32"/>
        </w:rPr>
        <w:t>要求，结合</w:t>
      </w:r>
      <w:r>
        <w:rPr>
          <w:rFonts w:hint="eastAsia" w:ascii="仿宋_GB2312"/>
          <w:szCs w:val="32"/>
          <w:lang w:val="en-US" w:eastAsia="zh-CN"/>
        </w:rPr>
        <w:t>医保工作相关</w:t>
      </w:r>
      <w:r>
        <w:rPr>
          <w:rFonts w:hint="eastAsia" w:ascii="仿宋_GB2312"/>
          <w:szCs w:val="32"/>
        </w:rPr>
        <w:t>政策法规，合理规范管理资金</w:t>
      </w:r>
      <w:r>
        <w:rPr>
          <w:rFonts w:hint="eastAsia" w:ascii="仿宋_GB2312"/>
          <w:szCs w:val="32"/>
          <w:lang w:val="en-US" w:eastAsia="zh-CN"/>
        </w:rPr>
        <w:t>。无专项管理方面问题</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val="en-US" w:eastAsia="zh-CN"/>
        </w:rPr>
        <w:t>我局</w:t>
      </w:r>
      <w:r>
        <w:rPr>
          <w:rFonts w:hint="eastAsia" w:ascii="仿宋_GB2312"/>
          <w:szCs w:val="32"/>
        </w:rPr>
        <w:t>资金分配合理，突出重点，公平公正；资金分配和使用方向符合资金管理办法。</w:t>
      </w:r>
      <w:r>
        <w:rPr>
          <w:rFonts w:hint="eastAsia" w:ascii="仿宋_GB2312"/>
          <w:szCs w:val="32"/>
          <w:lang w:val="en-US" w:eastAsia="zh-CN"/>
        </w:rPr>
        <w:t>无资金分配方面的问题。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rPr>
        <w:t>区级</w:t>
      </w:r>
      <w:r>
        <w:rPr>
          <w:rFonts w:hint="eastAsia" w:ascii="仿宋_GB2312"/>
          <w:szCs w:val="32"/>
          <w:lang w:val="en-US" w:eastAsia="zh-CN"/>
        </w:rPr>
        <w:t>补助</w:t>
      </w:r>
      <w:r>
        <w:rPr>
          <w:rFonts w:hint="eastAsia" w:ascii="仿宋_GB2312"/>
          <w:szCs w:val="32"/>
        </w:rPr>
        <w:t>资金</w:t>
      </w:r>
      <w:r>
        <w:rPr>
          <w:rFonts w:hint="eastAsia" w:ascii="仿宋_GB2312"/>
          <w:szCs w:val="32"/>
          <w:lang w:val="en-US" w:eastAsia="zh-CN"/>
        </w:rPr>
        <w:t>安排下达</w:t>
      </w:r>
      <w:r>
        <w:rPr>
          <w:rFonts w:hint="eastAsia" w:ascii="仿宋_GB2312"/>
          <w:szCs w:val="32"/>
        </w:rPr>
        <w:t>及时。</w:t>
      </w:r>
      <w:r>
        <w:rPr>
          <w:rFonts w:hint="eastAsia" w:ascii="仿宋_GB2312"/>
          <w:szCs w:val="32"/>
          <w:lang w:val="en-US" w:eastAsia="zh-CN"/>
        </w:rPr>
        <w:t>我局根据各项政策要求及时足额拨付补助资金。无</w:t>
      </w:r>
      <w:r>
        <w:rPr>
          <w:rFonts w:hint="eastAsia" w:ascii="仿宋_GB2312"/>
          <w:szCs w:val="32"/>
        </w:rPr>
        <w:t>资金拨付方面的问题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rPr>
        <w:t>资金使用合规，无截留、挪用等现象</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rPr>
        <w:t>1</w:t>
      </w:r>
      <w:r>
        <w:rPr>
          <w:rFonts w:hint="eastAsia" w:ascii="仿宋_GB2312"/>
          <w:szCs w:val="32"/>
          <w:lang w:val="en-US" w:eastAsia="zh-CN"/>
        </w:rPr>
        <w:t>.</w:t>
      </w:r>
      <w:r>
        <w:rPr>
          <w:rFonts w:hint="eastAsia" w:ascii="仿宋_GB2312"/>
          <w:szCs w:val="32"/>
        </w:rPr>
        <w:t>加强资金管理</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rPr>
        <w:t>2</w:t>
      </w:r>
      <w:r>
        <w:rPr>
          <w:rFonts w:hint="eastAsia" w:ascii="仿宋_GB2312"/>
          <w:szCs w:val="32"/>
          <w:lang w:val="en-US" w:eastAsia="zh-CN"/>
        </w:rPr>
        <w:t>.</w:t>
      </w:r>
      <w:r>
        <w:rPr>
          <w:rFonts w:hint="eastAsia" w:ascii="仿宋_GB2312"/>
          <w:szCs w:val="32"/>
        </w:rPr>
        <w:t>加强内控建设</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rPr>
        <w:t>3</w:t>
      </w:r>
      <w:r>
        <w:rPr>
          <w:rFonts w:hint="eastAsia" w:ascii="仿宋_GB2312"/>
          <w:szCs w:val="32"/>
          <w:lang w:val="en-US" w:eastAsia="zh-CN"/>
        </w:rPr>
        <w:t>.</w:t>
      </w:r>
      <w:r>
        <w:rPr>
          <w:rFonts w:hint="eastAsia" w:ascii="仿宋_GB2312"/>
          <w:szCs w:val="32"/>
        </w:rPr>
        <w:t>加强绩效管理学习</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rPr>
        <w:t>加强资金情况与业务科室的对接，及时掌握项目进度，让资金使用更加合理</w:t>
      </w:r>
      <w:r>
        <w:rPr>
          <w:rFonts w:hint="eastAsia" w:ascii="仿宋_GB2312"/>
          <w:szCs w:val="32"/>
          <w:lang w:eastAsia="zh-CN"/>
        </w:rPr>
        <w:t>，</w:t>
      </w:r>
      <w:r>
        <w:rPr>
          <w:rFonts w:hint="eastAsia" w:ascii="仿宋_GB2312"/>
          <w:szCs w:val="32"/>
          <w:lang w:val="en-US" w:eastAsia="zh-CN"/>
        </w:rPr>
        <w:t>注重资金使用效益</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right"/>
        <w:textAlignment w:val="auto"/>
        <w:rPr>
          <w:rFonts w:hint="eastAsia" w:ascii="仿宋_GB2312"/>
          <w:szCs w:val="32"/>
          <w:lang w:val="en-US" w:eastAsia="zh-CN"/>
        </w:rPr>
      </w:pPr>
      <w:r>
        <w:rPr>
          <w:rFonts w:hint="eastAsia" w:ascii="仿宋_GB2312"/>
          <w:szCs w:val="32"/>
          <w:lang w:val="en-US" w:eastAsia="zh-CN"/>
        </w:rPr>
        <w:t>昆明市呈贡区医疗保障局</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center"/>
        <w:textAlignment w:val="auto"/>
        <w:rPr>
          <w:rFonts w:hint="default" w:ascii="仿宋_GB2312"/>
          <w:szCs w:val="32"/>
          <w:lang w:val="en-US" w:eastAsia="zh-CN"/>
        </w:rPr>
      </w:pPr>
      <w:r>
        <w:rPr>
          <w:rFonts w:hint="eastAsia" w:ascii="仿宋_GB2312"/>
          <w:szCs w:val="32"/>
          <w:lang w:val="en-US" w:eastAsia="zh-CN"/>
        </w:rPr>
        <w:t xml:space="preserve">                                2024年2月22日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92FAD0-6641-45F9-B1E8-CB55105DB9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6E1F86-53AA-4F97-9312-5DB1BFB61B31}"/>
  </w:font>
  <w:font w:name="仿宋_GB2312">
    <w:panose1 w:val="02010609030101010101"/>
    <w:charset w:val="86"/>
    <w:family w:val="modern"/>
    <w:pitch w:val="default"/>
    <w:sig w:usb0="00000001" w:usb1="080E0000" w:usb2="00000000" w:usb3="00000000" w:csb0="00040000" w:csb1="00000000"/>
    <w:embedRegular r:id="rId3" w:fontKey="{1AF67C27-70E3-447C-9994-DF413A593EA6}"/>
  </w:font>
  <w:font w:name="方正小标宋_GBK">
    <w:panose1 w:val="03000509000000000000"/>
    <w:charset w:val="86"/>
    <w:family w:val="script"/>
    <w:pitch w:val="default"/>
    <w:sig w:usb0="00000001" w:usb1="080E0000" w:usb2="00000000" w:usb3="00000000" w:csb0="00040000" w:csb1="00000000"/>
    <w:embedRegular r:id="rId4" w:fontKey="{83BD48EA-3585-423B-926B-024FFFC2998B}"/>
  </w:font>
  <w:font w:name="楷体_GB2312">
    <w:panose1 w:val="02010609030101010101"/>
    <w:charset w:val="86"/>
    <w:family w:val="auto"/>
    <w:pitch w:val="default"/>
    <w:sig w:usb0="00000001" w:usb1="080E0000" w:usb2="00000000" w:usb3="00000000" w:csb0="00040000" w:csb1="00000000"/>
    <w:embedRegular r:id="rId5" w:fontKey="{14C74A98-0508-44D6-84F8-3804A26F87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YjYzYjI1Y2QyZWJmZGM3ODVkNmVjYjRhNzM5MmIifQ=="/>
  </w:docVars>
  <w:rsids>
    <w:rsidRoot w:val="00000000"/>
    <w:rsid w:val="025739FF"/>
    <w:rsid w:val="05AE36CA"/>
    <w:rsid w:val="09787B09"/>
    <w:rsid w:val="0F2904D1"/>
    <w:rsid w:val="132F3C08"/>
    <w:rsid w:val="1612636C"/>
    <w:rsid w:val="24741E5C"/>
    <w:rsid w:val="2ACE2464"/>
    <w:rsid w:val="2CCB6C14"/>
    <w:rsid w:val="35EA1EB9"/>
    <w:rsid w:val="37796BCC"/>
    <w:rsid w:val="378A5996"/>
    <w:rsid w:val="394750CB"/>
    <w:rsid w:val="3F112BB9"/>
    <w:rsid w:val="421B0E8E"/>
    <w:rsid w:val="45085EB4"/>
    <w:rsid w:val="471640E6"/>
    <w:rsid w:val="472A622E"/>
    <w:rsid w:val="4D87543A"/>
    <w:rsid w:val="4D9C5B87"/>
    <w:rsid w:val="4ED60DD5"/>
    <w:rsid w:val="515B3813"/>
    <w:rsid w:val="51DB7F97"/>
    <w:rsid w:val="534F7729"/>
    <w:rsid w:val="5655709A"/>
    <w:rsid w:val="5A3C6978"/>
    <w:rsid w:val="5C1D0043"/>
    <w:rsid w:val="5E4A0E97"/>
    <w:rsid w:val="60D4078F"/>
    <w:rsid w:val="646C5FB1"/>
    <w:rsid w:val="67600811"/>
    <w:rsid w:val="700E2A65"/>
    <w:rsid w:val="71554216"/>
    <w:rsid w:val="723A5832"/>
    <w:rsid w:val="785967B3"/>
    <w:rsid w:val="785F128C"/>
    <w:rsid w:val="7AF06B7D"/>
    <w:rsid w:val="7DBF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2024-02-23T02:42:28Z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FFDF248F906540E79BD8E068F4BFDB1D_13</vt:lpwstr>
  </property>
</Properties>
</file>