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昆明市呈贡区疾病预防控制中心2023年</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numPr>
          <w:ilvl w:val="0"/>
          <w:numId w:val="0"/>
        </w:numPr>
        <w:ind w:firstLine="425" w:firstLineChars="0"/>
        <w:rPr>
          <w:rFonts w:hint="eastAsia" w:ascii="仿宋_GB2312"/>
          <w:szCs w:val="32"/>
          <w:lang w:eastAsia="zh-CN"/>
        </w:rPr>
      </w:pPr>
      <w:r>
        <w:rPr>
          <w:rFonts w:hint="eastAsia" w:ascii="仿宋_GB2312"/>
          <w:szCs w:val="32"/>
        </w:rPr>
        <w:t>（一）项目基本情况简介</w:t>
      </w:r>
      <w:r>
        <w:rPr>
          <w:rFonts w:hint="eastAsia" w:ascii="仿宋_GB2312"/>
          <w:szCs w:val="32"/>
          <w:lang w:eastAsia="zh-CN"/>
        </w:rPr>
        <w:t>：</w:t>
      </w:r>
    </w:p>
    <w:p>
      <w:pPr>
        <w:numPr>
          <w:ilvl w:val="0"/>
          <w:numId w:val="0"/>
        </w:numPr>
        <w:ind w:firstLine="425" w:firstLineChars="0"/>
        <w:rPr>
          <w:rFonts w:hint="eastAsia" w:ascii="仿宋_GB2312" w:hAnsi="仿宋_GB2312" w:cs="仿宋_GB2312"/>
          <w:i w:val="0"/>
          <w:caps w:val="0"/>
          <w:color w:val="auto"/>
          <w:spacing w:val="0"/>
          <w:sz w:val="30"/>
          <w:szCs w:val="30"/>
          <w:highlight w:val="none"/>
          <w:shd w:val="clear" w:color="auto" w:fill="FFFFFF"/>
          <w:lang w:eastAsia="zh-CN"/>
        </w:rPr>
      </w:pPr>
      <w:r>
        <w:rPr>
          <w:rFonts w:hint="eastAsia" w:ascii="仿宋_GB2312" w:hAnsi="仿宋_GB2312" w:cs="仿宋_GB2312"/>
          <w:i w:val="0"/>
          <w:caps w:val="0"/>
          <w:color w:val="auto"/>
          <w:spacing w:val="0"/>
          <w:sz w:val="30"/>
          <w:szCs w:val="30"/>
          <w:highlight w:val="none"/>
          <w:shd w:val="clear" w:color="auto" w:fill="FFFFFF"/>
          <w:lang w:eastAsia="zh-CN"/>
        </w:rPr>
        <w:t>20</w:t>
      </w:r>
      <w:r>
        <w:rPr>
          <w:rFonts w:hint="eastAsia" w:ascii="仿宋_GB2312" w:hAnsi="仿宋_GB2312" w:cs="仿宋_GB2312"/>
          <w:i w:val="0"/>
          <w:caps w:val="0"/>
          <w:color w:val="auto"/>
          <w:spacing w:val="0"/>
          <w:sz w:val="30"/>
          <w:szCs w:val="30"/>
          <w:highlight w:val="none"/>
          <w:shd w:val="clear" w:color="auto" w:fill="FFFFFF"/>
          <w:lang w:val="en-US" w:eastAsia="zh-CN"/>
        </w:rPr>
        <w:t>23</w:t>
      </w:r>
      <w:r>
        <w:rPr>
          <w:rFonts w:hint="eastAsia" w:ascii="仿宋_GB2312" w:hAnsi="仿宋_GB2312" w:cs="仿宋_GB2312"/>
          <w:i w:val="0"/>
          <w:caps w:val="0"/>
          <w:color w:val="auto"/>
          <w:spacing w:val="0"/>
          <w:sz w:val="30"/>
          <w:szCs w:val="30"/>
          <w:highlight w:val="none"/>
          <w:shd w:val="clear" w:color="auto" w:fill="FFFFFF"/>
          <w:lang w:eastAsia="zh-CN"/>
        </w:rPr>
        <w:t>年疾控中心项目支出</w:t>
      </w:r>
      <w:r>
        <w:rPr>
          <w:rFonts w:hint="eastAsia" w:ascii="仿宋_GB2312" w:hAnsi="仿宋_GB2312" w:cs="仿宋_GB2312"/>
          <w:i w:val="0"/>
          <w:caps w:val="0"/>
          <w:color w:val="auto"/>
          <w:spacing w:val="0"/>
          <w:sz w:val="30"/>
          <w:szCs w:val="30"/>
          <w:highlight w:val="none"/>
          <w:shd w:val="clear" w:color="auto" w:fill="FFFFFF"/>
          <w:lang w:val="en-US" w:eastAsia="zh-CN"/>
        </w:rPr>
        <w:t>9278577.65</w:t>
      </w:r>
      <w:r>
        <w:rPr>
          <w:rFonts w:hint="eastAsia" w:ascii="仿宋_GB2312" w:hAnsi="仿宋_GB2312" w:cs="仿宋_GB2312"/>
          <w:i w:val="0"/>
          <w:caps w:val="0"/>
          <w:color w:val="auto"/>
          <w:spacing w:val="0"/>
          <w:sz w:val="30"/>
          <w:szCs w:val="30"/>
          <w:highlight w:val="none"/>
          <w:shd w:val="clear" w:color="auto" w:fill="FFFFFF"/>
          <w:lang w:eastAsia="zh-CN"/>
        </w:rPr>
        <w:t>元。其中包括</w:t>
      </w:r>
      <w:r>
        <w:rPr>
          <w:rFonts w:hint="eastAsia" w:ascii="仿宋_GB2312" w:hAnsi="仿宋_GB2312" w:cs="仿宋_GB2312"/>
          <w:i w:val="0"/>
          <w:caps w:val="0"/>
          <w:color w:val="auto"/>
          <w:spacing w:val="0"/>
          <w:sz w:val="30"/>
          <w:szCs w:val="30"/>
          <w:highlight w:val="none"/>
          <w:shd w:val="clear" w:color="auto" w:fill="FFFFFF"/>
          <w:lang w:val="en-US" w:eastAsia="zh-CN"/>
        </w:rPr>
        <w:t>其中一般公共预算财政拨款20</w:t>
      </w:r>
      <w:r>
        <w:rPr>
          <w:rFonts w:hint="eastAsia" w:ascii="仿宋_GB2312" w:hAnsi="仿宋_GB2312" w:cs="仿宋_GB2312"/>
          <w:i w:val="0"/>
          <w:caps w:val="0"/>
          <w:color w:val="auto"/>
          <w:spacing w:val="0"/>
          <w:sz w:val="30"/>
          <w:szCs w:val="30"/>
          <w:highlight w:val="none"/>
          <w:shd w:val="clear" w:color="auto" w:fill="FFFFFF"/>
          <w:lang w:eastAsia="zh-CN"/>
        </w:rPr>
        <w:t>个项目</w:t>
      </w:r>
      <w:r>
        <w:rPr>
          <w:rFonts w:hint="eastAsia" w:ascii="仿宋_GB2312" w:hAnsi="仿宋_GB2312" w:cs="仿宋_GB2312"/>
          <w:i w:val="0"/>
          <w:caps w:val="0"/>
          <w:color w:val="auto"/>
          <w:spacing w:val="0"/>
          <w:sz w:val="30"/>
          <w:szCs w:val="30"/>
          <w:highlight w:val="none"/>
          <w:shd w:val="clear" w:color="auto" w:fill="FFFFFF"/>
          <w:lang w:val="en-US" w:eastAsia="zh-CN"/>
        </w:rPr>
        <w:t>支出3325139.9元、非财政拨款32个项目支出5953437.75元</w:t>
      </w:r>
      <w:r>
        <w:rPr>
          <w:rFonts w:hint="eastAsia" w:ascii="仿宋_GB2312" w:hAnsi="仿宋_GB2312" w:cs="仿宋_GB2312"/>
          <w:i w:val="0"/>
          <w:caps w:val="0"/>
          <w:color w:val="auto"/>
          <w:spacing w:val="0"/>
          <w:sz w:val="30"/>
          <w:szCs w:val="30"/>
          <w:highlight w:val="none"/>
          <w:shd w:val="clear" w:color="auto" w:fill="FFFFFF"/>
          <w:lang w:eastAsia="zh-CN"/>
        </w:rPr>
        <w:t>：</w:t>
      </w:r>
    </w:p>
    <w:p>
      <w:pPr>
        <w:numPr>
          <w:ilvl w:val="0"/>
          <w:numId w:val="0"/>
        </w:numPr>
        <w:ind w:firstLine="425" w:firstLineChars="0"/>
        <w:rPr>
          <w:rFonts w:hint="eastAsia" w:ascii="仿宋_GB2312" w:hAnsi="仿宋_GB2312" w:eastAsia="仿宋_GB2312" w:cs="仿宋_GB2312"/>
          <w:i w:val="0"/>
          <w:caps w:val="0"/>
          <w:color w:val="auto"/>
          <w:spacing w:val="0"/>
          <w:sz w:val="30"/>
          <w:szCs w:val="30"/>
          <w:highlight w:val="none"/>
          <w:shd w:val="clear" w:color="auto" w:fill="FFFFFF"/>
          <w:lang w:eastAsia="zh-CN"/>
        </w:rPr>
      </w:pPr>
      <w:r>
        <w:rPr>
          <w:rFonts w:hint="eastAsia" w:ascii="Times New Roman" w:hAnsi="Times New Roman" w:cs="Times New Roman"/>
          <w:i w:val="0"/>
          <w:caps w:val="0"/>
          <w:color w:val="auto"/>
          <w:spacing w:val="0"/>
          <w:sz w:val="32"/>
          <w:szCs w:val="32"/>
          <w:highlight w:val="none"/>
          <w:shd w:val="clear" w:fill="FFFFFF"/>
          <w:lang w:val="en-US" w:eastAsia="zh-CN"/>
        </w:rPr>
        <w:t>一般公共预算财政拨款</w:t>
      </w:r>
      <w:r>
        <w:rPr>
          <w:rFonts w:hint="eastAsia" w:ascii="仿宋_GB2312" w:hAnsi="仿宋_GB2312" w:eastAsia="仿宋_GB2312" w:cs="仿宋_GB2312"/>
          <w:i w:val="0"/>
          <w:caps w:val="0"/>
          <w:color w:val="auto"/>
          <w:spacing w:val="0"/>
          <w:sz w:val="30"/>
          <w:szCs w:val="30"/>
          <w:highlight w:val="none"/>
          <w:shd w:val="clear" w:color="auto" w:fill="FFFFFF"/>
        </w:rPr>
        <w:t>项目</w:t>
      </w:r>
      <w:r>
        <w:rPr>
          <w:rFonts w:hint="eastAsia" w:ascii="仿宋_GB2312" w:hAnsi="仿宋_GB2312" w:cs="仿宋_GB2312"/>
          <w:i w:val="0"/>
          <w:caps w:val="0"/>
          <w:color w:val="auto"/>
          <w:spacing w:val="0"/>
          <w:sz w:val="30"/>
          <w:szCs w:val="30"/>
          <w:highlight w:val="none"/>
          <w:shd w:val="clear" w:color="auto" w:fill="FFFFFF"/>
          <w:lang w:eastAsia="zh-CN"/>
        </w:rPr>
        <w:t>：</w:t>
      </w:r>
    </w:p>
    <w:p>
      <w:pPr>
        <w:numPr>
          <w:ilvl w:val="0"/>
          <w:numId w:val="1"/>
        </w:numPr>
        <w:ind w:left="0" w:leftChars="0" w:firstLine="40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新冠病毒感染过渡期医务人员省级临时性工作补助资金：</w:t>
      </w:r>
      <w:r>
        <w:rPr>
          <w:rFonts w:hint="eastAsia" w:ascii="仿宋_GB2312" w:hAnsi="仿宋_GB2312" w:cs="仿宋_GB2312"/>
          <w:i w:val="0"/>
          <w:caps w:val="0"/>
          <w:color w:val="auto"/>
          <w:spacing w:val="0"/>
          <w:sz w:val="30"/>
          <w:szCs w:val="30"/>
          <w:highlight w:val="none"/>
          <w:shd w:val="clear" w:color="auto" w:fill="FFFFFF"/>
          <w:lang w:val="en-US" w:eastAsia="zh-CN"/>
        </w:rPr>
        <w:t>新冠病毒感染过渡期医务人员省级临时性工作补助资金</w:t>
      </w:r>
    </w:p>
    <w:p>
      <w:pPr>
        <w:numPr>
          <w:ilvl w:val="0"/>
          <w:numId w:val="1"/>
        </w:numPr>
        <w:ind w:left="0" w:leftChars="0" w:firstLine="400" w:firstLineChars="0"/>
        <w:rPr>
          <w:rFonts w:hint="default" w:ascii="仿宋_GB2312" w:eastAsia="仿宋_GB2312"/>
          <w:b/>
          <w:szCs w:val="32"/>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2022年市“两会”代表、委员及工作人员核酸检测市级补助资金：</w:t>
      </w:r>
      <w:r>
        <w:rPr>
          <w:rFonts w:hint="eastAsia" w:ascii="仿宋_GB2312" w:hAnsi="仿宋_GB2312" w:cs="仿宋_GB2312"/>
          <w:i w:val="0"/>
          <w:caps w:val="0"/>
          <w:color w:val="auto"/>
          <w:spacing w:val="0"/>
          <w:sz w:val="30"/>
          <w:szCs w:val="30"/>
          <w:highlight w:val="none"/>
          <w:shd w:val="clear" w:color="auto" w:fill="FFFFFF"/>
          <w:lang w:val="en-US" w:eastAsia="zh-CN"/>
        </w:rPr>
        <w:t>此项目为2022年结转项目，主要为落实疫情防控属地责任，强化昆明市“两会”后期保障及疫情防控工作支出。</w:t>
      </w:r>
    </w:p>
    <w:p>
      <w:pPr>
        <w:numPr>
          <w:ilvl w:val="0"/>
          <w:numId w:val="1"/>
        </w:numPr>
        <w:ind w:left="0" w:leftChars="0" w:firstLine="400" w:firstLineChars="0"/>
        <w:rPr>
          <w:rFonts w:hint="eastAsia" w:ascii="仿宋_GB2312" w:hAnsi="仿宋_GB2312" w:cs="仿宋_GB2312"/>
          <w:i w:val="0"/>
          <w:caps w:val="0"/>
          <w:color w:val="auto"/>
          <w:spacing w:val="0"/>
          <w:sz w:val="30"/>
          <w:szCs w:val="30"/>
          <w:highlight w:val="none"/>
          <w:shd w:val="clear" w:color="auto" w:fill="FFFFFF"/>
          <w:lang w:eastAsia="zh-CN"/>
        </w:rPr>
      </w:pPr>
      <w:r>
        <w:rPr>
          <w:rFonts w:hint="eastAsia" w:ascii="仿宋_GB2312" w:hAnsi="仿宋_GB2312" w:cs="仿宋_GB2312"/>
          <w:i w:val="0"/>
          <w:caps w:val="0"/>
          <w:color w:val="auto"/>
          <w:spacing w:val="0"/>
          <w:sz w:val="30"/>
          <w:szCs w:val="30"/>
          <w:highlight w:val="none"/>
          <w:shd w:val="clear" w:color="auto" w:fill="FFFFFF"/>
          <w:lang w:eastAsia="zh-CN"/>
        </w:rPr>
        <w:t>艾滋病防治工作经费：落实国家、省、市、区级防治艾滋病的策略和措施，推动全区艾滋病防治工作，提高各人群知识知晓率，早发现，早治疗，早干预，控制艾滋病、性病、丙肝疫情，通过宣传教育，动员检测，扩大检测覆盖面，尽早发现阳新感染者，尽早接受规范治疗，针对高危人群进行干预，减少二代传播等艾滋病防治经费</w:t>
      </w:r>
    </w:p>
    <w:p>
      <w:pPr>
        <w:numPr>
          <w:ilvl w:val="0"/>
          <w:numId w:val="1"/>
        </w:numPr>
        <w:ind w:left="0" w:leftChars="0" w:firstLine="400" w:firstLineChars="0"/>
        <w:rPr>
          <w:rFonts w:hint="eastAsia" w:ascii="仿宋_GB2312" w:hAnsi="仿宋_GB2312" w:eastAsia="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卫生计生信息系统网络租用运行维护补助资金：</w:t>
      </w:r>
      <w:r>
        <w:rPr>
          <w:rFonts w:hint="eastAsia" w:ascii="仿宋_GB2312" w:hAnsi="仿宋_GB2312" w:eastAsia="仿宋_GB2312" w:cs="仿宋_GB2312"/>
          <w:i w:val="0"/>
          <w:caps w:val="0"/>
          <w:color w:val="auto"/>
          <w:spacing w:val="0"/>
          <w:sz w:val="30"/>
          <w:szCs w:val="30"/>
          <w:highlight w:val="none"/>
          <w:shd w:val="clear" w:color="auto" w:fill="FFFFFF"/>
          <w:lang w:val="en-US" w:eastAsia="zh-CN"/>
        </w:rPr>
        <w:t>为加快呈贡区卫健系统专用网络建设，逐步建立统一高效、资源整合、互联互通、信息共享、使用便捷、实时监管的专用网络。用于支付卫生计生信息系统网络租用运行维护费用。</w:t>
      </w:r>
    </w:p>
    <w:p>
      <w:pPr>
        <w:numPr>
          <w:ilvl w:val="0"/>
          <w:numId w:val="1"/>
        </w:numPr>
        <w:ind w:left="0" w:leftChars="0" w:firstLine="40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2022年基本公共卫生服务项目中央转移支付（职业病）补助结算资金：</w:t>
      </w:r>
      <w:r>
        <w:rPr>
          <w:rFonts w:hint="eastAsia" w:ascii="仿宋_GB2312" w:hAnsi="仿宋_GB2312" w:cs="仿宋_GB2312"/>
          <w:i w:val="0"/>
          <w:caps w:val="0"/>
          <w:color w:val="auto"/>
          <w:spacing w:val="0"/>
          <w:sz w:val="30"/>
          <w:szCs w:val="30"/>
          <w:highlight w:val="none"/>
          <w:shd w:val="clear" w:color="auto" w:fill="FFFFFF"/>
          <w:lang w:val="en-US" w:eastAsia="zh-CN"/>
        </w:rPr>
        <w:t>用于开展场所职业病危害因素监测、重点职业病监测、医疗卫生机构医用辐射防护监测、非医疗机构放射性危害因素监测等职业病防治工作。</w:t>
      </w:r>
    </w:p>
    <w:p>
      <w:pPr>
        <w:numPr>
          <w:ilvl w:val="0"/>
          <w:numId w:val="1"/>
        </w:numPr>
        <w:ind w:left="0" w:leftChars="0" w:firstLine="40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2023年国家基本公共卫生服务项目区级补助资金：</w:t>
      </w:r>
      <w:r>
        <w:rPr>
          <w:rFonts w:hint="eastAsia" w:ascii="仿宋_GB2312" w:hAnsi="仿宋_GB2312" w:cs="仿宋_GB2312"/>
          <w:i w:val="0"/>
          <w:caps w:val="0"/>
          <w:color w:val="auto"/>
          <w:spacing w:val="0"/>
          <w:sz w:val="30"/>
          <w:szCs w:val="30"/>
          <w:highlight w:val="none"/>
          <w:shd w:val="clear" w:color="auto" w:fill="FFFFFF"/>
          <w:lang w:val="en-US" w:eastAsia="zh-CN"/>
        </w:rPr>
        <w:t>新划入16项中的原重大公共卫生项目。</w:t>
      </w:r>
    </w:p>
    <w:p>
      <w:pPr>
        <w:numPr>
          <w:ilvl w:val="0"/>
          <w:numId w:val="1"/>
        </w:numPr>
        <w:ind w:left="0" w:leftChars="0" w:firstLine="40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2023年国家基本公共卫生服务项目中央补助资金：</w:t>
      </w:r>
      <w:r>
        <w:rPr>
          <w:rFonts w:hint="eastAsia" w:ascii="仿宋_GB2312" w:hAnsi="仿宋_GB2312" w:cs="仿宋_GB2312"/>
          <w:i w:val="0"/>
          <w:caps w:val="0"/>
          <w:color w:val="auto"/>
          <w:spacing w:val="0"/>
          <w:sz w:val="30"/>
          <w:szCs w:val="30"/>
          <w:highlight w:val="none"/>
          <w:shd w:val="clear" w:color="auto" w:fill="FFFFFF"/>
          <w:lang w:val="en-US" w:eastAsia="zh-CN"/>
        </w:rPr>
        <w:t>开展健康素养、健康教育和健康促进工作；开展鼠疫防治、人禽流感、SARS防治、慢性病综合防治、食品安全监测、重大疾病与健康危害因素监测、应急队伍运维保障等工作。</w:t>
      </w:r>
    </w:p>
    <w:p>
      <w:pPr>
        <w:numPr>
          <w:ilvl w:val="0"/>
          <w:numId w:val="1"/>
        </w:numPr>
        <w:ind w:left="0" w:leftChars="0" w:firstLine="40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2022年基本公共卫生服务项目中央转移支付补助结算资金：</w:t>
      </w:r>
      <w:r>
        <w:rPr>
          <w:rFonts w:hint="eastAsia" w:ascii="仿宋_GB2312" w:hAnsi="仿宋_GB2312" w:cs="仿宋_GB2312"/>
          <w:i w:val="0"/>
          <w:caps w:val="0"/>
          <w:color w:val="auto"/>
          <w:spacing w:val="0"/>
          <w:sz w:val="30"/>
          <w:szCs w:val="30"/>
          <w:highlight w:val="none"/>
          <w:shd w:val="clear" w:color="auto" w:fill="FFFFFF"/>
          <w:lang w:val="en-US" w:eastAsia="zh-CN"/>
        </w:rPr>
        <w:t>1、地方病防治，2、健康素养，3、鼠疫防治，4、人禽流感、SARS防治，5、食品安全监督，6、应急队伍运维保障。</w:t>
      </w:r>
    </w:p>
    <w:p>
      <w:pPr>
        <w:numPr>
          <w:ilvl w:val="0"/>
          <w:numId w:val="1"/>
        </w:numPr>
        <w:ind w:left="0" w:leftChars="0" w:firstLine="40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2022年基本公共卫生服务项目省级补助（第二批）资金：</w:t>
      </w:r>
      <w:r>
        <w:rPr>
          <w:rFonts w:hint="eastAsia" w:ascii="仿宋_GB2312" w:hAnsi="仿宋_GB2312" w:cs="仿宋_GB2312"/>
          <w:i w:val="0"/>
          <w:caps w:val="0"/>
          <w:color w:val="auto"/>
          <w:spacing w:val="0"/>
          <w:sz w:val="30"/>
          <w:szCs w:val="30"/>
          <w:highlight w:val="none"/>
          <w:shd w:val="clear" w:color="auto" w:fill="FFFFFF"/>
          <w:lang w:val="en-US" w:eastAsia="zh-CN"/>
        </w:rPr>
        <w:t>做好呈贡区地方病防治、职业病防治、健康素养、鼠疫防治、人禽流感、SARS防治、食品安全监督、应急队伍运维保障、妇幼卫生、卫生监督协管等工作。</w:t>
      </w:r>
    </w:p>
    <w:p>
      <w:pPr>
        <w:numPr>
          <w:ilvl w:val="0"/>
          <w:numId w:val="1"/>
        </w:numPr>
        <w:ind w:left="0" w:leftChars="0" w:firstLine="400" w:firstLineChars="0"/>
        <w:rPr>
          <w:rFonts w:hint="eastAsia" w:ascii="仿宋_GB2312" w:hAnsi="仿宋_GB2312" w:cs="仿宋_GB2312"/>
          <w:i w:val="0"/>
          <w:caps w:val="0"/>
          <w:color w:val="auto"/>
          <w:spacing w:val="0"/>
          <w:sz w:val="30"/>
          <w:szCs w:val="30"/>
          <w:highlight w:val="none"/>
          <w:shd w:val="clear" w:color="auto" w:fill="FFFFFF"/>
          <w:lang w:eastAsia="zh-CN"/>
        </w:rPr>
      </w:pPr>
      <w:r>
        <w:rPr>
          <w:rFonts w:hint="eastAsia" w:ascii="仿宋_GB2312" w:hAnsi="仿宋_GB2312" w:cs="仿宋_GB2312"/>
          <w:i w:val="0"/>
          <w:caps w:val="0"/>
          <w:color w:val="auto"/>
          <w:spacing w:val="0"/>
          <w:sz w:val="30"/>
          <w:szCs w:val="30"/>
          <w:highlight w:val="none"/>
          <w:shd w:val="clear" w:color="auto" w:fill="FFFFFF"/>
          <w:lang w:eastAsia="zh-CN"/>
        </w:rPr>
        <w:t>2022年基本公共卫生服务项目（第二批）省级补助资金：</w:t>
      </w:r>
      <w:r>
        <w:rPr>
          <w:rFonts w:hint="eastAsia" w:ascii="仿宋_GB2312" w:hAnsi="仿宋_GB2312" w:cs="仿宋_GB2312"/>
          <w:i w:val="0"/>
          <w:caps w:val="0"/>
          <w:color w:val="auto"/>
          <w:spacing w:val="0"/>
          <w:sz w:val="30"/>
          <w:szCs w:val="30"/>
          <w:highlight w:val="none"/>
          <w:shd w:val="clear" w:color="auto" w:fill="FFFFFF"/>
          <w:lang w:val="en-US" w:eastAsia="zh-CN"/>
        </w:rPr>
        <w:t>此项目为2022年结转项目，用于做好呈贡区地方病防治、职业病防治、健康素养、鼠疫防治、人禽流感、SARS防治、食品安全监督、应急队伍运维保障、妇幼卫生、卫生监督协管等工作。</w:t>
      </w:r>
    </w:p>
    <w:p>
      <w:pPr>
        <w:numPr>
          <w:ilvl w:val="0"/>
          <w:numId w:val="1"/>
        </w:numPr>
        <w:ind w:left="0" w:leftChars="0" w:firstLine="40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2023年呈贡艾滋病防治工作（扩大检测）专项资金：</w:t>
      </w:r>
      <w:r>
        <w:rPr>
          <w:rFonts w:hint="eastAsia" w:ascii="仿宋_GB2312" w:hAnsi="仿宋_GB2312" w:cs="仿宋_GB2312"/>
          <w:i w:val="0"/>
          <w:caps w:val="0"/>
          <w:color w:val="auto"/>
          <w:spacing w:val="0"/>
          <w:sz w:val="30"/>
          <w:szCs w:val="30"/>
          <w:highlight w:val="none"/>
          <w:shd w:val="clear" w:color="auto" w:fill="FFFFFF"/>
          <w:lang w:val="en-US" w:eastAsia="zh-CN"/>
        </w:rPr>
        <w:t>用于购买检测试剂和耗材，开展艾滋病扩大检测工作。</w:t>
      </w:r>
    </w:p>
    <w:p>
      <w:pPr>
        <w:numPr>
          <w:ilvl w:val="0"/>
          <w:numId w:val="1"/>
        </w:numPr>
        <w:ind w:left="0" w:leftChars="0" w:firstLine="40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2023年艾滋病防治工作专项经费：</w:t>
      </w:r>
      <w:r>
        <w:rPr>
          <w:rFonts w:hint="eastAsia" w:ascii="仿宋_GB2312" w:hAnsi="仿宋_GB2312" w:cs="仿宋_GB2312"/>
          <w:i w:val="0"/>
          <w:caps w:val="0"/>
          <w:color w:val="auto"/>
          <w:spacing w:val="0"/>
          <w:sz w:val="30"/>
          <w:szCs w:val="30"/>
          <w:highlight w:val="none"/>
          <w:shd w:val="clear" w:color="auto" w:fill="FFFFFF"/>
          <w:lang w:val="en-US" w:eastAsia="zh-CN"/>
        </w:rPr>
        <w:t>支付春雨同心社会公益服务中心针对MSM大学生群体的横断面调查队列研究、艾滋病、性病干预及VCT检测项目经费。</w:t>
      </w:r>
    </w:p>
    <w:p>
      <w:pPr>
        <w:numPr>
          <w:ilvl w:val="0"/>
          <w:numId w:val="1"/>
        </w:numPr>
        <w:ind w:left="0" w:leftChars="0" w:firstLine="40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2023年重大传染病防控中央补助资金：</w:t>
      </w:r>
      <w:r>
        <w:rPr>
          <w:rFonts w:hint="eastAsia" w:ascii="仿宋_GB2312" w:hAnsi="仿宋_GB2312" w:cs="仿宋_GB2312"/>
          <w:i w:val="0"/>
          <w:caps w:val="0"/>
          <w:color w:val="auto"/>
          <w:spacing w:val="0"/>
          <w:sz w:val="30"/>
          <w:szCs w:val="30"/>
          <w:highlight w:val="none"/>
          <w:shd w:val="clear" w:color="auto" w:fill="FFFFFF"/>
          <w:lang w:val="en-US" w:eastAsia="zh-CN"/>
        </w:rPr>
        <w:t>结核病防治、扩大国家免疫规划、精神卫生、慢性病防治、新冠肺炎等重点传染病监测、疾控监测、食品安全风险监测、鼠疫防控监测、艾滋病防治等工作。</w:t>
      </w:r>
    </w:p>
    <w:p>
      <w:pPr>
        <w:numPr>
          <w:ilvl w:val="0"/>
          <w:numId w:val="1"/>
        </w:numPr>
        <w:ind w:left="0" w:leftChars="0" w:firstLine="40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2022年重大传染病防控中央结算补助资金：</w:t>
      </w:r>
      <w:r>
        <w:rPr>
          <w:rFonts w:hint="eastAsia" w:ascii="仿宋_GB2312" w:hAnsi="仿宋_GB2312" w:cs="仿宋_GB2312"/>
          <w:i w:val="0"/>
          <w:caps w:val="0"/>
          <w:color w:val="auto"/>
          <w:spacing w:val="0"/>
          <w:sz w:val="30"/>
          <w:szCs w:val="30"/>
          <w:highlight w:val="none"/>
          <w:shd w:val="clear" w:color="auto" w:fill="FFFFFF"/>
          <w:lang w:val="en-US" w:eastAsia="zh-CN"/>
        </w:rPr>
        <w:t>做好国家免疫规划疫苗和注射器需求计划，寄生虫病防治，维持灵敏的疟疾监测和响应体系，加强重点人群重点监测千预和技能培训，开展登革热、乙脑等传播蚊媒监测和疑似病例实验室监测及复核，了解蚊媒消长变化情况，规范调查处理暴发疫情，及时控制疫情扩散并开展效果评估.开展技术培训，保障人才队伍。学生常见病及危害因素监测干预，有效控制艾滋病疫情，降低艾滋病死亡率。</w:t>
      </w:r>
    </w:p>
    <w:p>
      <w:pPr>
        <w:numPr>
          <w:ilvl w:val="0"/>
          <w:numId w:val="1"/>
        </w:numPr>
        <w:ind w:left="0" w:leftChars="0" w:firstLine="400" w:firstLineChars="0"/>
        <w:rPr>
          <w:rFonts w:hint="eastAsia" w:ascii="仿宋_GB2312" w:hAnsi="仿宋_GB2312" w:cs="仿宋_GB2312"/>
          <w:i w:val="0"/>
          <w:caps w:val="0"/>
          <w:color w:val="auto"/>
          <w:spacing w:val="0"/>
          <w:sz w:val="30"/>
          <w:szCs w:val="30"/>
          <w:highlight w:val="none"/>
          <w:shd w:val="clear" w:color="auto" w:fill="FFFFFF"/>
          <w:lang w:eastAsia="zh-CN"/>
        </w:rPr>
      </w:pPr>
      <w:r>
        <w:rPr>
          <w:rFonts w:hint="eastAsia" w:ascii="仿宋_GB2312" w:hAnsi="仿宋_GB2312" w:cs="仿宋_GB2312"/>
          <w:i w:val="0"/>
          <w:caps w:val="0"/>
          <w:color w:val="auto"/>
          <w:spacing w:val="0"/>
          <w:sz w:val="30"/>
          <w:szCs w:val="30"/>
          <w:highlight w:val="none"/>
          <w:shd w:val="clear" w:color="auto" w:fill="FFFFFF"/>
          <w:lang w:eastAsia="zh-CN"/>
        </w:rPr>
        <w:t>2022年重大传染病防控中央补助资金：</w:t>
      </w:r>
    </w:p>
    <w:p>
      <w:pPr>
        <w:numPr>
          <w:ilvl w:val="0"/>
          <w:numId w:val="0"/>
        </w:numPr>
        <w:ind w:leftChars="0"/>
        <w:rPr>
          <w:rFonts w:hint="eastAsia" w:ascii="仿宋_GB2312" w:hAnsi="仿宋_GB2312" w:cs="仿宋_GB2312"/>
          <w:i w:val="0"/>
          <w:caps w:val="0"/>
          <w:color w:val="auto"/>
          <w:spacing w:val="0"/>
          <w:sz w:val="30"/>
          <w:szCs w:val="30"/>
          <w:highlight w:val="none"/>
          <w:shd w:val="clear" w:color="auto" w:fill="FFFFFF"/>
          <w:lang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①</w:t>
      </w:r>
      <w:r>
        <w:rPr>
          <w:rFonts w:hint="eastAsia" w:ascii="仿宋_GB2312" w:hAnsi="仿宋_GB2312" w:cs="仿宋_GB2312"/>
          <w:i w:val="0"/>
          <w:caps w:val="0"/>
          <w:color w:val="auto"/>
          <w:spacing w:val="0"/>
          <w:sz w:val="30"/>
          <w:szCs w:val="30"/>
          <w:highlight w:val="none"/>
          <w:shd w:val="clear" w:color="auto" w:fill="FFFFFF"/>
          <w:lang w:eastAsia="zh-CN"/>
        </w:rPr>
        <w:t>.做好国家免疫规划疫苗及国家要求的应急储备疫苗需求计划</w:t>
      </w:r>
    </w:p>
    <w:p>
      <w:pPr>
        <w:numPr>
          <w:ilvl w:val="0"/>
          <w:numId w:val="0"/>
        </w:numPr>
        <w:rPr>
          <w:rFonts w:hint="eastAsia" w:ascii="仿宋_GB2312" w:hAnsi="仿宋_GB2312" w:cs="仿宋_GB2312"/>
          <w:i w:val="0"/>
          <w:caps w:val="0"/>
          <w:color w:val="auto"/>
          <w:spacing w:val="0"/>
          <w:sz w:val="30"/>
          <w:szCs w:val="30"/>
          <w:highlight w:val="none"/>
          <w:shd w:val="clear" w:color="auto" w:fill="FFFFFF"/>
          <w:lang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②</w:t>
      </w:r>
      <w:r>
        <w:rPr>
          <w:rFonts w:hint="eastAsia" w:ascii="仿宋_GB2312" w:hAnsi="仿宋_GB2312" w:cs="仿宋_GB2312"/>
          <w:i w:val="0"/>
          <w:caps w:val="0"/>
          <w:color w:val="auto"/>
          <w:spacing w:val="0"/>
          <w:sz w:val="30"/>
          <w:szCs w:val="30"/>
          <w:highlight w:val="none"/>
          <w:shd w:val="clear" w:color="auto" w:fill="FFFFFF"/>
          <w:lang w:eastAsia="zh-CN"/>
        </w:rPr>
        <w:t>.人群包虫病筛查任务、包虫病监测任务和家犬驱</w:t>
      </w:r>
      <w:r>
        <w:rPr>
          <w:rFonts w:hint="eastAsia" w:ascii="仿宋_GB2312" w:hAnsi="仿宋_GB2312" w:cs="仿宋_GB2312"/>
          <w:i w:val="0"/>
          <w:caps w:val="0"/>
          <w:color w:val="auto"/>
          <w:spacing w:val="0"/>
          <w:sz w:val="30"/>
          <w:szCs w:val="30"/>
          <w:highlight w:val="none"/>
          <w:shd w:val="clear" w:color="auto" w:fill="FFFFFF"/>
          <w:lang w:val="en-US" w:eastAsia="zh-CN"/>
        </w:rPr>
        <w:t>虫</w:t>
      </w:r>
      <w:r>
        <w:rPr>
          <w:rFonts w:hint="eastAsia" w:ascii="仿宋_GB2312" w:hAnsi="仿宋_GB2312" w:cs="仿宋_GB2312"/>
          <w:i w:val="0"/>
          <w:caps w:val="0"/>
          <w:color w:val="auto"/>
          <w:spacing w:val="0"/>
          <w:sz w:val="30"/>
          <w:szCs w:val="30"/>
          <w:highlight w:val="none"/>
          <w:shd w:val="clear" w:color="auto" w:fill="FFFFFF"/>
          <w:lang w:eastAsia="zh-CN"/>
        </w:rPr>
        <w:t>任务</w:t>
      </w:r>
    </w:p>
    <w:p>
      <w:pPr>
        <w:numPr>
          <w:ilvl w:val="0"/>
          <w:numId w:val="0"/>
        </w:numPr>
        <w:rPr>
          <w:rFonts w:hint="eastAsia" w:ascii="仿宋_GB2312" w:hAnsi="仿宋_GB2312" w:cs="仿宋_GB2312"/>
          <w:i w:val="0"/>
          <w:caps w:val="0"/>
          <w:color w:val="auto"/>
          <w:spacing w:val="0"/>
          <w:sz w:val="30"/>
          <w:szCs w:val="30"/>
          <w:highlight w:val="none"/>
          <w:shd w:val="clear" w:color="auto" w:fill="FFFFFF"/>
          <w:lang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③</w:t>
      </w:r>
      <w:r>
        <w:rPr>
          <w:rFonts w:hint="eastAsia" w:ascii="仿宋_GB2312" w:hAnsi="仿宋_GB2312" w:cs="仿宋_GB2312"/>
          <w:i w:val="0"/>
          <w:caps w:val="0"/>
          <w:color w:val="auto"/>
          <w:spacing w:val="0"/>
          <w:sz w:val="30"/>
          <w:szCs w:val="30"/>
          <w:highlight w:val="none"/>
          <w:shd w:val="clear" w:color="auto" w:fill="FFFFFF"/>
          <w:lang w:eastAsia="zh-CN"/>
        </w:rPr>
        <w:t>.开展重大慢性病早期筛查工预项目，落实慢性病及其相关危险天素监测。加强严重精神障碍患者筛查、登记报告和随访服务，开展社会心理服务体系建设试点。</w:t>
      </w:r>
    </w:p>
    <w:p>
      <w:pPr>
        <w:numPr>
          <w:ilvl w:val="0"/>
          <w:numId w:val="0"/>
        </w:numPr>
        <w:ind w:leftChars="0"/>
        <w:rPr>
          <w:rFonts w:hint="eastAsia" w:ascii="仿宋_GB2312" w:hAnsi="仿宋_GB2312" w:cs="仿宋_GB2312"/>
          <w:i w:val="0"/>
          <w:caps w:val="0"/>
          <w:color w:val="auto"/>
          <w:spacing w:val="0"/>
          <w:sz w:val="30"/>
          <w:szCs w:val="30"/>
          <w:highlight w:val="none"/>
          <w:shd w:val="clear" w:color="auto" w:fill="FFFFFF"/>
          <w:lang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④</w:t>
      </w:r>
      <w:r>
        <w:rPr>
          <w:rFonts w:hint="eastAsia" w:ascii="仿宋_GB2312" w:hAnsi="仿宋_GB2312" w:cs="仿宋_GB2312"/>
          <w:i w:val="0"/>
          <w:caps w:val="0"/>
          <w:color w:val="auto"/>
          <w:spacing w:val="0"/>
          <w:sz w:val="30"/>
          <w:szCs w:val="30"/>
          <w:highlight w:val="none"/>
          <w:shd w:val="clear" w:color="auto" w:fill="FFFFFF"/>
          <w:lang w:eastAsia="zh-CN"/>
        </w:rPr>
        <w:t>.掌握新冠肺炎疫情、主要病原和影响因素等状况及变化趋势。</w:t>
      </w:r>
    </w:p>
    <w:p>
      <w:pPr>
        <w:numPr>
          <w:ilvl w:val="0"/>
          <w:numId w:val="0"/>
        </w:numPr>
        <w:ind w:leftChars="0"/>
        <w:rPr>
          <w:rFonts w:hint="eastAsia" w:ascii="仿宋_GB2312" w:hAnsi="仿宋_GB2312" w:cs="仿宋_GB2312"/>
          <w:i w:val="0"/>
          <w:caps w:val="0"/>
          <w:color w:val="auto"/>
          <w:spacing w:val="0"/>
          <w:sz w:val="30"/>
          <w:szCs w:val="30"/>
          <w:highlight w:val="none"/>
          <w:shd w:val="clear" w:color="auto" w:fill="FFFFFF"/>
          <w:lang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⑤</w:t>
      </w:r>
      <w:r>
        <w:rPr>
          <w:rFonts w:hint="eastAsia" w:ascii="仿宋_GB2312" w:hAnsi="仿宋_GB2312" w:cs="仿宋_GB2312"/>
          <w:i w:val="0"/>
          <w:caps w:val="0"/>
          <w:color w:val="auto"/>
          <w:spacing w:val="0"/>
          <w:sz w:val="30"/>
          <w:szCs w:val="30"/>
          <w:highlight w:val="none"/>
          <w:shd w:val="clear" w:color="auto" w:fill="FFFFFF"/>
          <w:lang w:eastAsia="zh-CN"/>
        </w:rPr>
        <w:t>.开展病毒性腹泻哨点监测，掌握病毒性腹泻流行情况，为制定防制策略提供依据。开展病毒性腹泻暴发疫情监测，掌握病毒性腹污暴发疫情的主要病原及其流行特征，调查处置病毒性腹泻暴发疫情。</w:t>
      </w:r>
    </w:p>
    <w:p>
      <w:pPr>
        <w:numPr>
          <w:ilvl w:val="0"/>
          <w:numId w:val="0"/>
        </w:numPr>
        <w:ind w:leftChars="0"/>
        <w:rPr>
          <w:rFonts w:hint="eastAsia" w:ascii="仿宋_GB2312" w:hAnsi="仿宋_GB2312" w:cs="仿宋_GB2312"/>
          <w:i w:val="0"/>
          <w:caps w:val="0"/>
          <w:color w:val="auto"/>
          <w:spacing w:val="0"/>
          <w:sz w:val="30"/>
          <w:szCs w:val="30"/>
          <w:highlight w:val="none"/>
          <w:shd w:val="clear" w:color="auto" w:fill="FFFFFF"/>
          <w:lang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⑥</w:t>
      </w:r>
      <w:r>
        <w:rPr>
          <w:rFonts w:hint="eastAsia" w:ascii="仿宋_GB2312" w:hAnsi="仿宋_GB2312" w:cs="仿宋_GB2312"/>
          <w:i w:val="0"/>
          <w:caps w:val="0"/>
          <w:color w:val="auto"/>
          <w:spacing w:val="0"/>
          <w:sz w:val="30"/>
          <w:szCs w:val="30"/>
          <w:highlight w:val="none"/>
          <w:shd w:val="clear" w:color="auto" w:fill="FFFFFF"/>
          <w:lang w:eastAsia="zh-CN"/>
        </w:rPr>
        <w:t>.开展细菌性传染病暴发疫情监测。</w:t>
      </w:r>
    </w:p>
    <w:p>
      <w:pPr>
        <w:numPr>
          <w:ilvl w:val="0"/>
          <w:numId w:val="0"/>
        </w:numPr>
        <w:ind w:leftChars="0"/>
        <w:rPr>
          <w:rFonts w:hint="eastAsia" w:ascii="仿宋_GB2312" w:hAnsi="仿宋_GB2312" w:cs="仿宋_GB2312"/>
          <w:i w:val="0"/>
          <w:caps w:val="0"/>
          <w:color w:val="auto"/>
          <w:spacing w:val="0"/>
          <w:sz w:val="30"/>
          <w:szCs w:val="30"/>
          <w:highlight w:val="none"/>
          <w:shd w:val="clear" w:color="auto" w:fill="FFFFFF"/>
          <w:lang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⑦</w:t>
      </w:r>
      <w:r>
        <w:rPr>
          <w:rFonts w:hint="eastAsia" w:ascii="仿宋_GB2312" w:hAnsi="仿宋_GB2312" w:cs="仿宋_GB2312"/>
          <w:i w:val="0"/>
          <w:caps w:val="0"/>
          <w:color w:val="auto"/>
          <w:spacing w:val="0"/>
          <w:sz w:val="30"/>
          <w:szCs w:val="30"/>
          <w:highlight w:val="none"/>
          <w:shd w:val="clear" w:color="auto" w:fill="FFFFFF"/>
          <w:lang w:eastAsia="zh-CN"/>
        </w:rPr>
        <w:t>.减少艾滋病新发感染率，降低艾滋病病死率。</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16.</w:t>
      </w:r>
      <w:r>
        <w:rPr>
          <w:rFonts w:hint="eastAsia" w:ascii="仿宋_GB2312" w:hAnsi="仿宋_GB2312" w:cs="仿宋_GB2312"/>
          <w:i w:val="0"/>
          <w:caps w:val="0"/>
          <w:color w:val="auto"/>
          <w:spacing w:val="0"/>
          <w:sz w:val="30"/>
          <w:szCs w:val="30"/>
          <w:highlight w:val="none"/>
          <w:shd w:val="clear" w:color="auto" w:fill="FFFFFF"/>
          <w:lang w:eastAsia="zh-CN"/>
        </w:rPr>
        <w:t>2023年区级部门预算疫情防控（租车）工作经费：</w:t>
      </w:r>
      <w:r>
        <w:rPr>
          <w:rFonts w:hint="eastAsia" w:ascii="仿宋_GB2312" w:hAnsi="仿宋_GB2312" w:cs="仿宋_GB2312"/>
          <w:i w:val="0"/>
          <w:caps w:val="0"/>
          <w:color w:val="auto"/>
          <w:spacing w:val="0"/>
          <w:sz w:val="30"/>
          <w:szCs w:val="30"/>
          <w:highlight w:val="none"/>
          <w:shd w:val="clear" w:color="auto" w:fill="FFFFFF"/>
          <w:lang w:val="en-US" w:eastAsia="zh-CN"/>
        </w:rPr>
        <w:t>用于支付2022年新冠肺炎疫情期间租车费用。</w:t>
      </w:r>
    </w:p>
    <w:p>
      <w:pPr>
        <w:numPr>
          <w:ilvl w:val="0"/>
          <w:numId w:val="0"/>
        </w:numPr>
        <w:ind w:leftChars="0"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17.</w:t>
      </w:r>
      <w:r>
        <w:rPr>
          <w:rFonts w:hint="eastAsia" w:ascii="仿宋_GB2312" w:hAnsi="仿宋_GB2312" w:cs="仿宋_GB2312"/>
          <w:i w:val="0"/>
          <w:caps w:val="0"/>
          <w:color w:val="auto"/>
          <w:spacing w:val="0"/>
          <w:sz w:val="30"/>
          <w:szCs w:val="30"/>
          <w:highlight w:val="none"/>
          <w:shd w:val="clear" w:color="auto" w:fill="FFFFFF"/>
          <w:lang w:eastAsia="zh-CN"/>
        </w:rPr>
        <w:t>2023年区级新冠肺炎疫情防控（登革热）经费：</w:t>
      </w:r>
      <w:r>
        <w:rPr>
          <w:rFonts w:hint="eastAsia" w:ascii="仿宋_GB2312" w:hAnsi="仿宋_GB2312" w:cs="仿宋_GB2312"/>
          <w:i w:val="0"/>
          <w:caps w:val="0"/>
          <w:color w:val="auto"/>
          <w:spacing w:val="0"/>
          <w:sz w:val="30"/>
          <w:szCs w:val="30"/>
          <w:highlight w:val="none"/>
          <w:shd w:val="clear" w:color="auto" w:fill="FFFFFF"/>
          <w:lang w:val="en-US" w:eastAsia="zh-CN"/>
        </w:rPr>
        <w:t>用于磨憨-磨丁经济合作区登革热疫情防控驻点指导工作。</w:t>
      </w:r>
    </w:p>
    <w:p>
      <w:pPr>
        <w:numPr>
          <w:ilvl w:val="0"/>
          <w:numId w:val="0"/>
        </w:numPr>
        <w:ind w:leftChars="0"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18.</w:t>
      </w:r>
      <w:r>
        <w:rPr>
          <w:rFonts w:hint="eastAsia" w:ascii="仿宋_GB2312" w:hAnsi="仿宋_GB2312" w:cs="仿宋_GB2312"/>
          <w:i w:val="0"/>
          <w:caps w:val="0"/>
          <w:color w:val="auto"/>
          <w:spacing w:val="0"/>
          <w:sz w:val="30"/>
          <w:szCs w:val="30"/>
          <w:highlight w:val="none"/>
          <w:shd w:val="clear" w:color="auto" w:fill="FFFFFF"/>
          <w:lang w:eastAsia="zh-CN"/>
        </w:rPr>
        <w:t>2023年区级财政预算新冠肺炎疫情防控经费：</w:t>
      </w:r>
      <w:r>
        <w:rPr>
          <w:rFonts w:hint="eastAsia" w:ascii="仿宋_GB2312" w:hAnsi="仿宋_GB2312" w:cs="仿宋_GB2312"/>
          <w:i w:val="0"/>
          <w:caps w:val="0"/>
          <w:color w:val="auto"/>
          <w:spacing w:val="0"/>
          <w:sz w:val="30"/>
          <w:szCs w:val="30"/>
          <w:highlight w:val="none"/>
          <w:shd w:val="clear" w:color="auto" w:fill="FFFFFF"/>
          <w:lang w:val="en-US" w:eastAsia="zh-CN"/>
        </w:rPr>
        <w:t>用于支付2022年4-5月隔离场所消杀费用及消杀效果评价费用。</w:t>
      </w:r>
    </w:p>
    <w:p>
      <w:pPr>
        <w:numPr>
          <w:ilvl w:val="0"/>
          <w:numId w:val="0"/>
        </w:numPr>
        <w:ind w:left="100" w:leftChars="34" w:firstLine="277" w:firstLineChars="100"/>
        <w:jc w:val="both"/>
        <w:rPr>
          <w:rFonts w:hint="eastAsia" w:ascii="仿宋_GB2312" w:hAnsi="仿宋_GB2312" w:cs="仿宋_GB2312"/>
          <w:i w:val="0"/>
          <w:caps w:val="0"/>
          <w:color w:val="auto"/>
          <w:spacing w:val="0"/>
          <w:sz w:val="30"/>
          <w:szCs w:val="30"/>
          <w:highlight w:val="none"/>
          <w:shd w:val="clear" w:color="auto" w:fill="FFFFFF"/>
          <w:lang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19.</w:t>
      </w:r>
      <w:r>
        <w:rPr>
          <w:rFonts w:hint="eastAsia" w:ascii="仿宋_GB2312" w:hAnsi="仿宋_GB2312" w:cs="仿宋_GB2312"/>
          <w:i w:val="0"/>
          <w:caps w:val="0"/>
          <w:color w:val="auto"/>
          <w:spacing w:val="0"/>
          <w:sz w:val="30"/>
          <w:szCs w:val="30"/>
          <w:highlight w:val="none"/>
          <w:shd w:val="clear" w:color="auto" w:fill="FFFFFF"/>
          <w:lang w:eastAsia="zh-CN"/>
        </w:rPr>
        <w:t>新冠病毒感染过渡期医务人员中央临时性工作补助资金：</w:t>
      </w:r>
      <w:r>
        <w:rPr>
          <w:rFonts w:hint="eastAsia" w:ascii="仿宋_GB2312" w:hAnsi="仿宋_GB2312" w:cs="仿宋_GB2312"/>
          <w:i w:val="0"/>
          <w:caps w:val="0"/>
          <w:color w:val="auto"/>
          <w:spacing w:val="0"/>
          <w:sz w:val="30"/>
          <w:szCs w:val="30"/>
          <w:highlight w:val="none"/>
          <w:shd w:val="clear" w:color="auto" w:fill="FFFFFF"/>
          <w:lang w:val="en-US" w:eastAsia="zh-CN"/>
        </w:rPr>
        <w:t>支付新冠病毒感染过渡期医务人员临时性工作补助。</w:t>
      </w:r>
    </w:p>
    <w:p>
      <w:pPr>
        <w:numPr>
          <w:ilvl w:val="0"/>
          <w:numId w:val="0"/>
        </w:numPr>
        <w:ind w:left="101" w:leftChars="0" w:firstLine="277" w:firstLineChars="10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20.</w:t>
      </w:r>
      <w:r>
        <w:rPr>
          <w:rFonts w:hint="eastAsia" w:ascii="仿宋_GB2312" w:hAnsi="仿宋_GB2312" w:cs="仿宋_GB2312"/>
          <w:i w:val="0"/>
          <w:caps w:val="0"/>
          <w:color w:val="auto"/>
          <w:spacing w:val="0"/>
          <w:sz w:val="30"/>
          <w:szCs w:val="30"/>
          <w:highlight w:val="none"/>
          <w:shd w:val="clear" w:color="auto" w:fill="FFFFFF"/>
          <w:lang w:eastAsia="zh-CN"/>
        </w:rPr>
        <w:t>2022年医疗服务与保障能力提升（医疗卫生机构能力建设）中央补助资金：</w:t>
      </w:r>
      <w:r>
        <w:rPr>
          <w:rFonts w:hint="eastAsia" w:ascii="仿宋_GB2312" w:hAnsi="仿宋_GB2312" w:cs="仿宋_GB2312"/>
          <w:i w:val="0"/>
          <w:caps w:val="0"/>
          <w:color w:val="auto"/>
          <w:spacing w:val="0"/>
          <w:sz w:val="30"/>
          <w:szCs w:val="30"/>
          <w:highlight w:val="none"/>
          <w:shd w:val="clear" w:color="auto" w:fill="FFFFFF"/>
          <w:lang w:val="en-US" w:eastAsia="zh-CN"/>
        </w:rPr>
        <w:t>此项目为2022年结转项目，用于加强医疗机构能力建设，支持县域医疗卫生机构能力提升，疾病预防控制能力提升，职业病防治能力提升等。</w:t>
      </w:r>
    </w:p>
    <w:p>
      <w:pPr>
        <w:numPr>
          <w:ilvl w:val="0"/>
          <w:numId w:val="0"/>
        </w:numPr>
        <w:ind w:left="101" w:leftChars="0" w:firstLine="297" w:firstLineChars="100"/>
        <w:rPr>
          <w:rFonts w:hint="eastAsia" w:ascii="Times New Roman" w:hAnsi="Times New Roman" w:cs="Times New Roman"/>
          <w:i w:val="0"/>
          <w:caps w:val="0"/>
          <w:color w:val="auto"/>
          <w:spacing w:val="0"/>
          <w:sz w:val="32"/>
          <w:szCs w:val="32"/>
          <w:highlight w:val="none"/>
          <w:shd w:val="clear" w:fill="FFFFFF"/>
          <w:lang w:val="en-US" w:eastAsia="zh-CN"/>
        </w:rPr>
      </w:pPr>
      <w:r>
        <w:rPr>
          <w:rFonts w:hint="eastAsia" w:ascii="Times New Roman" w:hAnsi="Times New Roman" w:cs="Times New Roman"/>
          <w:i w:val="0"/>
          <w:caps w:val="0"/>
          <w:color w:val="auto"/>
          <w:spacing w:val="0"/>
          <w:sz w:val="32"/>
          <w:szCs w:val="32"/>
          <w:highlight w:val="none"/>
          <w:shd w:val="clear" w:fill="FFFFFF"/>
          <w:lang w:val="en-US" w:eastAsia="zh-CN"/>
        </w:rPr>
        <w:t>非财政拨款项目：</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1.居民健康档案、严重精神障碍、结核病宣教工作经费</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2.云南省青少年烟草流行监测工作经费</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3.新冠病毒感染过渡期医务人员临时性工作补助资金</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4.应急队伍装备提升</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5.其他实验室改造</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6.核酸实验室改造</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7.城市饮用水监测经费</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8.政府购买社会组织服务</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9.2020年会计专业考试医疗保障经费</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10.健康素养监测工作经费</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11.国家随机监督抽查项目经费</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12.党建党员教育活动经费</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13.疾病预防市级补助资金</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14.“六小行业”从业人员体检经费</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15.疫苗冷链能力建设经费</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16.疫情防控中央补助（用于实验室能力建设、物资及核酸现场采样专用帐篷采购）</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17.马金铺片区事务经费</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18.鼠密度监测经费</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19.疫情防控党员、医务人员慰问费</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20.重大传染病防治</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21.学校传染病防治</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22.呈贡区疾控中心大渔经费</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23.食品安全检测</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24.呈贡区疾控中心慢病防治</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25.麻风病防治</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26.结核病防治</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27.呈贡区疾控中心计划免疫</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28.地方病防治经费</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29.呈贡区疾控中心处突</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30.疫情防控经费</w:t>
      </w:r>
    </w:p>
    <w:p>
      <w:pPr>
        <w:numPr>
          <w:ilvl w:val="0"/>
          <w:numId w:val="0"/>
        </w:numPr>
        <w:ind w:leftChars="0"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31.艾滋病防治经费</w:t>
      </w:r>
    </w:p>
    <w:p>
      <w:pPr>
        <w:numPr>
          <w:ilvl w:val="0"/>
          <w:numId w:val="0"/>
        </w:numPr>
        <w:ind w:leftChars="0"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32.呈贡区疾控中心公卫大项</w:t>
      </w:r>
    </w:p>
    <w:p>
      <w:pPr>
        <w:numPr>
          <w:ilvl w:val="0"/>
          <w:numId w:val="2"/>
        </w:numPr>
        <w:topLinePunct/>
        <w:ind w:firstLine="594" w:firstLineChars="200"/>
        <w:rPr>
          <w:rFonts w:hint="eastAsia" w:ascii="仿宋_GB2312"/>
          <w:szCs w:val="32"/>
        </w:rPr>
      </w:pPr>
      <w:r>
        <w:rPr>
          <w:rFonts w:hint="eastAsia" w:ascii="仿宋_GB2312"/>
          <w:szCs w:val="32"/>
        </w:rPr>
        <w:t>绩效目标设定及指标完成情况。</w:t>
      </w:r>
    </w:p>
    <w:p>
      <w:pPr>
        <w:keepNext w:val="0"/>
        <w:keepLines w:val="0"/>
        <w:pageBreakBefore w:val="0"/>
        <w:widowControl w:val="0"/>
        <w:kinsoku/>
        <w:wordWrap/>
        <w:overflowPunct/>
        <w:topLinePunct w:val="0"/>
        <w:autoSpaceDE/>
        <w:autoSpaceDN/>
        <w:bidi w:val="0"/>
        <w:adjustRightInd/>
        <w:snapToGrid/>
        <w:spacing w:line="560" w:lineRule="exact"/>
        <w:ind w:firstLine="554" w:firstLineChars="200"/>
        <w:textAlignment w:val="auto"/>
        <w:outlineLvl w:val="9"/>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val="en-US" w:eastAsia="zh-CN"/>
        </w:rPr>
        <w:t>202</w:t>
      </w:r>
      <w:r>
        <w:rPr>
          <w:rFonts w:hint="eastAsia" w:ascii="仿宋_GB2312" w:hAnsi="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lang w:val="en-US" w:eastAsia="zh-CN"/>
        </w:rPr>
        <w:t>年疾控中心</w:t>
      </w:r>
      <w:r>
        <w:rPr>
          <w:rFonts w:hint="eastAsia" w:ascii="仿宋_GB2312" w:hAnsi="仿宋_GB2312" w:eastAsia="仿宋_GB2312" w:cs="仿宋_GB2312"/>
          <w:color w:val="auto"/>
          <w:sz w:val="30"/>
          <w:szCs w:val="30"/>
          <w:highlight w:val="none"/>
        </w:rPr>
        <w:t>项目支出绩效目标</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疾控中心认真贯彻落实《昆明市深化医药卫生体制改革总体方案》精神，稳妥推进疾病预防控制体制改革；加大《传染病防治法》等相关法律法规实施力度，继续做</w:t>
      </w:r>
      <w:r>
        <w:rPr>
          <w:rFonts w:hint="eastAsia" w:ascii="仿宋_GB2312" w:hAnsi="仿宋_GB2312" w:eastAsia="仿宋_GB2312" w:cs="仿宋_GB2312"/>
          <w:color w:val="auto"/>
          <w:sz w:val="30"/>
          <w:szCs w:val="30"/>
          <w:highlight w:val="none"/>
          <w:lang w:val="en-US" w:eastAsia="zh-CN"/>
        </w:rPr>
        <w:t>好新冠肺炎防控工作；加强疾病预防控制体系建设，包括：检验能力提升工作和基层医疗卫生机构疾病预防控制工作的管理；做</w:t>
      </w:r>
      <w:r>
        <w:rPr>
          <w:rFonts w:hint="eastAsia" w:ascii="仿宋_GB2312" w:hAnsi="仿宋_GB2312" w:eastAsia="仿宋_GB2312" w:cs="仿宋_GB2312"/>
          <w:color w:val="auto"/>
          <w:sz w:val="30"/>
          <w:szCs w:val="30"/>
          <w:highlight w:val="none"/>
        </w:rPr>
        <w:t>好</w:t>
      </w:r>
      <w:r>
        <w:rPr>
          <w:rFonts w:hint="eastAsia" w:ascii="仿宋_GB2312" w:hAnsi="仿宋_GB2312" w:eastAsia="仿宋_GB2312" w:cs="仿宋_GB2312"/>
          <w:color w:val="auto"/>
          <w:sz w:val="30"/>
          <w:szCs w:val="30"/>
          <w:highlight w:val="none"/>
          <w:lang w:val="en-US" w:eastAsia="zh-CN"/>
        </w:rPr>
        <w:t>传染病防制工作，包括：鼠疫及霍乱防制、免疫规划、艾滋病防制、慢性病防治、常规疫情报告管理与控制、突发事件应急处理等；做好消毒与病媒生物防制工作；做好地方病防制工作，包括：碘缺乏病防治、疟疾防治；做好慢性非传染性疾病预防控制工作，包括:开展慢性病防治项目工作、死因监测、老年人健康管理、慢性呼吸系统疾病筛查、慢病示范区创建等工作；做好公共卫生监测，包括：食品安全、学校卫生、职业卫生、放射卫生、饮用水卫生的监督监测工作；做好卫生检验与质量管理工作，包括：日常卫生检验工作、实验室质量管理、病原微生物实验室生物安全管理工作；做好城市癌症早诊早治项目工作；</w:t>
      </w:r>
      <w:r>
        <w:rPr>
          <w:rFonts w:hint="eastAsia" w:ascii="仿宋_GB2312" w:hAnsi="仿宋_GB2312" w:eastAsia="仿宋_GB2312" w:cs="仿宋_GB2312"/>
          <w:color w:val="auto"/>
          <w:sz w:val="30"/>
          <w:szCs w:val="30"/>
          <w:highlight w:val="none"/>
        </w:rPr>
        <w:t>按时公开预算决算，真实反映资产。确保完成各项具体指标，为促进经济发展和社会进步，构建和谐社会，保障人民身体健康做出了积极的贡献。</w:t>
      </w:r>
    </w:p>
    <w:p>
      <w:pPr>
        <w:numPr>
          <w:ilvl w:val="0"/>
          <w:numId w:val="0"/>
        </w:numPr>
        <w:topLinePunct/>
        <w:ind w:firstLine="420" w:firstLineChars="0"/>
        <w:rPr>
          <w:rFonts w:hint="eastAsia" w:ascii="仿宋_GB2312"/>
          <w:szCs w:val="32"/>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项目支出绩效</w:t>
      </w:r>
      <w:r>
        <w:rPr>
          <w:rFonts w:hint="eastAsia" w:ascii="仿宋_GB2312" w:hAnsi="仿宋_GB2312" w:eastAsia="仿宋_GB2312" w:cs="仿宋_GB2312"/>
          <w:color w:val="auto"/>
          <w:sz w:val="30"/>
          <w:szCs w:val="30"/>
          <w:highlight w:val="none"/>
          <w:lang w:eastAsia="zh-CN"/>
        </w:rPr>
        <w:t>指标</w:t>
      </w:r>
      <w:r>
        <w:rPr>
          <w:rFonts w:hint="eastAsia" w:ascii="仿宋_GB2312" w:hAnsi="仿宋_GB2312" w:eastAsia="仿宋_GB2312" w:cs="仿宋_GB2312"/>
          <w:color w:val="auto"/>
          <w:sz w:val="30"/>
          <w:szCs w:val="30"/>
          <w:highlight w:val="none"/>
        </w:rPr>
        <w:t>完成情况</w:t>
      </w:r>
      <w:r>
        <w:rPr>
          <w:rFonts w:hint="eastAsia" w:ascii="仿宋_GB2312" w:hAnsi="仿宋_GB2312" w:eastAsia="仿宋_GB2312" w:cs="仿宋_GB2312"/>
          <w:color w:val="auto"/>
          <w:sz w:val="30"/>
          <w:szCs w:val="30"/>
          <w:highlight w:val="none"/>
          <w:lang w:eastAsia="zh-CN"/>
        </w:rPr>
        <w:t>。以上</w:t>
      </w:r>
      <w:r>
        <w:rPr>
          <w:rFonts w:hint="eastAsia" w:ascii="仿宋_GB2312" w:hAnsi="仿宋_GB2312" w:eastAsia="仿宋_GB2312" w:cs="仿宋_GB2312"/>
          <w:color w:val="auto"/>
          <w:kern w:val="0"/>
          <w:sz w:val="30"/>
          <w:szCs w:val="30"/>
          <w:highlight w:val="none"/>
          <w:lang w:val="en-US" w:eastAsia="zh-CN"/>
        </w:rPr>
        <w:t>项目</w:t>
      </w:r>
      <w:r>
        <w:rPr>
          <w:rFonts w:hint="eastAsia" w:ascii="仿宋_GB2312" w:hAnsi="仿宋_GB2312" w:eastAsia="仿宋_GB2312" w:cs="仿宋_GB2312"/>
          <w:color w:val="auto"/>
          <w:sz w:val="30"/>
          <w:szCs w:val="30"/>
          <w:highlight w:val="none"/>
          <w:lang w:eastAsia="zh-CN"/>
        </w:rPr>
        <w:t>执行效率较高，实施进度顺利，全面完成了疾控中心的具体指标，</w:t>
      </w:r>
      <w:r>
        <w:rPr>
          <w:rFonts w:hint="eastAsia" w:ascii="仿宋_GB2312" w:hAnsi="仿宋_GB2312" w:eastAsia="仿宋_GB2312" w:cs="仿宋_GB2312"/>
          <w:color w:val="auto"/>
          <w:sz w:val="30"/>
          <w:szCs w:val="30"/>
          <w:highlight w:val="none"/>
        </w:rPr>
        <w:t>与预期完成情况</w:t>
      </w:r>
      <w:r>
        <w:rPr>
          <w:rFonts w:hint="eastAsia" w:ascii="仿宋_GB2312" w:hAnsi="仿宋_GB2312" w:eastAsia="仿宋_GB2312" w:cs="仿宋_GB2312"/>
          <w:color w:val="auto"/>
          <w:sz w:val="30"/>
          <w:szCs w:val="30"/>
          <w:highlight w:val="none"/>
          <w:lang w:eastAsia="zh-CN"/>
        </w:rPr>
        <w:t>一致。</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autoSpaceDE/>
        <w:autoSpaceDN/>
        <w:bidi w:val="0"/>
        <w:adjustRightInd/>
        <w:snapToGrid/>
        <w:spacing w:line="560" w:lineRule="exact"/>
        <w:ind w:firstLine="420" w:firstLineChars="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cs="仿宋_GB2312"/>
          <w:szCs w:val="32"/>
          <w:lang w:val="en-US" w:eastAsia="zh-CN"/>
        </w:rPr>
        <w:t>1项</w:t>
      </w:r>
      <w:r>
        <w:rPr>
          <w:rFonts w:hint="eastAsia" w:ascii="仿宋_GB2312" w:hAnsi="仿宋_GB2312" w:eastAsia="仿宋_GB2312" w:cs="仿宋_GB2312"/>
          <w:color w:val="auto"/>
          <w:sz w:val="30"/>
          <w:szCs w:val="30"/>
          <w:highlight w:val="none"/>
        </w:rPr>
        <w:t>目资金到位情况。资金全部</w:t>
      </w:r>
      <w:r>
        <w:rPr>
          <w:rFonts w:hint="eastAsia" w:ascii="仿宋_GB2312" w:hAnsi="仿宋_GB2312" w:eastAsia="仿宋_GB2312" w:cs="仿宋_GB2312"/>
          <w:color w:val="auto"/>
          <w:sz w:val="30"/>
          <w:szCs w:val="30"/>
          <w:highlight w:val="none"/>
          <w:lang w:eastAsia="zh-CN"/>
        </w:rPr>
        <w:t>按时到</w:t>
      </w:r>
      <w:r>
        <w:rPr>
          <w:rFonts w:hint="eastAsia" w:ascii="仿宋_GB2312" w:hAnsi="仿宋_GB2312" w:eastAsia="仿宋_GB2312" w:cs="仿宋_GB2312"/>
          <w:color w:val="auto"/>
          <w:sz w:val="30"/>
          <w:szCs w:val="30"/>
          <w:highlight w:val="none"/>
        </w:rPr>
        <w:t>位，未影响项目实施，</w:t>
      </w:r>
      <w:r>
        <w:rPr>
          <w:rFonts w:hint="eastAsia" w:ascii="仿宋_GB2312" w:hAnsi="仿宋_GB2312" w:eastAsia="仿宋_GB2312" w:cs="仿宋_GB2312"/>
          <w:color w:val="auto"/>
          <w:kern w:val="0"/>
          <w:sz w:val="30"/>
          <w:szCs w:val="30"/>
          <w:highlight w:val="none"/>
          <w:lang w:eastAsia="zh-CN"/>
        </w:rPr>
        <w:t>项目资金实际到位与计划投入相符。</w:t>
      </w:r>
    </w:p>
    <w:p>
      <w:pPr>
        <w:numPr>
          <w:ilvl w:val="0"/>
          <w:numId w:val="0"/>
        </w:numPr>
        <w:ind w:firstLine="420" w:firstLineChars="0"/>
        <w:rPr>
          <w:rFonts w:hint="eastAsia" w:ascii="仿宋_GB2312" w:hAnsi="仿宋_GB2312" w:cs="仿宋_GB2312"/>
          <w:szCs w:val="32"/>
          <w:lang w:eastAsia="zh-CN"/>
        </w:rPr>
      </w:pPr>
      <w:r>
        <w:rPr>
          <w:rFonts w:hint="eastAsia" w:ascii="仿宋_GB2312" w:hAnsi="仿宋_GB2312" w:cs="仿宋_GB2312"/>
          <w:szCs w:val="32"/>
          <w:lang w:val="en-US" w:eastAsia="zh-CN"/>
        </w:rPr>
        <w:t>2</w:t>
      </w:r>
      <w:r>
        <w:rPr>
          <w:rFonts w:hint="eastAsia" w:ascii="仿宋_GB2312" w:hAnsi="仿宋_GB2312" w:cs="仿宋_GB2312"/>
          <w:szCs w:val="32"/>
          <w:lang w:eastAsia="zh-CN"/>
        </w:rPr>
        <w:t>项目资金管理</w:t>
      </w:r>
      <w:r>
        <w:rPr>
          <w:rFonts w:hint="eastAsia" w:ascii="仿宋_GB2312" w:hAnsi="仿宋_GB2312" w:cs="仿宋_GB2312"/>
          <w:szCs w:val="32"/>
          <w:lang w:val="en-US" w:eastAsia="zh-CN"/>
        </w:rPr>
        <w:t>使用</w:t>
      </w:r>
      <w:r>
        <w:rPr>
          <w:rFonts w:hint="eastAsia" w:ascii="仿宋_GB2312" w:hAnsi="仿宋_GB2312" w:cs="仿宋_GB2312"/>
          <w:szCs w:val="32"/>
          <w:lang w:eastAsia="zh-CN"/>
        </w:rPr>
        <w:t>情况，</w:t>
      </w:r>
    </w:p>
    <w:p>
      <w:pPr>
        <w:numPr>
          <w:ilvl w:val="0"/>
          <w:numId w:val="0"/>
        </w:numPr>
        <w:ind w:firstLine="420" w:firstLineChars="0"/>
        <w:rPr>
          <w:rFonts w:hint="eastAsia" w:ascii="仿宋_GB2312" w:hAnsi="仿宋_GB2312" w:eastAsia="仿宋_GB2312" w:cs="仿宋_GB2312"/>
          <w:szCs w:val="32"/>
          <w:lang w:val="en-US" w:eastAsia="zh-CN"/>
        </w:rPr>
      </w:pPr>
      <w:r>
        <w:rPr>
          <w:rFonts w:hint="eastAsia" w:ascii="仿宋_GB2312" w:hAnsi="仿宋_GB2312" w:cs="仿宋_GB2312"/>
          <w:szCs w:val="32"/>
          <w:lang w:val="en-US" w:eastAsia="zh-CN"/>
        </w:rPr>
        <w:t>其中：</w:t>
      </w:r>
      <w:r>
        <w:rPr>
          <w:rFonts w:hint="eastAsia" w:ascii="Times New Roman" w:hAnsi="Times New Roman" w:cs="Times New Roman"/>
          <w:i w:val="0"/>
          <w:caps w:val="0"/>
          <w:color w:val="auto"/>
          <w:spacing w:val="0"/>
          <w:sz w:val="32"/>
          <w:szCs w:val="32"/>
          <w:highlight w:val="none"/>
          <w:shd w:val="clear" w:fill="FFFFFF"/>
          <w:lang w:val="en-US" w:eastAsia="zh-CN"/>
        </w:rPr>
        <w:t>一般公共预算财政拨款</w:t>
      </w:r>
      <w:r>
        <w:rPr>
          <w:rFonts w:hint="eastAsia" w:ascii="仿宋_GB2312" w:hAnsi="仿宋_GB2312" w:eastAsia="仿宋_GB2312" w:cs="仿宋_GB2312"/>
          <w:i w:val="0"/>
          <w:caps w:val="0"/>
          <w:color w:val="auto"/>
          <w:spacing w:val="0"/>
          <w:sz w:val="30"/>
          <w:szCs w:val="30"/>
          <w:highlight w:val="none"/>
          <w:shd w:val="clear" w:color="auto" w:fill="FFFFFF"/>
        </w:rPr>
        <w:t>项目</w:t>
      </w:r>
      <w:r>
        <w:rPr>
          <w:rFonts w:hint="eastAsia" w:ascii="仿宋_GB2312" w:hAnsi="仿宋_GB2312" w:cs="仿宋_GB2312"/>
          <w:i w:val="0"/>
          <w:caps w:val="0"/>
          <w:color w:val="auto"/>
          <w:spacing w:val="0"/>
          <w:sz w:val="30"/>
          <w:szCs w:val="30"/>
          <w:highlight w:val="none"/>
          <w:shd w:val="clear" w:color="auto" w:fill="FFFFFF"/>
          <w:lang w:val="en-US" w:eastAsia="zh-CN"/>
        </w:rPr>
        <w:t>支出</w:t>
      </w:r>
    </w:p>
    <w:p>
      <w:pPr>
        <w:numPr>
          <w:ilvl w:val="0"/>
          <w:numId w:val="0"/>
        </w:numPr>
        <w:ind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1</w:t>
      </w:r>
      <w:r>
        <w:rPr>
          <w:rFonts w:hint="eastAsia" w:ascii="仿宋_GB2312" w:hAnsi="仿宋_GB2312" w:cs="仿宋_GB2312"/>
          <w:i w:val="0"/>
          <w:caps w:val="0"/>
          <w:color w:val="auto"/>
          <w:spacing w:val="0"/>
          <w:sz w:val="30"/>
          <w:szCs w:val="30"/>
          <w:highlight w:val="none"/>
          <w:shd w:val="clear" w:color="auto" w:fill="FFFFFF"/>
          <w:lang w:eastAsia="zh-CN"/>
        </w:rPr>
        <w:t>）新冠病毒感染过渡期医务人员省级临时性工作补助资金</w:t>
      </w:r>
      <w:r>
        <w:rPr>
          <w:rFonts w:hint="eastAsia" w:ascii="仿宋_GB2312" w:hAnsi="仿宋_GB2312" w:cs="仿宋_GB2312"/>
          <w:i w:val="0"/>
          <w:caps w:val="0"/>
          <w:color w:val="auto"/>
          <w:spacing w:val="0"/>
          <w:sz w:val="30"/>
          <w:szCs w:val="30"/>
          <w:highlight w:val="none"/>
          <w:shd w:val="clear" w:color="auto" w:fill="FFFFFF"/>
          <w:lang w:val="en-US" w:eastAsia="zh-CN"/>
        </w:rPr>
        <w:t>153元</w:t>
      </w: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全部用于发放新冠病毒感染过渡期医务人员临时性工作补助。</w:t>
      </w:r>
    </w:p>
    <w:p>
      <w:pPr>
        <w:numPr>
          <w:ilvl w:val="0"/>
          <w:numId w:val="0"/>
        </w:numPr>
        <w:ind w:firstLine="420" w:firstLineChars="0"/>
        <w:rPr>
          <w:rFonts w:hint="default" w:ascii="仿宋_GB2312" w:eastAsia="仿宋_GB2312"/>
          <w:b/>
          <w:szCs w:val="32"/>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2</w:t>
      </w:r>
      <w:r>
        <w:rPr>
          <w:rFonts w:hint="eastAsia" w:ascii="仿宋_GB2312" w:hAnsi="仿宋_GB2312" w:cs="仿宋_GB2312"/>
          <w:i w:val="0"/>
          <w:caps w:val="0"/>
          <w:color w:val="auto"/>
          <w:spacing w:val="0"/>
          <w:sz w:val="30"/>
          <w:szCs w:val="30"/>
          <w:highlight w:val="none"/>
          <w:shd w:val="clear" w:color="auto" w:fill="FFFFFF"/>
          <w:lang w:eastAsia="zh-CN"/>
        </w:rPr>
        <w:t>）2022年市“两会”代表、委员及工作人员核酸检测市级补助资金</w:t>
      </w:r>
      <w:r>
        <w:rPr>
          <w:rFonts w:hint="eastAsia" w:ascii="仿宋_GB2312" w:hAnsi="仿宋_GB2312" w:cs="仿宋_GB2312"/>
          <w:i w:val="0"/>
          <w:caps w:val="0"/>
          <w:color w:val="auto"/>
          <w:spacing w:val="0"/>
          <w:sz w:val="30"/>
          <w:szCs w:val="30"/>
          <w:highlight w:val="none"/>
          <w:shd w:val="clear" w:color="auto" w:fill="FFFFFF"/>
          <w:lang w:val="en-US" w:eastAsia="zh-CN"/>
        </w:rPr>
        <w:t>520元：用于向昆明云桥生物科技有限公司购买污水处理池消毒粉。</w:t>
      </w:r>
    </w:p>
    <w:p>
      <w:pPr>
        <w:numPr>
          <w:ilvl w:val="0"/>
          <w:numId w:val="0"/>
        </w:numPr>
        <w:ind w:leftChars="0"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3</w:t>
      </w:r>
      <w:r>
        <w:rPr>
          <w:rFonts w:hint="eastAsia" w:ascii="仿宋_GB2312" w:hAnsi="仿宋_GB2312" w:cs="仿宋_GB2312"/>
          <w:i w:val="0"/>
          <w:caps w:val="0"/>
          <w:color w:val="auto"/>
          <w:spacing w:val="0"/>
          <w:sz w:val="30"/>
          <w:szCs w:val="30"/>
          <w:highlight w:val="none"/>
          <w:shd w:val="clear" w:color="auto" w:fill="FFFFFF"/>
          <w:lang w:eastAsia="zh-CN"/>
        </w:rPr>
        <w:t>）艾滋病防治工作经费</w:t>
      </w:r>
      <w:r>
        <w:rPr>
          <w:rFonts w:hint="eastAsia" w:ascii="仿宋_GB2312" w:hAnsi="仿宋_GB2312" w:cs="仿宋_GB2312"/>
          <w:i w:val="0"/>
          <w:caps w:val="0"/>
          <w:color w:val="auto"/>
          <w:spacing w:val="0"/>
          <w:sz w:val="30"/>
          <w:szCs w:val="30"/>
          <w:highlight w:val="none"/>
          <w:shd w:val="clear" w:color="auto" w:fill="FFFFFF"/>
          <w:lang w:val="en-US" w:eastAsia="zh-CN"/>
        </w:rPr>
        <w:t>165870元</w:t>
      </w: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其中500元用于支付一季度性病督导专家费用；1800元用于支付二季度开展性病诊疗防治质控专家费；5170元支付昆明金域医学检验所5月丙肝核酸检测费用；89000支付云南东转生物科技有限公司艾滋病检测试剂费用；61860元支付耀仕文化用品经营部制作艾滋病、性病、丙肝“世界艾滋病日”、“国际禁毒日”宣传材料费用；7540元支付春雨同心社会服务中心丙肝案例回访调查经费。</w:t>
      </w:r>
    </w:p>
    <w:p>
      <w:pPr>
        <w:numPr>
          <w:ilvl w:val="0"/>
          <w:numId w:val="0"/>
        </w:numPr>
        <w:ind w:leftChars="0" w:firstLine="420" w:firstLineChars="0"/>
        <w:rPr>
          <w:rFonts w:hint="default" w:ascii="仿宋_GB2312" w:hAnsi="仿宋_GB2312" w:eastAsia="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4</w:t>
      </w:r>
      <w:r>
        <w:rPr>
          <w:rFonts w:hint="eastAsia" w:ascii="仿宋_GB2312" w:hAnsi="仿宋_GB2312" w:cs="仿宋_GB2312"/>
          <w:i w:val="0"/>
          <w:caps w:val="0"/>
          <w:color w:val="auto"/>
          <w:spacing w:val="0"/>
          <w:sz w:val="30"/>
          <w:szCs w:val="30"/>
          <w:highlight w:val="none"/>
          <w:shd w:val="clear" w:color="auto" w:fill="FFFFFF"/>
          <w:lang w:eastAsia="zh-CN"/>
        </w:rPr>
        <w:t>）卫生计生信息系统网络租用运行维护补助资金</w:t>
      </w:r>
      <w:r>
        <w:rPr>
          <w:rFonts w:hint="eastAsia" w:ascii="仿宋_GB2312" w:hAnsi="仿宋_GB2312" w:cs="仿宋_GB2312"/>
          <w:i w:val="0"/>
          <w:caps w:val="0"/>
          <w:color w:val="auto"/>
          <w:spacing w:val="0"/>
          <w:sz w:val="30"/>
          <w:szCs w:val="30"/>
          <w:highlight w:val="none"/>
          <w:shd w:val="clear" w:color="auto" w:fill="FFFFFF"/>
          <w:lang w:val="en-US" w:eastAsia="zh-CN"/>
        </w:rPr>
        <w:t>46180元</w:t>
      </w: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其中1000元支付云南帆软科技有限公司2023年e-office软件维护费；2880元支付移动2023年OA专线维护费；12600元支付移动新冠肺炎疫情期间推送阳性告知短信费；29700元支付电信网络费</w:t>
      </w:r>
    </w:p>
    <w:p>
      <w:pPr>
        <w:numPr>
          <w:ilvl w:val="0"/>
          <w:numId w:val="0"/>
        </w:numPr>
        <w:ind w:leftChars="0"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5</w:t>
      </w:r>
      <w:r>
        <w:rPr>
          <w:rFonts w:hint="eastAsia" w:ascii="仿宋_GB2312" w:hAnsi="仿宋_GB2312" w:cs="仿宋_GB2312"/>
          <w:i w:val="0"/>
          <w:caps w:val="0"/>
          <w:color w:val="auto"/>
          <w:spacing w:val="0"/>
          <w:sz w:val="30"/>
          <w:szCs w:val="30"/>
          <w:highlight w:val="none"/>
          <w:shd w:val="clear" w:color="auto" w:fill="FFFFFF"/>
          <w:lang w:eastAsia="zh-CN"/>
        </w:rPr>
        <w:t>）2022年基本公共卫生服务项目中央转移支付（职业病）补助结算资金</w:t>
      </w:r>
      <w:r>
        <w:rPr>
          <w:rFonts w:hint="eastAsia" w:ascii="仿宋_GB2312" w:hAnsi="仿宋_GB2312" w:cs="仿宋_GB2312"/>
          <w:i w:val="0"/>
          <w:caps w:val="0"/>
          <w:color w:val="auto"/>
          <w:spacing w:val="0"/>
          <w:sz w:val="30"/>
          <w:szCs w:val="30"/>
          <w:highlight w:val="none"/>
          <w:shd w:val="clear" w:color="auto" w:fill="FFFFFF"/>
          <w:lang w:val="en-US" w:eastAsia="zh-CN"/>
        </w:rPr>
        <w:t>69000元</w:t>
      </w: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全部拨付至云南中医药大学第二附属医院2023年工作场所职业病危害因素监测工作费用。</w:t>
      </w:r>
    </w:p>
    <w:p>
      <w:pPr>
        <w:numPr>
          <w:ilvl w:val="0"/>
          <w:numId w:val="0"/>
        </w:numPr>
        <w:ind w:leftChars="0"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6</w:t>
      </w:r>
      <w:r>
        <w:rPr>
          <w:rFonts w:hint="eastAsia" w:ascii="仿宋_GB2312" w:hAnsi="仿宋_GB2312" w:cs="仿宋_GB2312"/>
          <w:i w:val="0"/>
          <w:caps w:val="0"/>
          <w:color w:val="auto"/>
          <w:spacing w:val="0"/>
          <w:sz w:val="30"/>
          <w:szCs w:val="30"/>
          <w:highlight w:val="none"/>
          <w:shd w:val="clear" w:color="auto" w:fill="FFFFFF"/>
          <w:lang w:eastAsia="zh-CN"/>
        </w:rPr>
        <w:t>）2023年国家基本公共卫生服务项目区级补助资金</w:t>
      </w:r>
      <w:r>
        <w:rPr>
          <w:rFonts w:hint="eastAsia" w:ascii="仿宋_GB2312" w:hAnsi="仿宋_GB2312" w:cs="仿宋_GB2312"/>
          <w:i w:val="0"/>
          <w:caps w:val="0"/>
          <w:color w:val="auto"/>
          <w:spacing w:val="0"/>
          <w:sz w:val="30"/>
          <w:szCs w:val="30"/>
          <w:highlight w:val="none"/>
          <w:shd w:val="clear" w:color="auto" w:fill="FFFFFF"/>
          <w:lang w:val="en-US" w:eastAsia="zh-CN"/>
        </w:rPr>
        <w:t>1056元</w:t>
      </w: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用于支付昆明耀仕文化用品经营部2023年印制健康素养问卷费用。</w:t>
      </w:r>
    </w:p>
    <w:p>
      <w:pPr>
        <w:numPr>
          <w:ilvl w:val="0"/>
          <w:numId w:val="0"/>
        </w:numPr>
        <w:ind w:leftChars="0"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7</w:t>
      </w:r>
      <w:r>
        <w:rPr>
          <w:rFonts w:hint="eastAsia" w:ascii="仿宋_GB2312" w:hAnsi="仿宋_GB2312" w:cs="仿宋_GB2312"/>
          <w:i w:val="0"/>
          <w:caps w:val="0"/>
          <w:color w:val="auto"/>
          <w:spacing w:val="0"/>
          <w:sz w:val="30"/>
          <w:szCs w:val="30"/>
          <w:highlight w:val="none"/>
          <w:shd w:val="clear" w:color="auto" w:fill="FFFFFF"/>
          <w:lang w:eastAsia="zh-CN"/>
        </w:rPr>
        <w:t>）2023年国家基本公共卫生服务项目中央补助资金</w:t>
      </w:r>
      <w:r>
        <w:rPr>
          <w:rFonts w:hint="eastAsia" w:ascii="仿宋_GB2312" w:hAnsi="仿宋_GB2312" w:cs="仿宋_GB2312"/>
          <w:i w:val="0"/>
          <w:caps w:val="0"/>
          <w:color w:val="auto"/>
          <w:spacing w:val="0"/>
          <w:sz w:val="30"/>
          <w:szCs w:val="30"/>
          <w:highlight w:val="none"/>
          <w:shd w:val="clear" w:color="auto" w:fill="FFFFFF"/>
          <w:lang w:val="en-US" w:eastAsia="zh-CN"/>
        </w:rPr>
        <w:t>62096.8元</w:t>
      </w: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其中6600元拨付大渔卫生服务中心碘缺乏病监测B超检查费用；1600元拨付马金铺卫生院碘缺乏病监测B超检查费用；2800元支付方佳广告经营部健康教育宣传壁报费用；1463.8元支付耀仕文化用品经营部国家人体生物检测项目现场办公费用；1740元支付昆明友康网络设备有限公司中国疾病预防控制信息系统CA证书服务年费；1600元拨付呈贡区人员医院疟疾血涂片采样检测经费；5770元支付耀仕文化用品经营部制作职业病防治周和全民营养周宣传资料费用；2623元支付昆明云桥生物科技有限公司人体生物项目耗材费；700元支付专家卫生城市复审迎检培训劳务费；1200元支付米贝科技有限公司续费中国疾病预防控制信息系统虚拟专网费用；36000元支付耀仕文化用品经营部制作健康教育宣传折页费用。</w:t>
      </w:r>
    </w:p>
    <w:p>
      <w:pPr>
        <w:numPr>
          <w:ilvl w:val="0"/>
          <w:numId w:val="0"/>
        </w:numPr>
        <w:ind w:leftChars="0"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8</w:t>
      </w:r>
      <w:r>
        <w:rPr>
          <w:rFonts w:hint="eastAsia" w:ascii="仿宋_GB2312" w:hAnsi="仿宋_GB2312" w:cs="仿宋_GB2312"/>
          <w:i w:val="0"/>
          <w:caps w:val="0"/>
          <w:color w:val="auto"/>
          <w:spacing w:val="0"/>
          <w:sz w:val="30"/>
          <w:szCs w:val="30"/>
          <w:highlight w:val="none"/>
          <w:shd w:val="clear" w:color="auto" w:fill="FFFFFF"/>
          <w:lang w:eastAsia="zh-CN"/>
        </w:rPr>
        <w:t>）2022年基本公共卫生服务项目中央转移支付补助结算资金</w:t>
      </w:r>
      <w:r>
        <w:rPr>
          <w:rFonts w:hint="eastAsia" w:ascii="仿宋_GB2312" w:hAnsi="仿宋_GB2312" w:cs="仿宋_GB2312"/>
          <w:i w:val="0"/>
          <w:caps w:val="0"/>
          <w:color w:val="auto"/>
          <w:spacing w:val="0"/>
          <w:sz w:val="30"/>
          <w:szCs w:val="30"/>
          <w:highlight w:val="none"/>
          <w:shd w:val="clear" w:color="auto" w:fill="FFFFFF"/>
          <w:lang w:val="en-US" w:eastAsia="zh-CN"/>
        </w:rPr>
        <w:t>2850元</w:t>
      </w: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全部用于支付耀仕文化用品经营部制作食品安全风险宣传资料费用。</w:t>
      </w:r>
    </w:p>
    <w:p>
      <w:pPr>
        <w:numPr>
          <w:ilvl w:val="0"/>
          <w:numId w:val="0"/>
        </w:numPr>
        <w:ind w:leftChars="0"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9</w:t>
      </w:r>
      <w:r>
        <w:rPr>
          <w:rFonts w:hint="eastAsia" w:ascii="仿宋_GB2312" w:hAnsi="仿宋_GB2312" w:cs="仿宋_GB2312"/>
          <w:i w:val="0"/>
          <w:caps w:val="0"/>
          <w:color w:val="auto"/>
          <w:spacing w:val="0"/>
          <w:sz w:val="30"/>
          <w:szCs w:val="30"/>
          <w:highlight w:val="none"/>
          <w:shd w:val="clear" w:color="auto" w:fill="FFFFFF"/>
          <w:lang w:eastAsia="zh-CN"/>
        </w:rPr>
        <w:t>）2022年基本公共卫生服务项目省级补助（第二批）资金</w:t>
      </w:r>
      <w:r>
        <w:rPr>
          <w:rFonts w:hint="eastAsia" w:ascii="仿宋_GB2312" w:hAnsi="仿宋_GB2312" w:cs="仿宋_GB2312"/>
          <w:i w:val="0"/>
          <w:caps w:val="0"/>
          <w:color w:val="auto"/>
          <w:spacing w:val="0"/>
          <w:sz w:val="30"/>
          <w:szCs w:val="30"/>
          <w:highlight w:val="none"/>
          <w:shd w:val="clear" w:color="auto" w:fill="FFFFFF"/>
          <w:lang w:val="en-US" w:eastAsia="zh-CN"/>
        </w:rPr>
        <w:t>38900元</w:t>
      </w: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其中2600元用于支付昆明楚昊经贸有限公司耗材费用（水质分析水样前处理）；34400元拨付马金铺街道卫生院用于慢病因素调查费用；1900元支付大连中食国食测试技术有限公司购买酱油中铅测定样品盒质控品费用。</w:t>
      </w:r>
    </w:p>
    <w:p>
      <w:pPr>
        <w:numPr>
          <w:ilvl w:val="0"/>
          <w:numId w:val="0"/>
        </w:numPr>
        <w:ind w:leftChars="0"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10</w:t>
      </w:r>
      <w:r>
        <w:rPr>
          <w:rFonts w:hint="eastAsia" w:ascii="仿宋_GB2312" w:hAnsi="仿宋_GB2312" w:cs="仿宋_GB2312"/>
          <w:i w:val="0"/>
          <w:caps w:val="0"/>
          <w:color w:val="auto"/>
          <w:spacing w:val="0"/>
          <w:sz w:val="30"/>
          <w:szCs w:val="30"/>
          <w:highlight w:val="none"/>
          <w:shd w:val="clear" w:color="auto" w:fill="FFFFFF"/>
          <w:lang w:eastAsia="zh-CN"/>
        </w:rPr>
        <w:t>）2022年基本公共卫生服务项目（第二批）省级补助资金</w:t>
      </w:r>
      <w:r>
        <w:rPr>
          <w:rFonts w:hint="eastAsia" w:ascii="仿宋_GB2312" w:hAnsi="仿宋_GB2312" w:cs="仿宋_GB2312"/>
          <w:i w:val="0"/>
          <w:caps w:val="0"/>
          <w:color w:val="auto"/>
          <w:spacing w:val="0"/>
          <w:sz w:val="30"/>
          <w:szCs w:val="30"/>
          <w:highlight w:val="none"/>
          <w:shd w:val="clear" w:color="auto" w:fill="FFFFFF"/>
          <w:lang w:val="en-US" w:eastAsia="zh-CN"/>
        </w:rPr>
        <w:t>6210元</w:t>
      </w: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其中1360元支付北京德智慧鑫文化发展有限公司《生活饮用水标准检测方法》2本费用；4350元支付昆明广瑞达特种气体有限责任公司高纯氦气、氮气、氩气费用。</w:t>
      </w:r>
    </w:p>
    <w:p>
      <w:pPr>
        <w:numPr>
          <w:ilvl w:val="0"/>
          <w:numId w:val="0"/>
        </w:numPr>
        <w:ind w:leftChars="0"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11</w:t>
      </w:r>
      <w:r>
        <w:rPr>
          <w:rFonts w:hint="eastAsia" w:ascii="仿宋_GB2312" w:hAnsi="仿宋_GB2312" w:cs="仿宋_GB2312"/>
          <w:i w:val="0"/>
          <w:caps w:val="0"/>
          <w:color w:val="auto"/>
          <w:spacing w:val="0"/>
          <w:sz w:val="30"/>
          <w:szCs w:val="30"/>
          <w:highlight w:val="none"/>
          <w:shd w:val="clear" w:color="auto" w:fill="FFFFFF"/>
          <w:lang w:eastAsia="zh-CN"/>
        </w:rPr>
        <w:t>）2023年呈贡艾滋病防治工作（扩大检测）专项资金</w:t>
      </w:r>
      <w:r>
        <w:rPr>
          <w:rFonts w:hint="eastAsia" w:ascii="仿宋_GB2312" w:hAnsi="仿宋_GB2312" w:cs="仿宋_GB2312"/>
          <w:i w:val="0"/>
          <w:caps w:val="0"/>
          <w:color w:val="auto"/>
          <w:spacing w:val="0"/>
          <w:sz w:val="30"/>
          <w:szCs w:val="30"/>
          <w:highlight w:val="none"/>
          <w:shd w:val="clear" w:color="auto" w:fill="FFFFFF"/>
          <w:lang w:val="en-US" w:eastAsia="zh-CN"/>
        </w:rPr>
        <w:t>82400元</w:t>
      </w: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全部用于支付云南东转生物科技有限公司艾滋病检测试剂费用。</w:t>
      </w:r>
    </w:p>
    <w:p>
      <w:pPr>
        <w:numPr>
          <w:ilvl w:val="0"/>
          <w:numId w:val="0"/>
        </w:numPr>
        <w:ind w:leftChars="0"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12</w:t>
      </w:r>
      <w:r>
        <w:rPr>
          <w:rFonts w:hint="eastAsia" w:ascii="仿宋_GB2312" w:hAnsi="仿宋_GB2312" w:cs="仿宋_GB2312"/>
          <w:i w:val="0"/>
          <w:caps w:val="0"/>
          <w:color w:val="auto"/>
          <w:spacing w:val="0"/>
          <w:sz w:val="30"/>
          <w:szCs w:val="30"/>
          <w:highlight w:val="none"/>
          <w:shd w:val="clear" w:color="auto" w:fill="FFFFFF"/>
          <w:lang w:eastAsia="zh-CN"/>
        </w:rPr>
        <w:t>）2023年艾滋病防治工作专项经费</w:t>
      </w:r>
      <w:r>
        <w:rPr>
          <w:rFonts w:hint="eastAsia" w:ascii="仿宋_GB2312" w:hAnsi="仿宋_GB2312" w:cs="仿宋_GB2312"/>
          <w:i w:val="0"/>
          <w:caps w:val="0"/>
          <w:color w:val="auto"/>
          <w:spacing w:val="0"/>
          <w:sz w:val="30"/>
          <w:szCs w:val="30"/>
          <w:highlight w:val="none"/>
          <w:shd w:val="clear" w:color="auto" w:fill="FFFFFF"/>
          <w:lang w:val="en-US" w:eastAsia="zh-CN"/>
        </w:rPr>
        <w:t>94000元</w:t>
      </w: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全部用于支付春雨同心社会公益服务中心2023年1-10月艾滋病MSM大学生群体工作费用。</w:t>
      </w:r>
    </w:p>
    <w:p>
      <w:pPr>
        <w:numPr>
          <w:ilvl w:val="0"/>
          <w:numId w:val="0"/>
        </w:numPr>
        <w:ind w:leftChars="0"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13</w:t>
      </w:r>
      <w:r>
        <w:rPr>
          <w:rFonts w:hint="eastAsia" w:ascii="仿宋_GB2312" w:hAnsi="仿宋_GB2312" w:cs="仿宋_GB2312"/>
          <w:i w:val="0"/>
          <w:caps w:val="0"/>
          <w:color w:val="auto"/>
          <w:spacing w:val="0"/>
          <w:sz w:val="30"/>
          <w:szCs w:val="30"/>
          <w:highlight w:val="none"/>
          <w:shd w:val="clear" w:color="auto" w:fill="FFFFFF"/>
          <w:lang w:eastAsia="zh-CN"/>
        </w:rPr>
        <w:t>）2023年重大传染病防控中央补助资金</w:t>
      </w:r>
      <w:r>
        <w:rPr>
          <w:rFonts w:hint="eastAsia" w:ascii="仿宋_GB2312" w:hAnsi="仿宋_GB2312" w:cs="仿宋_GB2312"/>
          <w:i w:val="0"/>
          <w:caps w:val="0"/>
          <w:color w:val="auto"/>
          <w:spacing w:val="0"/>
          <w:sz w:val="30"/>
          <w:szCs w:val="30"/>
          <w:highlight w:val="none"/>
          <w:shd w:val="clear" w:color="auto" w:fill="FFFFFF"/>
          <w:lang w:val="en-US" w:eastAsia="zh-CN"/>
        </w:rPr>
        <w:t>290401.7元</w:t>
      </w: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其中69430元支付云南东转生物科技有限公司艾滋病科检测试剂费用；50159元拨付学校肺结核患者密切接触者检查经费；170812.7元支付昆明云桥生物科技有限公司检验科试剂、耗材费用，2022年12月新冠病毒核酸检测及提取试剂费用。</w:t>
      </w:r>
    </w:p>
    <w:p>
      <w:pPr>
        <w:numPr>
          <w:ilvl w:val="0"/>
          <w:numId w:val="0"/>
        </w:numPr>
        <w:ind w:leftChars="0"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14</w:t>
      </w:r>
      <w:r>
        <w:rPr>
          <w:rFonts w:hint="eastAsia" w:ascii="仿宋_GB2312" w:hAnsi="仿宋_GB2312" w:cs="仿宋_GB2312"/>
          <w:i w:val="0"/>
          <w:caps w:val="0"/>
          <w:color w:val="auto"/>
          <w:spacing w:val="0"/>
          <w:sz w:val="30"/>
          <w:szCs w:val="30"/>
          <w:highlight w:val="none"/>
          <w:shd w:val="clear" w:color="auto" w:fill="FFFFFF"/>
          <w:lang w:eastAsia="zh-CN"/>
        </w:rPr>
        <w:t>）2022年重大传染病防控中央结算补助资金</w:t>
      </w:r>
      <w:r>
        <w:rPr>
          <w:rFonts w:hint="eastAsia" w:ascii="仿宋_GB2312" w:hAnsi="仿宋_GB2312" w:cs="仿宋_GB2312"/>
          <w:i w:val="0"/>
          <w:caps w:val="0"/>
          <w:color w:val="auto"/>
          <w:spacing w:val="0"/>
          <w:sz w:val="30"/>
          <w:szCs w:val="30"/>
          <w:highlight w:val="none"/>
          <w:shd w:val="clear" w:color="auto" w:fill="FFFFFF"/>
          <w:lang w:val="en-US" w:eastAsia="zh-CN"/>
        </w:rPr>
        <w:t>49.97万元</w:t>
      </w: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其中2500元支付广州金域达物流有限公司邮寄人体生物标本冷链配送费用；80638.5元支付昆明博维科技有限公司2022年9月-11月购买新冠病毒核酸检测管和拭子费用及2022年12月购买新冠核酸检测采样管和拭子费用；115365.6元支付昆明云桥生物科技有限公司检验科购买9月-12月新冠病毒核酸检测提取试剂费用；85041.6元支付云南泰比经贸有限公司检验科购买2022年11月12月新冠病毒检测实验室耗材费用（96孔反应板、热封膜、八连管、滤芯吸头、锐器盒、对讲机）；8754.3元支付昆明云桥生物科技有限公司2022年12月新冠病毒核酸检测及提取试剂费用；145966元支付云南东转生物科技有限公司艾滋病科检测试剂费用；1800元支付昆明满赢佳商贸有限公司2023年艾滋病实验室蛋白印迹仪检定校准费用；14908元拨付学校肺结核密切接触者检查经费；5437元支付深圳天溯计量检测股份有限公司职业病现场监测仪器检定、校准费用；10950元支付昆明云桥生物科技有限公司病媒监测耗材用品费用；28290元支付昆明耀仕文化用品经营部卫生科近视等常见病和健康影响因素监测与干预工作宣传用品费用。</w:t>
      </w:r>
    </w:p>
    <w:p>
      <w:pPr>
        <w:numPr>
          <w:ilvl w:val="0"/>
          <w:numId w:val="0"/>
        </w:numPr>
        <w:ind w:leftChars="0"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15</w:t>
      </w:r>
      <w:r>
        <w:rPr>
          <w:rFonts w:hint="eastAsia" w:ascii="仿宋_GB2312" w:hAnsi="仿宋_GB2312" w:cs="仿宋_GB2312"/>
          <w:i w:val="0"/>
          <w:caps w:val="0"/>
          <w:color w:val="auto"/>
          <w:spacing w:val="0"/>
          <w:sz w:val="30"/>
          <w:szCs w:val="30"/>
          <w:highlight w:val="none"/>
          <w:shd w:val="clear" w:color="auto" w:fill="FFFFFF"/>
          <w:lang w:eastAsia="zh-CN"/>
        </w:rPr>
        <w:t>）2022年重大传染病防控中央补助资金</w:t>
      </w:r>
      <w:r>
        <w:rPr>
          <w:rFonts w:hint="eastAsia" w:ascii="仿宋_GB2312" w:hAnsi="仿宋_GB2312" w:cs="仿宋_GB2312"/>
          <w:i w:val="0"/>
          <w:caps w:val="0"/>
          <w:color w:val="auto"/>
          <w:spacing w:val="0"/>
          <w:sz w:val="30"/>
          <w:szCs w:val="30"/>
          <w:highlight w:val="none"/>
          <w:shd w:val="clear" w:color="auto" w:fill="FFFFFF"/>
          <w:lang w:val="en-US" w:eastAsia="zh-CN"/>
        </w:rPr>
        <w:t>524495元</w:t>
      </w: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其中420300元检验科支付昆明云桥生物科技有限公司购买9-12月新冠病毒核酸检测提取试剂费；27930元支付春雨同心社会公益服务中心男男人群艾滋病日常干预费用；12210元支付昆明市平行性健康支持发展中心男男人群、暗娼人群日常干预检测经费；7085元支付昆明金域医学检验所有限公司丙肝检测、暗娼人群淋球菌检测等费用；56060元支付春雨同心社会公益服务中心艾滋病感染者随访费；910元拨付云南特殊教育职业学院学校肺结核密切接触者检查经费。</w:t>
      </w:r>
    </w:p>
    <w:p>
      <w:pPr>
        <w:numPr>
          <w:ilvl w:val="0"/>
          <w:numId w:val="0"/>
        </w:numPr>
        <w:ind w:leftChars="0"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16</w:t>
      </w:r>
      <w:r>
        <w:rPr>
          <w:rFonts w:hint="eastAsia" w:ascii="仿宋_GB2312" w:hAnsi="仿宋_GB2312" w:cs="仿宋_GB2312"/>
          <w:i w:val="0"/>
          <w:caps w:val="0"/>
          <w:color w:val="auto"/>
          <w:spacing w:val="0"/>
          <w:sz w:val="30"/>
          <w:szCs w:val="30"/>
          <w:highlight w:val="none"/>
          <w:shd w:val="clear" w:color="auto" w:fill="FFFFFF"/>
          <w:lang w:eastAsia="zh-CN"/>
        </w:rPr>
        <w:t>）2023年区级部门预算疫情防控（租车）工作经费</w:t>
      </w:r>
      <w:r>
        <w:rPr>
          <w:rFonts w:hint="eastAsia" w:ascii="仿宋_GB2312" w:hAnsi="仿宋_GB2312" w:cs="仿宋_GB2312"/>
          <w:i w:val="0"/>
          <w:caps w:val="0"/>
          <w:color w:val="auto"/>
          <w:spacing w:val="0"/>
          <w:sz w:val="30"/>
          <w:szCs w:val="30"/>
          <w:highlight w:val="none"/>
          <w:shd w:val="clear" w:color="auto" w:fill="FFFFFF"/>
          <w:lang w:val="en-US" w:eastAsia="zh-CN"/>
        </w:rPr>
        <w:t>19500元</w:t>
      </w: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全部用于支付昆明市联胜汽车租赁有限公司2022年新冠疫情期间租车费用。</w:t>
      </w:r>
    </w:p>
    <w:p>
      <w:pPr>
        <w:numPr>
          <w:ilvl w:val="0"/>
          <w:numId w:val="0"/>
        </w:numPr>
        <w:ind w:leftChars="0"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17</w:t>
      </w:r>
      <w:r>
        <w:rPr>
          <w:rFonts w:hint="eastAsia" w:ascii="仿宋_GB2312" w:hAnsi="仿宋_GB2312" w:cs="仿宋_GB2312"/>
          <w:i w:val="0"/>
          <w:caps w:val="0"/>
          <w:color w:val="auto"/>
          <w:spacing w:val="0"/>
          <w:sz w:val="30"/>
          <w:szCs w:val="30"/>
          <w:highlight w:val="none"/>
          <w:shd w:val="clear" w:color="auto" w:fill="FFFFFF"/>
          <w:lang w:eastAsia="zh-CN"/>
        </w:rPr>
        <w:t>）2023年区级新冠肺炎疫情防控（登革热）经费</w:t>
      </w:r>
      <w:r>
        <w:rPr>
          <w:rFonts w:hint="eastAsia" w:ascii="仿宋_GB2312" w:hAnsi="仿宋_GB2312" w:cs="仿宋_GB2312"/>
          <w:i w:val="0"/>
          <w:caps w:val="0"/>
          <w:color w:val="auto"/>
          <w:spacing w:val="0"/>
          <w:sz w:val="30"/>
          <w:szCs w:val="30"/>
          <w:highlight w:val="none"/>
          <w:shd w:val="clear" w:color="auto" w:fill="FFFFFF"/>
          <w:lang w:val="en-US" w:eastAsia="zh-CN"/>
        </w:rPr>
        <w:t>38689元</w:t>
      </w: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全部用于支付2023年7月至9月本单位员工至磨憨-磨丁经济合作区登革热疫情防控驻点指导工作产生的住宿费、交通费、伙食补助、购买防疫消毒片、驱蚊液等费用。</w:t>
      </w:r>
    </w:p>
    <w:p>
      <w:pPr>
        <w:numPr>
          <w:ilvl w:val="0"/>
          <w:numId w:val="0"/>
        </w:numPr>
        <w:ind w:leftChars="0"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18</w:t>
      </w:r>
      <w:r>
        <w:rPr>
          <w:rFonts w:hint="eastAsia" w:ascii="仿宋_GB2312" w:hAnsi="仿宋_GB2312" w:cs="仿宋_GB2312"/>
          <w:i w:val="0"/>
          <w:caps w:val="0"/>
          <w:color w:val="auto"/>
          <w:spacing w:val="0"/>
          <w:sz w:val="30"/>
          <w:szCs w:val="30"/>
          <w:highlight w:val="none"/>
          <w:shd w:val="clear" w:color="auto" w:fill="FFFFFF"/>
          <w:lang w:eastAsia="zh-CN"/>
        </w:rPr>
        <w:t>）2023年区级财政预算新冠肺炎疫情防控经费</w:t>
      </w:r>
      <w:r>
        <w:rPr>
          <w:rFonts w:hint="eastAsia" w:ascii="仿宋_GB2312" w:hAnsi="仿宋_GB2312" w:cs="仿宋_GB2312"/>
          <w:i w:val="0"/>
          <w:caps w:val="0"/>
          <w:color w:val="auto"/>
          <w:spacing w:val="0"/>
          <w:sz w:val="30"/>
          <w:szCs w:val="30"/>
          <w:highlight w:val="none"/>
          <w:shd w:val="clear" w:color="auto" w:fill="FFFFFF"/>
          <w:lang w:val="en-US" w:eastAsia="zh-CN"/>
        </w:rPr>
        <w:t>1022385.4元</w:t>
      </w: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其中339885.4元支付昆明爱卫有害生物防治有限公司2022年6-8月隔离酒店消杀费用；682500元支付云南东转生物科技有限公司2021年11月-2022年3月呈贡区隔离酒店物资费用。</w:t>
      </w:r>
    </w:p>
    <w:p>
      <w:pPr>
        <w:numPr>
          <w:ilvl w:val="0"/>
          <w:numId w:val="0"/>
        </w:numPr>
        <w:ind w:firstLine="420" w:firstLineChars="0"/>
        <w:rPr>
          <w:rFonts w:hint="eastAsia" w:ascii="仿宋_GB2312" w:hAnsi="仿宋_GB2312" w:cs="仿宋_GB2312"/>
          <w:i w:val="0"/>
          <w:caps w:val="0"/>
          <w:color w:val="auto"/>
          <w:spacing w:val="0"/>
          <w:sz w:val="30"/>
          <w:szCs w:val="30"/>
          <w:highlight w:val="none"/>
          <w:shd w:val="clear" w:color="auto" w:fill="FFFFFF"/>
          <w:lang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19</w:t>
      </w:r>
      <w:r>
        <w:rPr>
          <w:rFonts w:hint="eastAsia" w:ascii="仿宋_GB2312" w:hAnsi="仿宋_GB2312" w:cs="仿宋_GB2312"/>
          <w:i w:val="0"/>
          <w:caps w:val="0"/>
          <w:color w:val="auto"/>
          <w:spacing w:val="0"/>
          <w:sz w:val="30"/>
          <w:szCs w:val="30"/>
          <w:highlight w:val="none"/>
          <w:shd w:val="clear" w:color="auto" w:fill="FFFFFF"/>
          <w:lang w:eastAsia="zh-CN"/>
        </w:rPr>
        <w:t>）新冠病毒感染过渡期医务人员中央临时性工作补助资金</w:t>
      </w:r>
      <w:r>
        <w:rPr>
          <w:rFonts w:hint="eastAsia" w:ascii="仿宋_GB2312" w:hAnsi="仿宋_GB2312" w:cs="仿宋_GB2312"/>
          <w:i w:val="0"/>
          <w:caps w:val="0"/>
          <w:color w:val="auto"/>
          <w:spacing w:val="0"/>
          <w:sz w:val="30"/>
          <w:szCs w:val="30"/>
          <w:highlight w:val="none"/>
          <w:shd w:val="clear" w:color="auto" w:fill="FFFFFF"/>
          <w:lang w:val="en-US" w:eastAsia="zh-CN"/>
        </w:rPr>
        <w:t>1090元</w:t>
      </w: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全部用于发放参与新冠疫情防控救治医务人员临时性工作补助。</w:t>
      </w:r>
    </w:p>
    <w:p>
      <w:pPr>
        <w:numPr>
          <w:ilvl w:val="0"/>
          <w:numId w:val="0"/>
        </w:numPr>
        <w:ind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20</w:t>
      </w:r>
      <w:r>
        <w:rPr>
          <w:rFonts w:hint="eastAsia" w:ascii="仿宋_GB2312" w:hAnsi="仿宋_GB2312" w:cs="仿宋_GB2312"/>
          <w:i w:val="0"/>
          <w:caps w:val="0"/>
          <w:color w:val="auto"/>
          <w:spacing w:val="0"/>
          <w:sz w:val="30"/>
          <w:szCs w:val="30"/>
          <w:highlight w:val="none"/>
          <w:shd w:val="clear" w:color="auto" w:fill="FFFFFF"/>
          <w:lang w:eastAsia="zh-CN"/>
        </w:rPr>
        <w:t>）2022年医疗服务与保障能力提升（医疗卫生机构能力建设）中央补助资金</w:t>
      </w:r>
      <w:r>
        <w:rPr>
          <w:rFonts w:hint="eastAsia" w:ascii="仿宋_GB2312" w:hAnsi="仿宋_GB2312" w:cs="仿宋_GB2312"/>
          <w:i w:val="0"/>
          <w:caps w:val="0"/>
          <w:color w:val="auto"/>
          <w:spacing w:val="0"/>
          <w:sz w:val="30"/>
          <w:szCs w:val="30"/>
          <w:highlight w:val="none"/>
          <w:shd w:val="clear" w:color="auto" w:fill="FFFFFF"/>
          <w:lang w:val="en-US" w:eastAsia="zh-CN"/>
        </w:rPr>
        <w:t>359692元</w:t>
      </w:r>
      <w:r>
        <w:rPr>
          <w:rFonts w:hint="eastAsia" w:ascii="仿宋_GB2312" w:hAnsi="仿宋_GB2312" w:cs="仿宋_GB2312"/>
          <w:i w:val="0"/>
          <w:caps w:val="0"/>
          <w:color w:val="auto"/>
          <w:spacing w:val="0"/>
          <w:sz w:val="30"/>
          <w:szCs w:val="30"/>
          <w:highlight w:val="none"/>
          <w:shd w:val="clear" w:color="auto" w:fill="FFFFFF"/>
          <w:lang w:eastAsia="zh-CN"/>
        </w:rPr>
        <w:t>：</w:t>
      </w:r>
      <w:r>
        <w:rPr>
          <w:rFonts w:hint="eastAsia" w:ascii="仿宋_GB2312" w:hAnsi="仿宋_GB2312" w:cs="仿宋_GB2312"/>
          <w:i w:val="0"/>
          <w:caps w:val="0"/>
          <w:color w:val="auto"/>
          <w:spacing w:val="0"/>
          <w:sz w:val="30"/>
          <w:szCs w:val="30"/>
          <w:highlight w:val="none"/>
          <w:shd w:val="clear" w:color="auto" w:fill="FFFFFF"/>
          <w:lang w:val="en-US" w:eastAsia="zh-CN"/>
        </w:rPr>
        <w:t>其中310720元检验科支付云南明圳贸易有限公司设备款；5270元支付耀仕文化用品经营部实验室制作逃生图、质量手册、程序文件等资料费用；8112元检验科支付昆明金辰云辉仪器仪表有限公司理化水质检品、试剂、能力认证相关质控品费用；1132元检验科支付昆明楚昊经贸有限公司食品风险监测试剂费用；12715元支付昆明金辰云辉仪器仪表有限公司购买微生物水质检测试剂耗材费用；21743元检验科支付深圳天溯计量检测股份有限公司2023年仪器设备检定、校准费用。</w:t>
      </w:r>
    </w:p>
    <w:p>
      <w:pPr>
        <w:numPr>
          <w:ilvl w:val="0"/>
          <w:numId w:val="0"/>
        </w:numPr>
        <w:ind w:firstLine="420" w:firstLineChars="0"/>
        <w:rPr>
          <w:rFonts w:hint="eastAsia" w:ascii="Times New Roman" w:hAnsi="Times New Roman" w:cs="Times New Roman"/>
          <w:i w:val="0"/>
          <w:caps w:val="0"/>
          <w:color w:val="auto"/>
          <w:spacing w:val="0"/>
          <w:sz w:val="32"/>
          <w:szCs w:val="32"/>
          <w:highlight w:val="none"/>
          <w:shd w:val="clear" w:fill="FFFFFF"/>
          <w:lang w:val="en-US" w:eastAsia="zh-CN"/>
        </w:rPr>
      </w:pPr>
      <w:r>
        <w:rPr>
          <w:rFonts w:hint="eastAsia" w:ascii="Times New Roman" w:hAnsi="Times New Roman" w:cs="Times New Roman"/>
          <w:i w:val="0"/>
          <w:caps w:val="0"/>
          <w:color w:val="auto"/>
          <w:spacing w:val="0"/>
          <w:sz w:val="32"/>
          <w:szCs w:val="32"/>
          <w:highlight w:val="none"/>
          <w:shd w:val="clear" w:fill="FFFFFF"/>
          <w:lang w:val="en-US" w:eastAsia="zh-CN"/>
        </w:rPr>
        <w:t>非财政拨款项目支出：</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（1）居民健康档案、严重精神障碍、结核病宣教工作经费1092 元，用于支付肺结核换在健康管理服务培训和居民健康档案管理服务培训的授课费和水费。</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（2）云南省青少年烟草流行监测工作经费20000元，拨付各学校开展青少年烟草流行监测问卷调查经费。</w:t>
      </w:r>
    </w:p>
    <w:p>
      <w:pPr>
        <w:numPr>
          <w:ilvl w:val="0"/>
          <w:numId w:val="0"/>
        </w:numPr>
        <w:ind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（3）新冠病毒感染过渡期医务人员临时性工作补助资金357元，用于发放新冠病毒感染过渡期医务人员临时性工作补助。</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（4）应急队伍装备提升637600元，用于支付云南省社会事业发展有限公司“双提升”工程疾控中心改造项目款。</w:t>
      </w:r>
    </w:p>
    <w:p>
      <w:pPr>
        <w:numPr>
          <w:ilvl w:val="0"/>
          <w:numId w:val="0"/>
        </w:numPr>
        <w:ind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（5）其他实验室改造</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1326400 元，用于支付云南省社会事业发展有限公司“双提升”工程疾控中心改造项目款。</w:t>
      </w:r>
    </w:p>
    <w:p>
      <w:pPr>
        <w:numPr>
          <w:ilvl w:val="0"/>
          <w:numId w:val="0"/>
        </w:numPr>
        <w:ind w:firstLine="420" w:firstLineChars="0"/>
        <w:rPr>
          <w:rFonts w:hint="eastAsia"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（6）核酸实验室改造</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1360000 元，用于支付云南省社会事业发展有限公司“双提升”工程疾控中心改造项目款。</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（7）城市饮用水监测经费</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105823 元，用于支付生活饮用水水质检测费用、购买水质检测试剂、采样贷、采样瓶等耗材费用。</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（8）政府购买社会组织服务</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69300 元，用于支付MSM干预项目和暗娼干预项目费用。</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（9）2020年会计专业考试医疗保障经费2730元，用于缴纳单位公务用车车船税。</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（10）</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健康素养监测工作经费40000元，用于拨付各街道卫生服务中心国家级健康素养知识问卷调查项目经费。</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（11）</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国家随机监督抽查项目经费</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23099元，支付购买微生物试剂、耗材、菌株费用。</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（12）</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党建党员教育活动经费126元，购买《党风廉政建设》刊物。</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（13）</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疾病预防市级补助资金5000元，支付慢性病及社会影响因素调查检测数据录入租用信息平台费。</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（14）</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“六小行业”从业人员体检经费2320元，支付校验检测气瓶压力表检定费，购买高速冷冻离心机配件费。</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（15）</w:t>
      </w:r>
      <w:bookmarkStart w:id="0" w:name="_GoBack"/>
      <w:r>
        <w:rPr>
          <w:rFonts w:hint="eastAsia" w:ascii="仿宋_GB2312" w:hAnsi="仿宋_GB2312" w:cs="仿宋_GB2312"/>
          <w:i w:val="0"/>
          <w:caps w:val="0"/>
          <w:color w:val="auto"/>
          <w:spacing w:val="0"/>
          <w:sz w:val="30"/>
          <w:szCs w:val="30"/>
          <w:highlight w:val="none"/>
          <w:shd w:val="clear" w:color="auto" w:fill="FFFFFF"/>
          <w:lang w:val="en-US" w:eastAsia="zh-CN"/>
        </w:rPr>
        <w:tab/>
      </w:r>
      <w:bookmarkEnd w:id="0"/>
      <w:r>
        <w:rPr>
          <w:rFonts w:hint="eastAsia" w:ascii="仿宋_GB2312" w:hAnsi="仿宋_GB2312" w:cs="仿宋_GB2312"/>
          <w:i w:val="0"/>
          <w:caps w:val="0"/>
          <w:color w:val="auto"/>
          <w:spacing w:val="0"/>
          <w:sz w:val="30"/>
          <w:szCs w:val="30"/>
          <w:highlight w:val="none"/>
          <w:shd w:val="clear" w:color="auto" w:fill="FFFFFF"/>
          <w:lang w:val="en-US" w:eastAsia="zh-CN"/>
        </w:rPr>
        <w:t>疫苗冷链能力建设经费16815元，支付冷库、冷藏车、低温冰箱验证费，支付冷库和发电机房维修费。</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（16）</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疫情防控中央补助（用于实验室能力建设、物资及核酸现场采样专用帐篷采购）</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12518 元，支付购买新冠核酸检测条码纸、打印色带、档案盒等费用。</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（17）</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马金铺片区事务经费</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841833元，用于支付单位部分管理费、办公费及疫情期间的防疫消杀和物资购买费用。</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（18）</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鼠密度监测经费7340元，拨付各社区服务中心鼠疫防控经费。</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（19）</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疫情防控党员、医务人员慰问费6593元，发放疫情防控工作专项党费。</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（20）</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重大传染病防治101840元，支付病媒生物防制培训、麻风病诊断培训、严重精神病障碍患者管理培训老师授课费，支付扩大检测试剂和耗材使用费。</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（21）</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学校传染病防治2948元，支付传染病防治培训费、手足口病采样检测费。</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（22）</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呈贡区疾控中心大渔经费147600元，支付购买检测试剂费</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（23）</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食品安全检测</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163.5元，支付食品安全风险监测计划采样费。</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（24）</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呈贡区疾控中心慢病防治23247元，支付城市癌症早诊早治培训和慢病示范区建设培训费，拨付各社区卫生中心城市癌症早诊早治项目经费。</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（25）</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麻风病防治26356元，购买麻风病人慰问米油，制作麻风病宣传资料，拨付各社区卫生中心麻风病防治项目经费。</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（26）</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结核病防治305836元，拨付各学校肺结核患者密切接触者费用及结核病防治工作经费。</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（27）</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计划免疫129142元，支付单位部分管理费用、办公费用，制作各类宣传折页资料、冷藏车维修费等。</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（28）</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地方病防治经费10380元，支付疟疾血涂片检测费用，支付尿碘、盐碘标准物质购买费用。</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（29）</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处突17500元，支付2021年1-10月防疫处突物资费用。</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（30）</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疫情防控经费</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30000元，支付疫情期间疫情处置加班餐费。</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（31）</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艾滋病防治经费570010元，用于支付艾滋病相关费用。</w:t>
      </w:r>
    </w:p>
    <w:p>
      <w:pPr>
        <w:numPr>
          <w:ilvl w:val="0"/>
          <w:numId w:val="0"/>
        </w:numPr>
        <w:ind w:firstLine="420" w:firstLineChars="0"/>
        <w:rPr>
          <w:rFonts w:hint="default" w:ascii="仿宋_GB2312" w:hAnsi="仿宋_GB2312" w:cs="仿宋_GB2312"/>
          <w:i w:val="0"/>
          <w:caps w:val="0"/>
          <w:color w:val="auto"/>
          <w:spacing w:val="0"/>
          <w:sz w:val="30"/>
          <w:szCs w:val="30"/>
          <w:highlight w:val="none"/>
          <w:shd w:val="clear" w:color="auto" w:fill="FFFFFF"/>
          <w:lang w:val="en-US" w:eastAsia="zh-CN"/>
        </w:rPr>
      </w:pPr>
      <w:r>
        <w:rPr>
          <w:rFonts w:hint="eastAsia" w:ascii="仿宋_GB2312" w:hAnsi="仿宋_GB2312" w:cs="仿宋_GB2312"/>
          <w:i w:val="0"/>
          <w:caps w:val="0"/>
          <w:color w:val="auto"/>
          <w:spacing w:val="0"/>
          <w:sz w:val="30"/>
          <w:szCs w:val="30"/>
          <w:highlight w:val="none"/>
          <w:shd w:val="clear" w:color="auto" w:fill="FFFFFF"/>
          <w:lang w:val="en-US" w:eastAsia="zh-CN"/>
        </w:rPr>
        <w:t>（32）</w:t>
      </w:r>
      <w:r>
        <w:rPr>
          <w:rFonts w:hint="eastAsia" w:ascii="仿宋_GB2312" w:hAnsi="仿宋_GB2312" w:cs="仿宋_GB2312"/>
          <w:i w:val="0"/>
          <w:caps w:val="0"/>
          <w:color w:val="auto"/>
          <w:spacing w:val="0"/>
          <w:sz w:val="30"/>
          <w:szCs w:val="30"/>
          <w:highlight w:val="none"/>
          <w:shd w:val="clear" w:color="auto" w:fill="FFFFFF"/>
          <w:lang w:val="en-US" w:eastAsia="zh-CN"/>
        </w:rPr>
        <w:tab/>
      </w:r>
      <w:r>
        <w:rPr>
          <w:rFonts w:hint="eastAsia" w:ascii="仿宋_GB2312" w:hAnsi="仿宋_GB2312" w:cs="仿宋_GB2312"/>
          <w:i w:val="0"/>
          <w:caps w:val="0"/>
          <w:color w:val="auto"/>
          <w:spacing w:val="0"/>
          <w:sz w:val="30"/>
          <w:szCs w:val="30"/>
          <w:highlight w:val="none"/>
          <w:shd w:val="clear" w:color="auto" w:fill="FFFFFF"/>
          <w:lang w:val="en-US" w:eastAsia="zh-CN"/>
        </w:rPr>
        <w:t>呈贡区疾控中心公卫大项109470元，支付健康教育宣传材料制作费，拨付各社区卫生中心成人烟草流行问卷调查经费，支付健康教育业务培训费和健康教育宣传栏、宣传布标制作费。</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554"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r>
        <w:rPr>
          <w:rFonts w:hint="eastAsia" w:ascii="仿宋_GB2312" w:hAnsi="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项目组织情况分析</w:t>
      </w:r>
      <w:r>
        <w:rPr>
          <w:rFonts w:hint="eastAsia" w:ascii="仿宋_GB2312" w:hAnsi="仿宋_GB2312" w:eastAsia="仿宋_GB2312" w:cs="仿宋_GB2312"/>
          <w:color w:val="auto"/>
          <w:sz w:val="30"/>
          <w:szCs w:val="30"/>
          <w:highlight w:val="none"/>
          <w:lang w:eastAsia="zh-CN"/>
        </w:rPr>
        <w:t>。项目组织有计划有措施，严格执行相关制度和文件规定，顺利完成项目预期目标。</w:t>
      </w:r>
    </w:p>
    <w:p>
      <w:pPr>
        <w:keepNext w:val="0"/>
        <w:keepLines w:val="0"/>
        <w:pageBreakBefore w:val="0"/>
        <w:widowControl w:val="0"/>
        <w:kinsoku/>
        <w:wordWrap/>
        <w:overflowPunct/>
        <w:topLinePunct/>
        <w:autoSpaceDE/>
        <w:autoSpaceDN/>
        <w:bidi w:val="0"/>
        <w:adjustRightInd/>
        <w:snapToGrid/>
        <w:spacing w:line="560" w:lineRule="exact"/>
        <w:ind w:firstLine="554"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r>
        <w:rPr>
          <w:rFonts w:hint="eastAsia" w:ascii="仿宋_GB2312" w:hAnsi="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项目管理情况分析</w:t>
      </w:r>
      <w:r>
        <w:rPr>
          <w:rFonts w:hint="eastAsia" w:ascii="仿宋_GB2312" w:hAnsi="仿宋_GB2312" w:eastAsia="仿宋_GB2312" w:cs="仿宋_GB2312"/>
          <w:color w:val="auto"/>
          <w:sz w:val="30"/>
          <w:szCs w:val="30"/>
          <w:highlight w:val="none"/>
          <w:lang w:eastAsia="zh-CN"/>
        </w:rPr>
        <w:t>。领导重视，责任明确。</w:t>
      </w:r>
      <w:r>
        <w:rPr>
          <w:rFonts w:hint="eastAsia" w:ascii="仿宋_GB2312" w:hAnsi="仿宋_GB2312" w:eastAsia="仿宋_GB2312" w:cs="仿宋_GB2312"/>
          <w:color w:val="auto"/>
          <w:sz w:val="30"/>
          <w:szCs w:val="30"/>
          <w:highlight w:val="none"/>
        </w:rPr>
        <w:t>20</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年疾控中心及时开展项目专题分析工作难点与问题，建立有效的防病工作机制；加强队伍建设，提高人员能力，完善工作保障；及时分析疫情和预测疫情，提高重大疫情、应急处突事件评估分析能力；及时掌握重点工作进展和指标完成情况，对重大疾病防控深入基层，检查、调研、督导，对难点工作多次督导，以促进工作措施得到落实。</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autoSpaceDE/>
        <w:autoSpaceDN/>
        <w:bidi w:val="0"/>
        <w:adjustRightInd/>
        <w:snapToGrid/>
        <w:spacing w:line="560" w:lineRule="exact"/>
        <w:ind w:firstLine="554"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cs="仿宋_GB2312"/>
          <w:color w:val="auto"/>
          <w:sz w:val="30"/>
          <w:szCs w:val="30"/>
          <w:highlight w:val="none"/>
          <w:lang w:eastAsia="zh-CN"/>
        </w:rPr>
        <w:t>（</w:t>
      </w:r>
      <w:r>
        <w:rPr>
          <w:rFonts w:hint="eastAsia" w:ascii="仿宋_GB2312" w:hAnsi="仿宋_GB2312" w:cs="仿宋_GB2312"/>
          <w:color w:val="auto"/>
          <w:sz w:val="30"/>
          <w:szCs w:val="30"/>
          <w:highlight w:val="none"/>
          <w:lang w:val="en-US" w:eastAsia="zh-CN"/>
        </w:rPr>
        <w:t>一）</w:t>
      </w:r>
      <w:r>
        <w:rPr>
          <w:rFonts w:hint="eastAsia" w:ascii="仿宋_GB2312" w:hAnsi="仿宋_GB2312" w:eastAsia="仿宋_GB2312" w:cs="仿宋_GB2312"/>
          <w:color w:val="auto"/>
          <w:sz w:val="30"/>
          <w:szCs w:val="30"/>
          <w:highlight w:val="none"/>
        </w:rPr>
        <w:t>项目经济性分析</w:t>
      </w:r>
    </w:p>
    <w:p>
      <w:pPr>
        <w:keepNext w:val="0"/>
        <w:keepLines w:val="0"/>
        <w:pageBreakBefore w:val="0"/>
        <w:widowControl w:val="0"/>
        <w:kinsoku/>
        <w:wordWrap/>
        <w:overflowPunct/>
        <w:autoSpaceDE/>
        <w:autoSpaceDN/>
        <w:bidi w:val="0"/>
        <w:adjustRightInd/>
        <w:snapToGrid/>
        <w:spacing w:line="560" w:lineRule="exact"/>
        <w:ind w:firstLine="554"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项目成本（预算）控制情况。通过对</w:t>
      </w:r>
      <w:r>
        <w:rPr>
          <w:rFonts w:hint="eastAsia" w:ascii="仿宋_GB2312" w:hAnsi="仿宋_GB2312" w:eastAsia="仿宋_GB2312" w:cs="仿宋_GB2312"/>
          <w:color w:val="auto"/>
          <w:sz w:val="30"/>
          <w:szCs w:val="30"/>
          <w:highlight w:val="none"/>
          <w:lang w:eastAsia="zh-CN"/>
        </w:rPr>
        <w:t>我</w:t>
      </w:r>
      <w:r>
        <w:rPr>
          <w:rFonts w:hint="eastAsia" w:ascii="仿宋_GB2312" w:hAnsi="仿宋_GB2312" w:eastAsia="仿宋_GB2312" w:cs="仿宋_GB2312"/>
          <w:color w:val="auto"/>
          <w:sz w:val="30"/>
          <w:szCs w:val="30"/>
          <w:highlight w:val="none"/>
        </w:rPr>
        <w:t>中心</w:t>
      </w:r>
      <w:r>
        <w:rPr>
          <w:rFonts w:hint="eastAsia" w:ascii="仿宋_GB2312" w:hAnsi="仿宋_GB2312" w:eastAsia="仿宋_GB2312" w:cs="仿宋_GB2312"/>
          <w:color w:val="auto"/>
          <w:sz w:val="30"/>
          <w:szCs w:val="30"/>
          <w:highlight w:val="none"/>
          <w:lang w:eastAsia="zh-CN"/>
        </w:rPr>
        <w:t>项目</w:t>
      </w:r>
      <w:r>
        <w:rPr>
          <w:rFonts w:hint="eastAsia" w:ascii="仿宋_GB2312" w:hAnsi="仿宋_GB2312" w:eastAsia="仿宋_GB2312" w:cs="仿宋_GB2312"/>
          <w:color w:val="auto"/>
          <w:sz w:val="30"/>
          <w:szCs w:val="30"/>
          <w:highlight w:val="none"/>
        </w:rPr>
        <w:t>资金的使用情况进行绩效评价，衡量项目资金的“产出”与“绩效”，了解、分析、检验项目是否达到预期目标，资金的使用是否有效。为今后安排财政资金提供重要依据。同时总结经验，分析问题，采取措施进一步改进和完善财政支出项目管理，提高财政资金使用效益，进一步完善我单位绩效评价工作体系。</w:t>
      </w:r>
    </w:p>
    <w:p>
      <w:pPr>
        <w:keepNext w:val="0"/>
        <w:keepLines w:val="0"/>
        <w:pageBreakBefore w:val="0"/>
        <w:widowControl w:val="0"/>
        <w:kinsoku/>
        <w:wordWrap/>
        <w:overflowPunct/>
        <w:autoSpaceDE/>
        <w:autoSpaceDN/>
        <w:bidi w:val="0"/>
        <w:adjustRightInd/>
        <w:snapToGrid/>
        <w:spacing w:line="560" w:lineRule="exact"/>
        <w:ind w:firstLine="554"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cs="仿宋_GB2312"/>
          <w:color w:val="auto"/>
          <w:sz w:val="30"/>
          <w:szCs w:val="30"/>
          <w:highlight w:val="none"/>
          <w:lang w:eastAsia="zh-CN"/>
        </w:rPr>
        <w:t>（</w:t>
      </w:r>
      <w:r>
        <w:rPr>
          <w:rFonts w:hint="eastAsia" w:ascii="仿宋_GB2312" w:hAnsi="仿宋_GB2312" w:cs="仿宋_GB2312"/>
          <w:color w:val="auto"/>
          <w:sz w:val="30"/>
          <w:szCs w:val="30"/>
          <w:highlight w:val="none"/>
          <w:lang w:val="en-US" w:eastAsia="zh-CN"/>
        </w:rPr>
        <w:t>二）</w:t>
      </w:r>
      <w:r>
        <w:rPr>
          <w:rFonts w:hint="eastAsia" w:ascii="仿宋_GB2312" w:hAnsi="仿宋_GB2312" w:eastAsia="仿宋_GB2312" w:cs="仿宋_GB2312"/>
          <w:color w:val="auto"/>
          <w:sz w:val="30"/>
          <w:szCs w:val="30"/>
          <w:highlight w:val="none"/>
        </w:rPr>
        <w:t>项目的效率性分析</w:t>
      </w:r>
    </w:p>
    <w:p>
      <w:pPr>
        <w:keepNext w:val="0"/>
        <w:keepLines w:val="0"/>
        <w:pageBreakBefore w:val="0"/>
        <w:widowControl w:val="0"/>
        <w:kinsoku/>
        <w:wordWrap/>
        <w:overflowPunct/>
        <w:topLinePunct/>
        <w:autoSpaceDE/>
        <w:autoSpaceDN/>
        <w:bidi w:val="0"/>
        <w:adjustRightInd/>
        <w:snapToGrid/>
        <w:spacing w:line="560" w:lineRule="exact"/>
        <w:ind w:firstLine="554"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项目的实施进度。</w:t>
      </w:r>
      <w:r>
        <w:rPr>
          <w:rFonts w:hint="eastAsia" w:ascii="仿宋_GB2312" w:hAnsi="仿宋_GB2312" w:eastAsia="仿宋_GB2312" w:cs="仿宋_GB2312"/>
          <w:color w:val="auto"/>
          <w:sz w:val="30"/>
          <w:szCs w:val="30"/>
          <w:highlight w:val="none"/>
          <w:lang w:val="en-US" w:eastAsia="zh-CN"/>
        </w:rPr>
        <w:t>202</w:t>
      </w:r>
      <w:r>
        <w:rPr>
          <w:rFonts w:hint="eastAsia" w:ascii="仿宋_GB2312" w:hAnsi="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lang w:val="en-US" w:eastAsia="zh-CN"/>
        </w:rPr>
        <w:t>年</w:t>
      </w:r>
      <w:r>
        <w:rPr>
          <w:rFonts w:hint="eastAsia" w:ascii="仿宋_GB2312" w:hAnsi="仿宋_GB2312" w:eastAsia="仿宋_GB2312" w:cs="仿宋_GB2312"/>
          <w:color w:val="auto"/>
          <w:sz w:val="30"/>
          <w:szCs w:val="30"/>
          <w:highlight w:val="none"/>
        </w:rPr>
        <w:t>项目执行效率较高，实施进度顺利，全面完成了疾控中心的具体指标。</w:t>
      </w:r>
    </w:p>
    <w:p>
      <w:pPr>
        <w:keepNext w:val="0"/>
        <w:keepLines w:val="0"/>
        <w:pageBreakBefore w:val="0"/>
        <w:widowControl w:val="0"/>
        <w:kinsoku/>
        <w:wordWrap/>
        <w:overflowPunct/>
        <w:autoSpaceDE/>
        <w:autoSpaceDN/>
        <w:bidi w:val="0"/>
        <w:adjustRightInd/>
        <w:snapToGrid/>
        <w:spacing w:line="560" w:lineRule="exact"/>
        <w:ind w:firstLine="554"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项目完成质量。</w:t>
      </w:r>
      <w:r>
        <w:rPr>
          <w:rFonts w:hint="eastAsia" w:ascii="仿宋_GB2312" w:hAnsi="仿宋_GB2312" w:eastAsia="仿宋_GB2312" w:cs="仿宋_GB2312"/>
          <w:color w:val="auto"/>
          <w:sz w:val="30"/>
          <w:szCs w:val="30"/>
          <w:highlight w:val="none"/>
          <w:lang w:val="en-US" w:eastAsia="zh-CN"/>
        </w:rPr>
        <w:t>202</w:t>
      </w:r>
      <w:r>
        <w:rPr>
          <w:rFonts w:hint="eastAsia" w:ascii="仿宋_GB2312" w:hAnsi="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lang w:val="en-US" w:eastAsia="zh-CN"/>
        </w:rPr>
        <w:t>年</w:t>
      </w:r>
      <w:r>
        <w:rPr>
          <w:rFonts w:hint="eastAsia" w:ascii="仿宋_GB2312" w:hAnsi="仿宋_GB2312" w:eastAsia="仿宋_GB2312" w:cs="仿宋_GB2312"/>
          <w:color w:val="auto"/>
          <w:sz w:val="30"/>
          <w:szCs w:val="30"/>
          <w:highlight w:val="none"/>
        </w:rPr>
        <w:t>项目从</w:t>
      </w:r>
      <w:r>
        <w:rPr>
          <w:rFonts w:hint="eastAsia" w:ascii="仿宋_GB2312" w:hAnsi="仿宋_GB2312" w:eastAsia="仿宋_GB2312" w:cs="仿宋_GB2312"/>
          <w:color w:val="auto"/>
          <w:sz w:val="30"/>
          <w:szCs w:val="30"/>
          <w:highlight w:val="none"/>
          <w:lang w:eastAsia="zh-CN"/>
        </w:rPr>
        <w:t>产出指标、效益指标、</w:t>
      </w:r>
      <w:r>
        <w:rPr>
          <w:rFonts w:hint="eastAsia" w:ascii="仿宋_GB2312" w:hAnsi="仿宋_GB2312" w:eastAsia="仿宋_GB2312" w:cs="仿宋_GB2312"/>
          <w:color w:val="auto"/>
          <w:sz w:val="30"/>
          <w:szCs w:val="30"/>
          <w:highlight w:val="none"/>
        </w:rPr>
        <w:t>满意</w:t>
      </w:r>
      <w:r>
        <w:rPr>
          <w:rFonts w:hint="eastAsia" w:ascii="仿宋_GB2312" w:hAnsi="仿宋_GB2312" w:eastAsia="仿宋_GB2312" w:cs="仿宋_GB2312"/>
          <w:color w:val="auto"/>
          <w:sz w:val="30"/>
          <w:szCs w:val="30"/>
          <w:highlight w:val="none"/>
          <w:lang w:eastAsia="zh-CN"/>
        </w:rPr>
        <w:t>度指标</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方面</w:t>
      </w:r>
      <w:r>
        <w:rPr>
          <w:rFonts w:hint="eastAsia" w:ascii="仿宋_GB2312" w:hAnsi="仿宋_GB2312" w:eastAsia="仿宋_GB2312" w:cs="仿宋_GB2312"/>
          <w:color w:val="auto"/>
          <w:sz w:val="30"/>
          <w:szCs w:val="30"/>
          <w:highlight w:val="none"/>
          <w:lang w:eastAsia="zh-CN"/>
        </w:rPr>
        <w:t>进行</w:t>
      </w:r>
      <w:r>
        <w:rPr>
          <w:rFonts w:hint="eastAsia" w:ascii="仿宋_GB2312" w:hAnsi="仿宋_GB2312" w:eastAsia="仿宋_GB2312" w:cs="仿宋_GB2312"/>
          <w:color w:val="auto"/>
          <w:sz w:val="30"/>
          <w:szCs w:val="30"/>
          <w:highlight w:val="none"/>
        </w:rPr>
        <w:t>考量，符合项目设计要求，效益</w:t>
      </w:r>
      <w:r>
        <w:rPr>
          <w:rFonts w:hint="eastAsia" w:ascii="仿宋_GB2312" w:hAnsi="仿宋_GB2312" w:eastAsia="仿宋_GB2312" w:cs="仿宋_GB2312"/>
          <w:color w:val="auto"/>
          <w:sz w:val="30"/>
          <w:szCs w:val="30"/>
          <w:highlight w:val="none"/>
          <w:lang w:eastAsia="zh-CN"/>
        </w:rPr>
        <w:t>性</w:t>
      </w:r>
      <w:r>
        <w:rPr>
          <w:rFonts w:hint="eastAsia" w:ascii="仿宋_GB2312" w:hAnsi="仿宋_GB2312" w:eastAsia="仿宋_GB2312" w:cs="仿宋_GB2312"/>
          <w:color w:val="auto"/>
          <w:sz w:val="30"/>
          <w:szCs w:val="30"/>
          <w:highlight w:val="none"/>
        </w:rPr>
        <w:t>明显。</w:t>
      </w:r>
    </w:p>
    <w:p>
      <w:pPr>
        <w:keepNext w:val="0"/>
        <w:keepLines w:val="0"/>
        <w:pageBreakBefore w:val="0"/>
        <w:widowControl w:val="0"/>
        <w:kinsoku/>
        <w:wordWrap/>
        <w:overflowPunct/>
        <w:autoSpaceDE/>
        <w:autoSpaceDN/>
        <w:bidi w:val="0"/>
        <w:adjustRightInd/>
        <w:snapToGrid/>
        <w:spacing w:line="560" w:lineRule="exact"/>
        <w:ind w:firstLine="554"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cs="仿宋_GB2312"/>
          <w:color w:val="auto"/>
          <w:sz w:val="30"/>
          <w:szCs w:val="30"/>
          <w:highlight w:val="none"/>
          <w:lang w:eastAsia="zh-CN"/>
        </w:rPr>
        <w:t>（</w:t>
      </w:r>
      <w:r>
        <w:rPr>
          <w:rFonts w:hint="eastAsia" w:ascii="仿宋_GB2312" w:hAnsi="仿宋_GB2312" w:cs="仿宋_GB2312"/>
          <w:color w:val="auto"/>
          <w:sz w:val="30"/>
          <w:szCs w:val="30"/>
          <w:highlight w:val="none"/>
          <w:lang w:val="en-US" w:eastAsia="zh-CN"/>
        </w:rPr>
        <w:t>三）</w:t>
      </w:r>
      <w:r>
        <w:rPr>
          <w:rFonts w:hint="eastAsia" w:ascii="仿宋_GB2312" w:hAnsi="仿宋_GB2312" w:eastAsia="仿宋_GB2312" w:cs="仿宋_GB2312"/>
          <w:color w:val="auto"/>
          <w:sz w:val="30"/>
          <w:szCs w:val="30"/>
          <w:highlight w:val="none"/>
        </w:rPr>
        <w:t>项目的效益性分析</w:t>
      </w:r>
    </w:p>
    <w:p>
      <w:pPr>
        <w:keepNext w:val="0"/>
        <w:keepLines w:val="0"/>
        <w:pageBreakBefore w:val="0"/>
        <w:widowControl w:val="0"/>
        <w:kinsoku/>
        <w:wordWrap/>
        <w:overflowPunct/>
        <w:autoSpaceDE/>
        <w:autoSpaceDN/>
        <w:bidi w:val="0"/>
        <w:adjustRightInd/>
        <w:snapToGrid/>
        <w:spacing w:line="560" w:lineRule="exact"/>
        <w:ind w:firstLine="554"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项目预期目标完成程度。①时效目标。项目启动前资金全部到位，达到绩效考核目标</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②成本目标。</w:t>
      </w:r>
      <w:r>
        <w:rPr>
          <w:rFonts w:hint="eastAsia" w:ascii="仿宋_GB2312" w:hAnsi="仿宋_GB2312" w:eastAsia="仿宋_GB2312" w:cs="仿宋_GB2312"/>
          <w:color w:val="auto"/>
          <w:sz w:val="30"/>
          <w:szCs w:val="30"/>
          <w:highlight w:val="none"/>
          <w:lang w:eastAsia="zh-CN"/>
        </w:rPr>
        <w:t>在</w:t>
      </w:r>
      <w:r>
        <w:rPr>
          <w:rFonts w:hint="eastAsia" w:ascii="仿宋_GB2312" w:hAnsi="仿宋_GB2312" w:eastAsia="仿宋_GB2312" w:cs="仿宋_GB2312"/>
          <w:color w:val="auto"/>
          <w:sz w:val="30"/>
          <w:szCs w:val="30"/>
          <w:highlight w:val="none"/>
        </w:rPr>
        <w:t>预算经费</w:t>
      </w:r>
      <w:r>
        <w:rPr>
          <w:rFonts w:hint="eastAsia" w:ascii="仿宋_GB2312" w:hAnsi="仿宋_GB2312" w:eastAsia="仿宋_GB2312" w:cs="仿宋_GB2312"/>
          <w:color w:val="auto"/>
          <w:sz w:val="30"/>
          <w:szCs w:val="30"/>
          <w:highlight w:val="none"/>
          <w:lang w:eastAsia="zh-CN"/>
        </w:rPr>
        <w:t>内按时按质完成了项目</w:t>
      </w:r>
      <w:r>
        <w:rPr>
          <w:rFonts w:hint="eastAsia" w:ascii="仿宋_GB2312" w:hAnsi="仿宋_GB2312" w:eastAsia="仿宋_GB2312" w:cs="仿宋_GB2312"/>
          <w:color w:val="auto"/>
          <w:sz w:val="30"/>
          <w:szCs w:val="30"/>
          <w:highlight w:val="none"/>
        </w:rPr>
        <w:t>，达到绩效考核目标</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③数量和质量目标。</w:t>
      </w:r>
      <w:r>
        <w:rPr>
          <w:rFonts w:hint="eastAsia" w:ascii="仿宋_GB2312" w:hAnsi="仿宋_GB2312" w:eastAsia="仿宋_GB2312" w:cs="仿宋_GB2312"/>
          <w:color w:val="auto"/>
          <w:sz w:val="30"/>
          <w:szCs w:val="30"/>
          <w:highlight w:val="none"/>
          <w:lang w:eastAsia="zh-CN"/>
        </w:rPr>
        <w:t>按照项目计划安排，</w:t>
      </w:r>
      <w:r>
        <w:rPr>
          <w:rFonts w:hint="eastAsia" w:ascii="仿宋_GB2312" w:hAnsi="仿宋_GB2312" w:eastAsia="仿宋_GB2312" w:cs="仿宋_GB2312"/>
          <w:color w:val="auto"/>
          <w:sz w:val="30"/>
          <w:szCs w:val="30"/>
          <w:highlight w:val="none"/>
        </w:rPr>
        <w:t>项目能够有效地促进疾控机构检验检测能力的提升，达到项目绩效考核目标</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④经济效益。开展卫生检验检测、预防性体检</w:t>
      </w:r>
      <w:r>
        <w:rPr>
          <w:rFonts w:hint="eastAsia" w:ascii="仿宋_GB2312" w:hAnsi="仿宋_GB2312" w:eastAsia="仿宋_GB2312" w:cs="仿宋_GB2312"/>
          <w:color w:val="auto"/>
          <w:sz w:val="30"/>
          <w:szCs w:val="30"/>
          <w:highlight w:val="none"/>
          <w:lang w:eastAsia="zh-CN"/>
        </w:rPr>
        <w:t>等</w:t>
      </w:r>
      <w:r>
        <w:rPr>
          <w:rFonts w:hint="eastAsia" w:ascii="仿宋_GB2312" w:hAnsi="仿宋_GB2312" w:eastAsia="仿宋_GB2312" w:cs="仿宋_GB2312"/>
          <w:color w:val="auto"/>
          <w:sz w:val="30"/>
          <w:szCs w:val="30"/>
          <w:highlight w:val="none"/>
        </w:rPr>
        <w:t>，为辖区企事业单位及广大群众提供免费的卫生检验检测、预防性体检工作，为辖区企事业单位及广大群众减轻了经济负担</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⑤社会效益。开展与辖区人群健康相关的水质监测、</w:t>
      </w:r>
      <w:r>
        <w:rPr>
          <w:rFonts w:hint="eastAsia" w:ascii="仿宋_GB2312" w:hAnsi="仿宋_GB2312" w:eastAsia="仿宋_GB2312" w:cs="仿宋_GB2312"/>
          <w:color w:val="auto"/>
          <w:sz w:val="30"/>
          <w:szCs w:val="30"/>
          <w:highlight w:val="none"/>
          <w:lang w:eastAsia="zh-CN"/>
        </w:rPr>
        <w:t>病媒生物</w:t>
      </w:r>
      <w:r>
        <w:rPr>
          <w:rFonts w:hint="eastAsia" w:ascii="仿宋_GB2312" w:hAnsi="仿宋_GB2312" w:eastAsia="仿宋_GB2312" w:cs="仿宋_GB2312"/>
          <w:color w:val="auto"/>
          <w:sz w:val="30"/>
          <w:szCs w:val="30"/>
          <w:highlight w:val="none"/>
        </w:rPr>
        <w:t>检测、血清检测、食品检测</w:t>
      </w:r>
      <w:r>
        <w:rPr>
          <w:rFonts w:hint="eastAsia" w:ascii="仿宋_GB2312" w:hAnsi="仿宋_GB2312" w:eastAsia="仿宋_GB2312" w:cs="仿宋_GB2312"/>
          <w:color w:val="auto"/>
          <w:sz w:val="30"/>
          <w:szCs w:val="30"/>
          <w:highlight w:val="none"/>
          <w:lang w:eastAsia="zh-CN"/>
        </w:rPr>
        <w:t>、健康教育</w:t>
      </w:r>
      <w:r>
        <w:rPr>
          <w:rFonts w:hint="eastAsia" w:ascii="仿宋_GB2312" w:hAnsi="仿宋_GB2312" w:eastAsia="仿宋_GB2312" w:cs="仿宋_GB2312"/>
          <w:color w:val="auto"/>
          <w:sz w:val="30"/>
          <w:szCs w:val="30"/>
          <w:highlight w:val="none"/>
        </w:rPr>
        <w:t>等工作，有效保护了辖区人群的身心健康，达到绩效目标考核</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⑥群众满意度。开展人群满意度调查，满意度调查率为90%。</w:t>
      </w:r>
    </w:p>
    <w:p>
      <w:pPr>
        <w:keepNext w:val="0"/>
        <w:keepLines w:val="0"/>
        <w:pageBreakBefore w:val="0"/>
        <w:widowControl w:val="0"/>
        <w:kinsoku/>
        <w:wordWrap/>
        <w:overflowPunct/>
        <w:topLinePunct/>
        <w:autoSpaceDE/>
        <w:autoSpaceDN/>
        <w:bidi w:val="0"/>
        <w:adjustRightInd/>
        <w:snapToGrid/>
        <w:spacing w:line="560" w:lineRule="exact"/>
        <w:ind w:firstLine="554" w:firstLineChars="200"/>
        <w:jc w:val="both"/>
        <w:textAlignment w:val="auto"/>
        <w:rPr>
          <w:rFonts w:hint="eastAsia" w:ascii="仿宋_GB2312"/>
          <w:szCs w:val="32"/>
          <w:highlight w:val="cyan"/>
        </w:rPr>
      </w:pPr>
      <w:r>
        <w:rPr>
          <w:rFonts w:hint="eastAsia" w:ascii="仿宋_GB2312" w:hAnsi="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项目实施对经济和社会的影响。提供免费的卫生检验检测、预防性体检服务</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减轻了辖区企事业单位及广大群众经济负担</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增加了财政预算资金的投入</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降低不合格的实验环境对检测样本造成的污染及控制实验室对外环境所造成污染</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让辖区广大群众享受到了国家实实在在的惠民政策。</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54" w:firstLineChars="200"/>
        <w:textAlignment w:val="auto"/>
        <w:rPr>
          <w:rFonts w:ascii="仿宋_GB2312"/>
          <w:szCs w:val="32"/>
        </w:rPr>
      </w:pPr>
      <w:r>
        <w:rPr>
          <w:rFonts w:hint="eastAsia" w:ascii="仿宋_GB2312" w:hAnsi="仿宋_GB2312" w:eastAsia="仿宋_GB2312" w:cs="仿宋_GB2312"/>
          <w:color w:val="auto"/>
          <w:sz w:val="30"/>
          <w:szCs w:val="30"/>
          <w:highlight w:val="none"/>
        </w:rPr>
        <w:t>我</w:t>
      </w:r>
      <w:r>
        <w:rPr>
          <w:rFonts w:hint="eastAsia" w:ascii="仿宋_GB2312" w:hAnsi="仿宋_GB2312" w:eastAsia="仿宋_GB2312" w:cs="仿宋_GB2312"/>
          <w:color w:val="auto"/>
          <w:sz w:val="30"/>
          <w:szCs w:val="30"/>
          <w:highlight w:val="none"/>
          <w:lang w:eastAsia="zh-CN"/>
        </w:rPr>
        <w:t>中心</w:t>
      </w:r>
      <w:r>
        <w:rPr>
          <w:rFonts w:hint="eastAsia" w:ascii="仿宋_GB2312" w:hAnsi="仿宋_GB2312" w:eastAsia="仿宋_GB2312" w:cs="仿宋_GB2312"/>
          <w:color w:val="auto"/>
          <w:sz w:val="30"/>
          <w:szCs w:val="30"/>
          <w:highlight w:val="none"/>
        </w:rPr>
        <w:t>20</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年部门</w:t>
      </w:r>
      <w:r>
        <w:rPr>
          <w:rFonts w:hint="eastAsia" w:ascii="仿宋_GB2312" w:hAnsi="仿宋_GB2312" w:eastAsia="仿宋_GB2312" w:cs="仿宋_GB2312"/>
          <w:color w:val="auto"/>
          <w:sz w:val="30"/>
          <w:szCs w:val="30"/>
          <w:highlight w:val="none"/>
          <w:lang w:eastAsia="zh-CN"/>
        </w:rPr>
        <w:t>项目</w:t>
      </w:r>
      <w:r>
        <w:rPr>
          <w:rFonts w:hint="eastAsia" w:ascii="仿宋_GB2312" w:hAnsi="仿宋_GB2312" w:eastAsia="仿宋_GB2312" w:cs="仿宋_GB2312"/>
          <w:color w:val="auto"/>
          <w:sz w:val="30"/>
          <w:szCs w:val="30"/>
          <w:highlight w:val="none"/>
        </w:rPr>
        <w:t>支出达到</w:t>
      </w:r>
      <w:r>
        <w:rPr>
          <w:rFonts w:hint="eastAsia" w:ascii="仿宋_GB2312" w:hAnsi="仿宋_GB2312" w:eastAsia="仿宋_GB2312" w:cs="仿宋_GB2312"/>
          <w:color w:val="auto"/>
          <w:sz w:val="30"/>
          <w:szCs w:val="30"/>
          <w:highlight w:val="none"/>
          <w:lang w:eastAsia="zh-CN"/>
        </w:rPr>
        <w:t>了</w:t>
      </w:r>
      <w:r>
        <w:rPr>
          <w:rFonts w:hint="eastAsia" w:ascii="仿宋_GB2312" w:hAnsi="仿宋_GB2312" w:eastAsia="仿宋_GB2312" w:cs="仿宋_GB2312"/>
          <w:color w:val="auto"/>
          <w:sz w:val="30"/>
          <w:szCs w:val="30"/>
          <w:highlight w:val="none"/>
        </w:rPr>
        <w:t>预期</w:t>
      </w:r>
      <w:r>
        <w:rPr>
          <w:rFonts w:hint="eastAsia" w:ascii="仿宋_GB2312" w:hAnsi="仿宋_GB2312" w:eastAsia="仿宋_GB2312" w:cs="仿宋_GB2312"/>
          <w:color w:val="auto"/>
          <w:sz w:val="30"/>
          <w:szCs w:val="30"/>
          <w:highlight w:val="none"/>
          <w:lang w:eastAsia="zh-CN"/>
        </w:rPr>
        <w:t>项目</w:t>
      </w:r>
      <w:r>
        <w:rPr>
          <w:rFonts w:hint="eastAsia" w:ascii="仿宋_GB2312" w:hAnsi="仿宋_GB2312" w:eastAsia="仿宋_GB2312" w:cs="仿宋_GB2312"/>
          <w:color w:val="auto"/>
          <w:sz w:val="30"/>
          <w:szCs w:val="30"/>
          <w:highlight w:val="none"/>
        </w:rPr>
        <w:t>绩效目标。但</w:t>
      </w:r>
      <w:r>
        <w:rPr>
          <w:rFonts w:hint="eastAsia" w:ascii="仿宋_GB2312" w:hAnsi="仿宋_GB2312" w:cs="仿宋_GB2312"/>
          <w:color w:val="auto"/>
          <w:sz w:val="30"/>
          <w:szCs w:val="30"/>
          <w:highlight w:val="none"/>
          <w:lang w:val="en-US" w:eastAsia="zh-CN"/>
        </w:rPr>
        <w:t>各指标进度稍有滞后。同时，</w:t>
      </w:r>
      <w:r>
        <w:rPr>
          <w:rFonts w:hint="eastAsia" w:ascii="仿宋_GB2312" w:hAnsi="仿宋_GB2312" w:eastAsia="仿宋_GB2312" w:cs="仿宋_GB2312"/>
          <w:color w:val="auto"/>
          <w:sz w:val="30"/>
          <w:szCs w:val="30"/>
          <w:highlight w:val="none"/>
        </w:rPr>
        <w:t>由于预算</w:t>
      </w:r>
      <w:r>
        <w:rPr>
          <w:rFonts w:hint="eastAsia" w:ascii="仿宋_GB2312" w:hAnsi="仿宋_GB2312" w:eastAsia="仿宋_GB2312" w:cs="仿宋_GB2312"/>
          <w:color w:val="auto"/>
          <w:sz w:val="30"/>
          <w:szCs w:val="30"/>
          <w:highlight w:val="none"/>
          <w:lang w:eastAsia="zh-CN"/>
        </w:rPr>
        <w:t>资金用途过于限制</w:t>
      </w:r>
      <w:r>
        <w:rPr>
          <w:rFonts w:hint="eastAsia" w:ascii="仿宋_GB2312" w:hAnsi="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在具体支出过程中</w:t>
      </w:r>
      <w:r>
        <w:rPr>
          <w:rFonts w:hint="eastAsia" w:ascii="仿宋_GB2312" w:hAnsi="仿宋_GB2312" w:cs="仿宋_GB2312"/>
          <w:color w:val="auto"/>
          <w:sz w:val="30"/>
          <w:szCs w:val="30"/>
          <w:highlight w:val="none"/>
          <w:lang w:val="en-US" w:eastAsia="zh-CN"/>
        </w:rPr>
        <w:t>也</w:t>
      </w:r>
      <w:r>
        <w:rPr>
          <w:rFonts w:hint="eastAsia" w:ascii="仿宋_GB2312" w:hAnsi="仿宋_GB2312" w:eastAsia="仿宋_GB2312" w:cs="仿宋_GB2312"/>
          <w:color w:val="auto"/>
          <w:sz w:val="30"/>
          <w:szCs w:val="30"/>
          <w:highlight w:val="none"/>
        </w:rPr>
        <w:t>减缓了项目实施进度、</w:t>
      </w:r>
      <w:r>
        <w:rPr>
          <w:rFonts w:hint="eastAsia" w:ascii="仿宋_GB2312" w:hAnsi="仿宋_GB2312" w:eastAsia="仿宋_GB2312" w:cs="仿宋_GB2312"/>
          <w:color w:val="auto"/>
          <w:sz w:val="30"/>
          <w:szCs w:val="30"/>
          <w:highlight w:val="none"/>
          <w:lang w:eastAsia="zh-CN"/>
        </w:rPr>
        <w:t>影响了</w:t>
      </w:r>
      <w:r>
        <w:rPr>
          <w:rFonts w:hint="eastAsia" w:ascii="仿宋_GB2312" w:hAnsi="仿宋_GB2312" w:eastAsia="仿宋_GB2312" w:cs="仿宋_GB2312"/>
          <w:color w:val="auto"/>
          <w:sz w:val="30"/>
          <w:szCs w:val="30"/>
          <w:highlight w:val="none"/>
        </w:rPr>
        <w:t>资金支出进度</w:t>
      </w:r>
      <w:r>
        <w:rPr>
          <w:rFonts w:hint="eastAsia" w:ascii="仿宋_GB2312" w:hAnsi="仿宋_GB2312" w:eastAsia="仿宋_GB2312" w:cs="仿宋_GB2312"/>
          <w:color w:val="auto"/>
          <w:sz w:val="30"/>
          <w:szCs w:val="30"/>
          <w:highlight w:val="none"/>
          <w:lang w:eastAsia="zh-CN"/>
        </w:rPr>
        <w:t>。</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szCs w:val="32"/>
        </w:rPr>
      </w:pPr>
      <w:r>
        <w:rPr>
          <w:rFonts w:hint="eastAsia" w:ascii="仿宋_GB2312"/>
          <w:szCs w:val="32"/>
        </w:rPr>
        <w:t>（一）后续工作计划。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94" w:firstLineChars="200"/>
        <w:jc w:val="left"/>
        <w:rPr>
          <w:rFonts w:hint="eastAsia" w:ascii="仿宋_GB2312" w:cstheme="minorBidi"/>
          <w:color w:val="auto"/>
          <w:kern w:val="2"/>
          <w:sz w:val="32"/>
          <w:szCs w:val="32"/>
          <w:lang w:val="en-US" w:eastAsia="zh-CN" w:bidi="ar-SA"/>
        </w:rPr>
      </w:pPr>
      <w:r>
        <w:rPr>
          <w:rFonts w:hint="eastAsia" w:ascii="仿宋_GB2312" w:cstheme="minorBidi"/>
          <w:color w:val="auto"/>
          <w:kern w:val="2"/>
          <w:sz w:val="32"/>
          <w:szCs w:val="32"/>
          <w:lang w:val="en-US" w:eastAsia="zh-CN" w:bidi="ar-SA"/>
        </w:rPr>
        <w:t>提高会计人员业务</w:t>
      </w:r>
      <w:r>
        <w:rPr>
          <w:rFonts w:hint="eastAsia" w:ascii="仿宋_GB2312" w:eastAsia="仿宋_GB2312" w:hAnsiTheme="minorHAnsi" w:cstheme="minorBidi"/>
          <w:color w:val="auto"/>
          <w:kern w:val="2"/>
          <w:sz w:val="32"/>
          <w:szCs w:val="32"/>
          <w:lang w:val="en-US" w:eastAsia="zh-CN" w:bidi="ar-SA"/>
        </w:rPr>
        <w:t>能力。明确各项经费相关工作责任主体，</w:t>
      </w:r>
      <w:r>
        <w:rPr>
          <w:rFonts w:hint="eastAsia" w:ascii="仿宋_GB2312" w:cstheme="minorBidi"/>
          <w:color w:val="auto"/>
          <w:kern w:val="2"/>
          <w:sz w:val="32"/>
          <w:szCs w:val="32"/>
          <w:lang w:val="en-US" w:eastAsia="zh-CN" w:bidi="ar-SA"/>
        </w:rPr>
        <w:t>提前做好资金细化分配方案，拟定</w:t>
      </w:r>
      <w:r>
        <w:rPr>
          <w:rFonts w:hint="eastAsia" w:ascii="仿宋_GB2312" w:eastAsia="仿宋_GB2312" w:hAnsiTheme="minorHAnsi" w:cstheme="minorBidi"/>
          <w:color w:val="auto"/>
          <w:kern w:val="2"/>
          <w:sz w:val="32"/>
          <w:szCs w:val="32"/>
          <w:lang w:val="en-US" w:eastAsia="zh-CN" w:bidi="ar-SA"/>
        </w:rPr>
        <w:t>具体工作目标，同时加强经费使用的监管力度，</w:t>
      </w:r>
      <w:r>
        <w:rPr>
          <w:rFonts w:hint="eastAsia" w:ascii="仿宋_GB2312" w:cstheme="minorBidi"/>
          <w:color w:val="auto"/>
          <w:kern w:val="2"/>
          <w:sz w:val="32"/>
          <w:szCs w:val="32"/>
          <w:lang w:val="en-US" w:eastAsia="zh-CN" w:bidi="ar-SA"/>
        </w:rPr>
        <w:t>规范审核资金使用范围。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4" w:firstLineChars="200"/>
        <w:jc w:val="left"/>
        <w:rPr>
          <w:rFonts w:hint="eastAsia" w:ascii="仿宋_GB2312"/>
          <w:szCs w:val="32"/>
        </w:rPr>
      </w:pPr>
      <w:r>
        <w:rPr>
          <w:rFonts w:hint="eastAsia" w:ascii="仿宋_GB2312" w:hAnsi="仿宋_GB2312" w:eastAsia="仿宋_GB2312" w:cs="仿宋_GB2312"/>
          <w:color w:val="auto"/>
          <w:sz w:val="30"/>
          <w:szCs w:val="30"/>
          <w:highlight w:val="none"/>
        </w:rPr>
        <w:t>总结经验，分析问题，采取措施进一步改进和完善财政支出项目管理，提高财政资金使用效益，进一步完善我单位绩效评价工作体系。</w:t>
      </w:r>
    </w:p>
    <w:p>
      <w:pPr>
        <w:topLinePunct/>
        <w:ind w:firstLine="594" w:firstLineChars="200"/>
        <w:rPr>
          <w:rFonts w:ascii="仿宋_GB2312"/>
          <w:szCs w:val="32"/>
        </w:rPr>
      </w:pPr>
      <w:r>
        <w:rPr>
          <w:rFonts w:hint="eastAsia" w:ascii="仿宋_GB2312"/>
          <w:szCs w:val="32"/>
        </w:rPr>
        <w:t>（二）主要经验做法、改进措施和有关建议等。</w:t>
      </w:r>
    </w:p>
    <w:p>
      <w:pPr>
        <w:ind w:firstLine="420" w:firstLineChars="0"/>
        <w:rPr>
          <w:rFonts w:hint="eastAsia"/>
          <w:lang w:val="en-US" w:eastAsia="zh-CN"/>
        </w:rPr>
      </w:pPr>
      <w:r>
        <w:rPr>
          <w:rFonts w:hint="eastAsia"/>
          <w:lang w:val="en-US" w:eastAsia="zh-CN"/>
        </w:rPr>
        <w:t>无</w:t>
      </w:r>
    </w:p>
    <w:p>
      <w:pPr>
        <w:ind w:firstLine="420" w:firstLineChars="0"/>
        <w:rPr>
          <w:rFonts w:hint="eastAsia"/>
          <w:lang w:val="en-US" w:eastAsia="zh-CN"/>
        </w:rPr>
      </w:pPr>
    </w:p>
    <w:p>
      <w:pPr>
        <w:ind w:firstLine="420" w:firstLineChars="0"/>
        <w:rPr>
          <w:rFonts w:hint="eastAsia"/>
          <w:lang w:val="en-US" w:eastAsia="zh-CN"/>
        </w:rPr>
      </w:pPr>
    </w:p>
    <w:p>
      <w:pPr>
        <w:pStyle w:val="7"/>
        <w:keepNext w:val="0"/>
        <w:keepLines w:val="0"/>
        <w:pageBreakBefore w:val="0"/>
        <w:kinsoku/>
        <w:overflowPunct/>
        <w:bidi w:val="0"/>
        <w:spacing w:line="560" w:lineRule="exact"/>
        <w:jc w:val="right"/>
        <w:textAlignment w:val="auto"/>
        <w:rPr>
          <w:rFonts w:hint="default" w:ascii="Times New Roman" w:hAnsi="Times New Roman" w:eastAsia="仿宋_GB2312" w:cs="Times New Roman"/>
          <w:i w:val="0"/>
          <w:caps w:val="0"/>
          <w:color w:val="auto"/>
          <w:spacing w:val="0"/>
          <w:sz w:val="32"/>
          <w:szCs w:val="32"/>
          <w:highlight w:val="none"/>
          <w:shd w:val="clear" w:fill="FFFFFF"/>
          <w:lang w:val="en-US" w:eastAsia="zh-CN"/>
        </w:rPr>
      </w:pPr>
      <w:r>
        <w:rPr>
          <w:rFonts w:hint="default" w:ascii="Times New Roman" w:hAnsi="Times New Roman" w:eastAsia="仿宋_GB2312" w:cs="Times New Roman"/>
          <w:i w:val="0"/>
          <w:caps w:val="0"/>
          <w:color w:val="auto"/>
          <w:spacing w:val="0"/>
          <w:sz w:val="32"/>
          <w:szCs w:val="32"/>
          <w:highlight w:val="none"/>
          <w:shd w:val="clear" w:fill="FFFFFF"/>
          <w:lang w:val="en-US" w:eastAsia="zh-CN"/>
        </w:rPr>
        <w:t>昆明市呈贡区疾病预防控制中心</w:t>
      </w:r>
    </w:p>
    <w:p>
      <w:pPr>
        <w:wordWrap w:val="0"/>
        <w:ind w:firstLine="420" w:firstLineChars="0"/>
        <w:jc w:val="right"/>
        <w:rPr>
          <w:rFonts w:hint="default"/>
          <w:lang w:val="en-US" w:eastAsia="zh-CN"/>
        </w:rPr>
      </w:pPr>
      <w:r>
        <w:rPr>
          <w:rFonts w:hint="default" w:ascii="Times New Roman" w:hAnsi="Times New Roman" w:eastAsia="仿宋_GB2312" w:cs="Times New Roman"/>
          <w:i w:val="0"/>
          <w:caps w:val="0"/>
          <w:color w:val="auto"/>
          <w:spacing w:val="0"/>
          <w:sz w:val="32"/>
          <w:szCs w:val="32"/>
          <w:highlight w:val="none"/>
          <w:shd w:val="clear" w:fill="FFFFFF"/>
          <w:lang w:val="en-US" w:eastAsia="zh-CN"/>
        </w:rPr>
        <w:t>202</w:t>
      </w:r>
      <w:r>
        <w:rPr>
          <w:rFonts w:hint="eastAsia" w:ascii="Times New Roman" w:hAnsi="Times New Roman" w:cs="Times New Roman"/>
          <w:i w:val="0"/>
          <w:caps w:val="0"/>
          <w:color w:val="auto"/>
          <w:spacing w:val="0"/>
          <w:sz w:val="32"/>
          <w:szCs w:val="32"/>
          <w:highlight w:val="none"/>
          <w:shd w:val="clear" w:fill="FFFFFF"/>
          <w:lang w:val="en-US" w:eastAsia="zh-CN"/>
        </w:rPr>
        <w:t>4</w:t>
      </w:r>
      <w:r>
        <w:rPr>
          <w:rFonts w:hint="default" w:ascii="Times New Roman" w:hAnsi="Times New Roman" w:eastAsia="仿宋_GB2312" w:cs="Times New Roman"/>
          <w:i w:val="0"/>
          <w:caps w:val="0"/>
          <w:color w:val="auto"/>
          <w:spacing w:val="0"/>
          <w:sz w:val="32"/>
          <w:szCs w:val="32"/>
          <w:highlight w:val="none"/>
          <w:shd w:val="clear" w:fill="FFFFFF"/>
          <w:lang w:val="en-US" w:eastAsia="zh-CN"/>
        </w:rPr>
        <w:t>年</w:t>
      </w:r>
      <w:r>
        <w:rPr>
          <w:rFonts w:hint="eastAsia" w:ascii="Times New Roman" w:hAnsi="Times New Roman" w:cs="Times New Roman"/>
          <w:i w:val="0"/>
          <w:caps w:val="0"/>
          <w:color w:val="auto"/>
          <w:spacing w:val="0"/>
          <w:sz w:val="32"/>
          <w:szCs w:val="32"/>
          <w:highlight w:val="none"/>
          <w:shd w:val="clear" w:fill="FFFFFF"/>
          <w:lang w:val="en-US" w:eastAsia="zh-CN"/>
        </w:rPr>
        <w:t>2</w:t>
      </w:r>
      <w:r>
        <w:rPr>
          <w:rFonts w:hint="default" w:ascii="Times New Roman" w:hAnsi="Times New Roman" w:eastAsia="仿宋_GB2312" w:cs="Times New Roman"/>
          <w:i w:val="0"/>
          <w:caps w:val="0"/>
          <w:color w:val="auto"/>
          <w:spacing w:val="0"/>
          <w:sz w:val="32"/>
          <w:szCs w:val="32"/>
          <w:highlight w:val="none"/>
          <w:shd w:val="clear" w:fill="FFFFFF"/>
          <w:lang w:val="en-US" w:eastAsia="zh-CN"/>
        </w:rPr>
        <w:t>月</w:t>
      </w:r>
      <w:r>
        <w:rPr>
          <w:rFonts w:hint="eastAsia" w:ascii="Times New Roman" w:hAnsi="Times New Roman" w:cs="Times New Roman"/>
          <w:i w:val="0"/>
          <w:caps w:val="0"/>
          <w:color w:val="auto"/>
          <w:spacing w:val="0"/>
          <w:sz w:val="32"/>
          <w:szCs w:val="32"/>
          <w:highlight w:val="none"/>
          <w:shd w:val="clear" w:fill="FFFFFF"/>
          <w:lang w:val="en-US" w:eastAsia="zh-CN"/>
        </w:rPr>
        <w:t>20</w:t>
      </w:r>
      <w:r>
        <w:rPr>
          <w:rFonts w:hint="default" w:ascii="Times New Roman" w:hAnsi="Times New Roman" w:eastAsia="仿宋_GB2312" w:cs="Times New Roman"/>
          <w:i w:val="0"/>
          <w:caps w:val="0"/>
          <w:color w:val="auto"/>
          <w:spacing w:val="0"/>
          <w:sz w:val="32"/>
          <w:szCs w:val="32"/>
          <w:highlight w:val="none"/>
          <w:shd w:val="clear" w:fill="FFFFFF"/>
          <w:lang w:val="en-US" w:eastAsia="zh-CN"/>
        </w:rPr>
        <w:t>日</w:t>
      </w:r>
      <w:r>
        <w:rPr>
          <w:rFonts w:hint="eastAsia" w:ascii="Times New Roman" w:hAnsi="Times New Roman" w:cs="Times New Roman"/>
          <w:i w:val="0"/>
          <w:caps w:val="0"/>
          <w:color w:val="auto"/>
          <w:spacing w:val="0"/>
          <w:sz w:val="32"/>
          <w:szCs w:val="32"/>
          <w:highlight w:val="none"/>
          <w:shd w:val="clear" w:fill="FFFFFF"/>
          <w:lang w:val="en-US" w:eastAsia="zh-CN"/>
        </w:rPr>
        <w:t xml:space="preserve">    </w:t>
      </w:r>
    </w:p>
    <w:sectPr>
      <w:footerReference r:id="rId3" w:type="default"/>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89973"/>
    <w:multiLevelType w:val="singleLevel"/>
    <w:tmpl w:val="0F589973"/>
    <w:lvl w:ilvl="0" w:tentative="0">
      <w:start w:val="2"/>
      <w:numFmt w:val="chineseCounting"/>
      <w:suff w:val="nothing"/>
      <w:lvlText w:val="（%1）"/>
      <w:lvlJc w:val="left"/>
      <w:rPr>
        <w:rFonts w:hint="eastAsia"/>
      </w:rPr>
    </w:lvl>
  </w:abstractNum>
  <w:abstractNum w:abstractNumId="1">
    <w:nsid w:val="7DB848D4"/>
    <w:multiLevelType w:val="singleLevel"/>
    <w:tmpl w:val="7DB848D4"/>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NzZjYjE3OTZhM2JhOTVkMTI4ZDM3NThmNDRmZGYifQ=="/>
  </w:docVars>
  <w:rsids>
    <w:rsidRoot w:val="00000000"/>
    <w:rsid w:val="001D3BE6"/>
    <w:rsid w:val="02E57AC8"/>
    <w:rsid w:val="04062293"/>
    <w:rsid w:val="05AE36CA"/>
    <w:rsid w:val="05E7391F"/>
    <w:rsid w:val="061922C9"/>
    <w:rsid w:val="07CD3B52"/>
    <w:rsid w:val="09654DCC"/>
    <w:rsid w:val="0D576FA9"/>
    <w:rsid w:val="0DA86FF6"/>
    <w:rsid w:val="0DBA3CE4"/>
    <w:rsid w:val="1035356D"/>
    <w:rsid w:val="10630DB4"/>
    <w:rsid w:val="12BB71F1"/>
    <w:rsid w:val="12D20275"/>
    <w:rsid w:val="140B05A4"/>
    <w:rsid w:val="14BC1B53"/>
    <w:rsid w:val="18985DE5"/>
    <w:rsid w:val="1C522CBF"/>
    <w:rsid w:val="1D6701F0"/>
    <w:rsid w:val="22063495"/>
    <w:rsid w:val="28FF1875"/>
    <w:rsid w:val="2CBF278A"/>
    <w:rsid w:val="2DCE4CFD"/>
    <w:rsid w:val="378A5996"/>
    <w:rsid w:val="3B956369"/>
    <w:rsid w:val="414426FB"/>
    <w:rsid w:val="41572EDD"/>
    <w:rsid w:val="420D6B89"/>
    <w:rsid w:val="42AD6748"/>
    <w:rsid w:val="4400768A"/>
    <w:rsid w:val="4A0A47ED"/>
    <w:rsid w:val="4AF226EA"/>
    <w:rsid w:val="4D7966D9"/>
    <w:rsid w:val="4EF11804"/>
    <w:rsid w:val="55232505"/>
    <w:rsid w:val="5A3C6978"/>
    <w:rsid w:val="5A516127"/>
    <w:rsid w:val="6297019A"/>
    <w:rsid w:val="67600811"/>
    <w:rsid w:val="69E9135F"/>
    <w:rsid w:val="6EFE0D66"/>
    <w:rsid w:val="709756CF"/>
    <w:rsid w:val="743775E4"/>
    <w:rsid w:val="79F24465"/>
    <w:rsid w:val="7ADD156A"/>
    <w:rsid w:val="7FB3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7">
    <w:name w:val="无间隔1"/>
    <w:autoRedefine/>
    <w:unhideWhenUsed/>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CHACHA</cp:lastModifiedBy>
  <cp:lastPrinted>2024-02-20T07:14:00Z</cp:lastPrinted>
  <dcterms:modified xsi:type="dcterms:W3CDTF">2024-02-21T03:18:39Z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80F4DC8B3CC84BA98100310D5A759F1E_12</vt:lpwstr>
  </property>
</Properties>
</file>