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华文中宋"/>
          <w:bCs/>
          <w:szCs w:val="32"/>
        </w:rPr>
      </w:pPr>
      <w:r>
        <w:rPr>
          <w:rFonts w:hint="eastAsia" w:ascii="仿宋_GB2312" w:hAnsi="华文中宋"/>
          <w:bCs/>
          <w:szCs w:val="32"/>
        </w:rPr>
        <w:t>附件</w:t>
      </w:r>
      <w:r>
        <w:rPr>
          <w:rFonts w:hint="eastAsia" w:ascii="仿宋_GB2312" w:hAnsi="华文中宋"/>
          <w:bCs/>
          <w:szCs w:val="32"/>
          <w:lang w:val="en-US" w:eastAsia="zh-CN"/>
        </w:rPr>
        <w:t>4-4</w:t>
      </w:r>
      <w:r>
        <w:rPr>
          <w:rFonts w:hint="eastAsia" w:ascii="仿宋_GB2312" w:hAnsi="华文中宋"/>
          <w:bCs/>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eastAsia="zh-CN"/>
        </w:rPr>
        <w:t>昆明市</w:t>
      </w:r>
      <w:r>
        <w:rPr>
          <w:rFonts w:hint="eastAsia" w:ascii="方正小标宋简体" w:hAnsi="方正小标宋简体" w:eastAsia="方正小标宋简体" w:cs="方正小标宋简体"/>
          <w:sz w:val="36"/>
          <w:szCs w:val="36"/>
          <w:highlight w:val="none"/>
        </w:rPr>
        <w:t>呈贡区</w:t>
      </w:r>
      <w:r>
        <w:rPr>
          <w:rFonts w:hint="eastAsia" w:ascii="方正小标宋简体" w:hAnsi="方正小标宋简体" w:eastAsia="方正小标宋简体" w:cs="方正小标宋简体"/>
          <w:sz w:val="36"/>
          <w:szCs w:val="36"/>
          <w:highlight w:val="none"/>
          <w:lang w:val="en-US" w:eastAsia="zh-CN"/>
        </w:rPr>
        <w:t>吴家营街道社区卫生服务中心</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92" w:firstLineChars="20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36"/>
          <w:szCs w:val="36"/>
          <w:highlight w:val="none"/>
        </w:rPr>
        <w:t>20</w:t>
      </w:r>
      <w:r>
        <w:rPr>
          <w:rFonts w:hint="eastAsia" w:ascii="方正小标宋简体" w:hAnsi="方正小标宋简体" w:eastAsia="方正小标宋简体" w:cs="方正小标宋简体"/>
          <w:sz w:val="36"/>
          <w:szCs w:val="36"/>
          <w:highlight w:val="none"/>
          <w:lang w:val="en-US" w:eastAsia="zh-CN"/>
        </w:rPr>
        <w:t>23年</w:t>
      </w:r>
      <w:r>
        <w:rPr>
          <w:rFonts w:hint="eastAsia" w:ascii="方正小标宋简体" w:hAnsi="方正小标宋简体" w:eastAsia="方正小标宋简体" w:cs="方正小标宋简体"/>
          <w:sz w:val="36"/>
          <w:szCs w:val="36"/>
          <w:highlight w:val="none"/>
        </w:rPr>
        <w:t>项目</w:t>
      </w:r>
      <w:r>
        <w:rPr>
          <w:rFonts w:hint="eastAsia" w:ascii="方正小标宋简体" w:hAnsi="方正小标宋简体" w:eastAsia="方正小标宋简体" w:cs="方正小标宋简体"/>
          <w:sz w:val="36"/>
          <w:szCs w:val="36"/>
          <w:highlight w:val="none"/>
          <w:lang w:eastAsia="zh-CN"/>
        </w:rPr>
        <w:t>支出</w:t>
      </w:r>
      <w:r>
        <w:rPr>
          <w:rFonts w:hint="eastAsia" w:ascii="方正小标宋简体" w:hAnsi="方正小标宋简体" w:eastAsia="方正小标宋简体" w:cs="方正小标宋简体"/>
          <w:sz w:val="36"/>
          <w:szCs w:val="36"/>
          <w:highlight w:val="none"/>
        </w:rPr>
        <w:t>绩效报告</w:t>
      </w:r>
    </w:p>
    <w:p>
      <w:pPr>
        <w:keepNext w:val="0"/>
        <w:keepLines w:val="0"/>
        <w:pageBreakBefore w:val="0"/>
        <w:widowControl w:val="0"/>
        <w:kinsoku/>
        <w:wordWrap/>
        <w:overflowPunct/>
        <w:autoSpaceDE/>
        <w:autoSpaceDN/>
        <w:bidi w:val="0"/>
        <w:adjustRightInd/>
        <w:snapToGrid/>
        <w:spacing w:line="560" w:lineRule="exact"/>
        <w:ind w:firstLine="612" w:firstLineChars="200"/>
        <w:jc w:val="both"/>
        <w:textAlignment w:val="auto"/>
        <w:rPr>
          <w:rFonts w:ascii="仿宋_GB2312"/>
          <w:b/>
          <w:szCs w:val="32"/>
          <w:highlight w:val="none"/>
        </w:rPr>
      </w:pPr>
    </w:p>
    <w:p>
      <w:pPr>
        <w:ind w:firstLine="612" w:firstLineChars="200"/>
        <w:rPr>
          <w:rFonts w:hint="eastAsia" w:ascii="仿宋_GB2312"/>
          <w:b/>
          <w:szCs w:val="32"/>
          <w:highlight w:val="none"/>
        </w:rPr>
      </w:pPr>
      <w:r>
        <w:rPr>
          <w:rFonts w:hint="eastAsia" w:ascii="仿宋_GB2312"/>
          <w:b/>
          <w:szCs w:val="32"/>
          <w:highlight w:val="none"/>
        </w:rPr>
        <w:t>一、基本情况</w:t>
      </w:r>
    </w:p>
    <w:p>
      <w:pPr>
        <w:topLinePunct/>
        <w:ind w:firstLine="612" w:firstLineChars="200"/>
        <w:rPr>
          <w:rFonts w:hint="eastAsia" w:ascii="仿宋_GB2312"/>
          <w:szCs w:val="32"/>
          <w:highlight w:val="none"/>
        </w:rPr>
      </w:pPr>
      <w:r>
        <w:rPr>
          <w:rFonts w:hint="eastAsia" w:ascii="仿宋_GB2312"/>
          <w:szCs w:val="32"/>
          <w:highlight w:val="none"/>
        </w:rPr>
        <w:t>（一）项目概况。</w:t>
      </w:r>
    </w:p>
    <w:p>
      <w:pPr>
        <w:topLinePunct/>
        <w:ind w:firstLine="612" w:firstLineChars="200"/>
        <w:rPr>
          <w:rFonts w:hint="eastAsia" w:ascii="仿宋_GB2312"/>
          <w:szCs w:val="32"/>
        </w:rPr>
      </w:pPr>
      <w:r>
        <w:rPr>
          <w:rFonts w:hint="eastAsia" w:ascii="仿宋_GB2312"/>
          <w:szCs w:val="32"/>
          <w:lang w:val="en-US" w:eastAsia="zh-CN"/>
        </w:rPr>
        <w:t>该单位2023年</w:t>
      </w:r>
      <w:r>
        <w:rPr>
          <w:rFonts w:hint="eastAsia" w:ascii="仿宋_GB2312"/>
          <w:szCs w:val="32"/>
          <w:lang w:eastAsia="zh-CN"/>
        </w:rPr>
        <w:t>度项目支出总计</w:t>
      </w:r>
      <w:r>
        <w:rPr>
          <w:rFonts w:hint="eastAsia" w:ascii="仿宋_GB2312"/>
          <w:szCs w:val="32"/>
          <w:lang w:val="en-US" w:eastAsia="zh-CN"/>
        </w:rPr>
        <w:t>3788032.99元，单个200万元以上项目0个，具体包含13个项目：</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lang w:val="en-US" w:eastAsia="zh-CN"/>
        </w:rPr>
      </w:pPr>
      <w:r>
        <w:rPr>
          <w:rFonts w:hint="eastAsia" w:ascii="仿宋_GB2312"/>
          <w:szCs w:val="32"/>
          <w:lang w:val="en-US" w:eastAsia="zh-CN"/>
        </w:rPr>
        <w:t>1、昆明市呈贡区人才工作站（室）（马岚青专家基层工作站）2023年度专项扶持经费项目，主要用于开展马岚青专家基层工作站发生的支出6880元，主要涉及劳务费、办公费。</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lang w:val="en-US" w:eastAsia="zh-CN"/>
        </w:rPr>
      </w:pPr>
      <w:r>
        <w:rPr>
          <w:rFonts w:hint="eastAsia" w:ascii="仿宋_GB2312"/>
          <w:szCs w:val="32"/>
          <w:lang w:val="en-US" w:eastAsia="zh-CN"/>
        </w:rPr>
        <w:t>2、</w:t>
      </w:r>
      <w:r>
        <w:rPr>
          <w:rFonts w:hint="default" w:ascii="仿宋_GB2312"/>
          <w:szCs w:val="32"/>
          <w:lang w:val="en-US" w:eastAsia="zh-CN"/>
        </w:rPr>
        <w:t>2023年重大活动医疗保障经费</w:t>
      </w:r>
      <w:r>
        <w:rPr>
          <w:rFonts w:hint="eastAsia" w:ascii="仿宋_GB2312"/>
          <w:szCs w:val="32"/>
          <w:lang w:val="en-US" w:eastAsia="zh-CN"/>
        </w:rPr>
        <w:t>项目，主要用于开展医疗活动</w:t>
      </w:r>
      <w:r>
        <w:rPr>
          <w:rFonts w:hint="eastAsia"/>
          <w:lang w:val="en-US" w:eastAsia="zh-CN"/>
        </w:rPr>
        <w:t>保障项目支出</w:t>
      </w:r>
      <w:r>
        <w:rPr>
          <w:rFonts w:hint="eastAsia" w:ascii="仿宋_GB2312"/>
          <w:szCs w:val="32"/>
          <w:lang w:val="en-US" w:eastAsia="zh-CN"/>
        </w:rPr>
        <w:t>3700</w:t>
      </w:r>
      <w:r>
        <w:rPr>
          <w:rFonts w:hint="eastAsia"/>
          <w:lang w:val="en-US" w:eastAsia="zh-CN"/>
        </w:rPr>
        <w:t>元，主要涉及专用材料费。</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val="en-US" w:eastAsia="zh-CN"/>
        </w:rPr>
      </w:pPr>
      <w:r>
        <w:rPr>
          <w:rFonts w:hint="eastAsia" w:ascii="仿宋_GB2312"/>
          <w:szCs w:val="32"/>
          <w:lang w:val="en-US" w:eastAsia="zh-CN"/>
        </w:rPr>
        <w:t>3、</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项目，主要用于</w:t>
      </w:r>
      <w:r>
        <w:rPr>
          <w:rFonts w:hint="eastAsia" w:ascii="仿宋_GB2312"/>
          <w:szCs w:val="32"/>
          <w:lang w:val="en-US" w:eastAsia="zh-CN"/>
        </w:rPr>
        <w:t>严重精神障碍患者等相关支出16800元，主要涉及医疗费补助。</w:t>
      </w:r>
    </w:p>
    <w:p>
      <w:pPr>
        <w:topLinePunct/>
        <w:ind w:firstLine="612" w:firstLineChars="200"/>
        <w:rPr>
          <w:rFonts w:hint="default" w:ascii="仿宋_GB2312"/>
          <w:szCs w:val="32"/>
          <w:lang w:val="en-US" w:eastAsia="zh-CN"/>
        </w:rPr>
      </w:pPr>
      <w:r>
        <w:rPr>
          <w:rFonts w:hint="eastAsia" w:ascii="仿宋_GB2312"/>
          <w:szCs w:val="32"/>
          <w:lang w:val="en-US" w:eastAsia="zh-CN"/>
        </w:rPr>
        <w:t>4、预防性体检补助经费项目，主要用于开展从业人员预防性健康体检相关工作支出728585.33元，主要涉及办公费、专用材料费、劳务费、印刷费。</w:t>
      </w:r>
    </w:p>
    <w:p>
      <w:pPr>
        <w:pStyle w:val="3"/>
        <w:ind w:firstLine="593"/>
        <w:rPr>
          <w:rFonts w:hint="default" w:ascii="仿宋_GB2312"/>
          <w:szCs w:val="32"/>
          <w:lang w:val="en-US" w:eastAsia="zh-CN"/>
        </w:rPr>
      </w:pPr>
      <w:r>
        <w:rPr>
          <w:rFonts w:hint="eastAsia" w:ascii="仿宋_GB2312"/>
          <w:szCs w:val="32"/>
          <w:lang w:val="en-US" w:eastAsia="zh-CN"/>
        </w:rPr>
        <w:t>5、医疗服务与保障能力提升（中医药事业传承与发展部分）中央结算补助资金项目，主要用于开展中医药事业经费支出98650元，主要涉及办公费、专用设备购置费。</w:t>
      </w:r>
    </w:p>
    <w:p>
      <w:pPr>
        <w:topLinePunct/>
        <w:ind w:firstLine="612" w:firstLineChars="200"/>
        <w:rPr>
          <w:rFonts w:hint="default"/>
          <w:lang w:val="en-US" w:eastAsia="zh-CN"/>
        </w:rPr>
      </w:pPr>
      <w:r>
        <w:rPr>
          <w:rFonts w:hint="eastAsia" w:ascii="仿宋_GB2312"/>
          <w:szCs w:val="32"/>
          <w:lang w:val="en-US" w:eastAsia="zh-CN"/>
        </w:rPr>
        <w:t>6、2022年结转部分新冠肺炎疫情防控工作经费项目，主要用于疫情防控相关支出223993.91元，主要涉及办公费、租赁费、劳务费。</w:t>
      </w:r>
    </w:p>
    <w:p>
      <w:pPr>
        <w:pStyle w:val="3"/>
        <w:ind w:firstLine="593"/>
        <w:rPr>
          <w:rFonts w:hint="default" w:ascii="仿宋_GB2312"/>
          <w:szCs w:val="32"/>
          <w:lang w:val="en-US" w:eastAsia="zh-CN"/>
        </w:rPr>
      </w:pPr>
      <w:r>
        <w:rPr>
          <w:rFonts w:hint="eastAsia" w:ascii="仿宋_GB2312"/>
          <w:szCs w:val="32"/>
          <w:lang w:val="en-US" w:eastAsia="zh-CN"/>
        </w:rPr>
        <w:t>7、重大传染病（其他传染病、艾滋病防治）防控中央补助资金经费项目，主要用于开展其他传染病、艾滋病防治项目支出8633.5元，主要涉及办公费、印刷费、劳务费。</w:t>
      </w:r>
    </w:p>
    <w:p>
      <w:pPr>
        <w:topLinePunct/>
        <w:ind w:firstLine="612" w:firstLineChars="200"/>
        <w:rPr>
          <w:rFonts w:hint="default" w:ascii="仿宋_GB2312"/>
          <w:szCs w:val="32"/>
          <w:lang w:val="en-US" w:eastAsia="zh-CN"/>
        </w:rPr>
      </w:pPr>
      <w:r>
        <w:rPr>
          <w:rFonts w:hint="eastAsia" w:ascii="仿宋_GB2312"/>
          <w:szCs w:val="32"/>
          <w:lang w:val="en-US" w:eastAsia="zh-CN"/>
        </w:rPr>
        <w:t>8、基本公共卫生服务项目，包含中央资金1502573.77元；单位以前年度经费账户结余专项资金11576.98元；主要用于支付开展基本公共卫生相关人员、办公费等支出及乡村医生基本公共卫生、家庭医生签约经费兑现支出1514150.75元，主要涉及办公费、咨询费、水费、电费、邮电费、租赁费、专用材料费、劳务费、委托业务费、其他交通费、生活补助。</w:t>
      </w:r>
    </w:p>
    <w:p>
      <w:pPr>
        <w:topLinePunct/>
        <w:ind w:firstLine="612" w:firstLineChars="200"/>
        <w:rPr>
          <w:rFonts w:hint="default" w:ascii="仿宋_GB2312"/>
          <w:szCs w:val="32"/>
          <w:lang w:val="en-US" w:eastAsia="zh-CN"/>
        </w:rPr>
      </w:pPr>
      <w:r>
        <w:rPr>
          <w:rFonts w:hint="eastAsia" w:ascii="仿宋_GB2312"/>
          <w:szCs w:val="32"/>
          <w:lang w:val="en-US" w:eastAsia="zh-CN"/>
        </w:rPr>
        <w:t>9、实施基本药物制度补助资金项目，包含中央资金306777.35元，省级资金166673.82元。主要用于中心人员经费及乡村医生基药补助发放支出473451.17元，主要涉及办公费、劳务费、委托业务费、生活补助。</w:t>
      </w:r>
    </w:p>
    <w:p>
      <w:pPr>
        <w:pStyle w:val="3"/>
        <w:ind w:firstLine="593"/>
        <w:rPr>
          <w:rFonts w:hint="default" w:ascii="仿宋_GB2312"/>
          <w:szCs w:val="32"/>
          <w:lang w:val="en-US" w:eastAsia="zh-CN"/>
        </w:rPr>
      </w:pPr>
      <w:r>
        <w:rPr>
          <w:rFonts w:hint="eastAsia" w:ascii="仿宋_GB2312"/>
          <w:szCs w:val="32"/>
          <w:lang w:val="en-US" w:eastAsia="zh-CN"/>
        </w:rPr>
        <w:t>10、建档立卡贫困人口家庭医生签约服务个人缴费区级补助资金经费项目，主要用于开展建档立卡贫困人口家庭医生签约服务经费兑现559元，主要涉及生活补助。</w:t>
      </w:r>
    </w:p>
    <w:p>
      <w:pPr>
        <w:pStyle w:val="3"/>
        <w:ind w:firstLine="593"/>
        <w:rPr>
          <w:rFonts w:hint="default" w:ascii="仿宋_GB2312"/>
          <w:szCs w:val="32"/>
          <w:lang w:val="en-US" w:eastAsia="zh-CN"/>
        </w:rPr>
      </w:pPr>
      <w:r>
        <w:rPr>
          <w:rFonts w:hint="eastAsia" w:ascii="仿宋_GB2312"/>
          <w:szCs w:val="32"/>
          <w:lang w:val="en-US" w:eastAsia="zh-CN"/>
        </w:rPr>
        <w:t>11、</w:t>
      </w:r>
      <w:r>
        <w:rPr>
          <w:rFonts w:hint="default" w:ascii="仿宋_GB2312"/>
          <w:szCs w:val="32"/>
          <w:lang w:val="en-US" w:eastAsia="zh-CN"/>
        </w:rPr>
        <w:t>呈贡区6个街道在岗乡村医生生活补助区级补助资金</w:t>
      </w:r>
      <w:r>
        <w:rPr>
          <w:rFonts w:hint="eastAsia" w:ascii="仿宋_GB2312"/>
          <w:szCs w:val="32"/>
          <w:lang w:val="en-US" w:eastAsia="zh-CN"/>
        </w:rPr>
        <w:t>经费项目，主要用于开展</w:t>
      </w:r>
      <w:r>
        <w:rPr>
          <w:rFonts w:hint="default" w:ascii="仿宋_GB2312"/>
          <w:szCs w:val="32"/>
          <w:lang w:val="en-US" w:eastAsia="zh-CN"/>
        </w:rPr>
        <w:t>在岗乡村医生生活补助</w:t>
      </w:r>
      <w:r>
        <w:rPr>
          <w:rFonts w:hint="eastAsia" w:ascii="仿宋_GB2312"/>
          <w:szCs w:val="32"/>
          <w:lang w:val="en-US" w:eastAsia="zh-CN"/>
        </w:rPr>
        <w:t>经费4950元，主要涉及生活补助。</w:t>
      </w:r>
    </w:p>
    <w:p>
      <w:pPr>
        <w:pStyle w:val="3"/>
        <w:ind w:firstLine="593"/>
        <w:rPr>
          <w:rFonts w:hint="default" w:ascii="仿宋_GB2312"/>
          <w:szCs w:val="32"/>
          <w:lang w:val="en-US" w:eastAsia="zh-CN"/>
        </w:rPr>
      </w:pPr>
      <w:r>
        <w:rPr>
          <w:rFonts w:hint="eastAsia" w:ascii="仿宋_GB2312"/>
          <w:szCs w:val="32"/>
          <w:lang w:val="en-US" w:eastAsia="zh-CN"/>
        </w:rPr>
        <w:t>12、</w:t>
      </w:r>
      <w:r>
        <w:rPr>
          <w:rFonts w:hint="default" w:ascii="仿宋_GB2312"/>
          <w:szCs w:val="32"/>
          <w:lang w:val="en-US" w:eastAsia="zh-CN"/>
        </w:rPr>
        <w:t>单位以前年度经费账户结余专项资金</w:t>
      </w:r>
      <w:r>
        <w:rPr>
          <w:rFonts w:hint="eastAsia" w:ascii="仿宋_GB2312"/>
          <w:szCs w:val="32"/>
          <w:lang w:val="en-US" w:eastAsia="zh-CN"/>
        </w:rPr>
        <w:t>经费项目，主要用于开展日常活动支出427745.44元，主要涉及办公费、水费、专用材料费、劳务费、委托业务费、其他交通费用、办公设备购置、专用设备购置。</w:t>
      </w:r>
    </w:p>
    <w:p>
      <w:pPr>
        <w:pStyle w:val="3"/>
        <w:rPr>
          <w:rFonts w:hint="eastAsia" w:ascii="仿宋_GB2312" w:hAnsi="仿宋_GB2312" w:cs="仿宋_GB2312"/>
          <w:sz w:val="32"/>
          <w:szCs w:val="32"/>
          <w:highlight w:val="none"/>
          <w:lang w:val="en-US" w:eastAsia="zh-CN"/>
        </w:rPr>
      </w:pPr>
      <w:r>
        <w:rPr>
          <w:rFonts w:hint="eastAsia"/>
          <w:lang w:val="en-US" w:eastAsia="zh-CN"/>
        </w:rPr>
        <w:t xml:space="preserve">   </w:t>
      </w:r>
      <w:r>
        <w:rPr>
          <w:rFonts w:hint="eastAsia" w:ascii="仿宋_GB2312"/>
          <w:szCs w:val="32"/>
          <w:lang w:val="en-US" w:eastAsia="zh-CN"/>
        </w:rPr>
        <w:t xml:space="preserve"> 13、</w:t>
      </w:r>
      <w:r>
        <w:rPr>
          <w:rFonts w:hint="eastAsia"/>
          <w:lang w:val="en-US" w:eastAsia="zh-CN"/>
        </w:rPr>
        <w:t>吴家营街道社区卫生服务中心</w:t>
      </w:r>
      <w:r>
        <w:rPr>
          <w:rFonts w:hint="eastAsia" w:ascii="仿宋_GB2312"/>
          <w:szCs w:val="32"/>
          <w:lang w:val="en-US" w:eastAsia="zh-CN"/>
        </w:rPr>
        <w:t>2023</w:t>
      </w:r>
      <w:r>
        <w:rPr>
          <w:rFonts w:hint="eastAsia"/>
          <w:lang w:val="en-US" w:eastAsia="zh-CN"/>
        </w:rPr>
        <w:t>年自有资金及非同级财政拨款收入支出经费项目，主要用于开展中心日常经营活动产生的支出</w:t>
      </w:r>
      <w:r>
        <w:rPr>
          <w:rFonts w:hint="eastAsia" w:ascii="仿宋_GB2312" w:eastAsia="仿宋_GB2312" w:hAnsiTheme="minorHAnsi" w:cstheme="minorBidi"/>
          <w:kern w:val="2"/>
          <w:sz w:val="32"/>
          <w:szCs w:val="32"/>
          <w:lang w:val="en-US" w:eastAsia="zh-CN" w:bidi="ar-SA"/>
        </w:rPr>
        <w:t>279933.89</w:t>
      </w:r>
      <w:r>
        <w:rPr>
          <w:rFonts w:hint="eastAsia"/>
          <w:lang w:val="en-US" w:eastAsia="zh-CN"/>
        </w:rPr>
        <w:t>元，主要涉及办公费、专用材料费、劳务费、委托业务费、生活补助、专用设备购置。</w:t>
      </w:r>
    </w:p>
    <w:p>
      <w:pPr>
        <w:numPr>
          <w:ilvl w:val="0"/>
          <w:numId w:val="1"/>
        </w:numPr>
        <w:ind w:firstLine="612" w:firstLineChars="200"/>
        <w:rPr>
          <w:rFonts w:hint="eastAsia" w:ascii="仿宋_GB2312"/>
          <w:szCs w:val="32"/>
          <w:highlight w:val="none"/>
        </w:rPr>
      </w:pPr>
      <w:r>
        <w:rPr>
          <w:rFonts w:hint="eastAsia" w:ascii="仿宋_GB2312"/>
          <w:szCs w:val="32"/>
          <w:highlight w:val="none"/>
        </w:rPr>
        <w:t>项目绩效目标。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szCs w:val="32"/>
          <w:highlight w:val="none"/>
        </w:rPr>
      </w:pPr>
      <w:r>
        <w:rPr>
          <w:rFonts w:hint="eastAsia" w:ascii="仿宋_GB2312"/>
          <w:szCs w:val="32"/>
          <w:highlight w:val="none"/>
          <w:lang w:val="en-US" w:eastAsia="zh-CN"/>
        </w:rPr>
        <w:t>1、</w:t>
      </w:r>
      <w:r>
        <w:rPr>
          <w:rFonts w:hint="eastAsia" w:ascii="仿宋_GB2312"/>
          <w:szCs w:val="32"/>
          <w:highlight w:val="none"/>
        </w:rPr>
        <w:t>项目绩效总目标。</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（1）按照上级各业务部门下达的各项指标要求，按时按质按量完成14项国家基本公共卫生服务项目。开展母婴保健技术服务。</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（2）按规范开展基本医疗服务工作，保证医疗安全、提升医疗质量、加强消毒隔离及公共卫生管理；严格执行国家基本药物制度；做好辖区现场应急救援保障。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（3）按规范开展计划生育服务工作。</w:t>
      </w:r>
    </w:p>
    <w:p>
      <w:pPr>
        <w:keepNext w:val="0"/>
        <w:keepLines w:val="0"/>
        <w:pageBreakBefore w:val="0"/>
        <w:widowControl w:val="0"/>
        <w:kinsoku/>
        <w:wordWrap/>
        <w:overflowPunct/>
        <w:topLinePunct/>
        <w:autoSpaceDE/>
        <w:autoSpaceDN/>
        <w:bidi w:val="0"/>
        <w:adjustRightInd/>
        <w:snapToGrid/>
        <w:spacing w:line="560" w:lineRule="exact"/>
        <w:ind w:leftChars="0" w:firstLine="612" w:firstLineChars="200"/>
        <w:jc w:val="both"/>
        <w:textAlignment w:val="auto"/>
        <w:rPr>
          <w:rFonts w:hint="eastAsia" w:ascii="仿宋_GB2312"/>
          <w:szCs w:val="32"/>
          <w:highlight w:val="none"/>
        </w:rPr>
      </w:pPr>
      <w:r>
        <w:rPr>
          <w:rFonts w:hint="default" w:ascii="Times New Roman" w:hAnsi="Times New Roman" w:eastAsia="仿宋_GB2312" w:cs="Times New Roman"/>
          <w:sz w:val="32"/>
          <w:szCs w:val="32"/>
          <w:highlight w:val="none"/>
        </w:rPr>
        <w:t>（4）在保证安全生产的基础上，力争各项经济业务指标有所增长。</w:t>
      </w:r>
    </w:p>
    <w:p>
      <w:pPr>
        <w:numPr>
          <w:ilvl w:val="0"/>
          <w:numId w:val="2"/>
        </w:numPr>
        <w:ind w:firstLine="612" w:firstLineChars="200"/>
        <w:rPr>
          <w:rFonts w:hint="eastAsia" w:ascii="仿宋_GB2312"/>
          <w:szCs w:val="32"/>
          <w:highlight w:val="none"/>
        </w:rPr>
      </w:pPr>
      <w:r>
        <w:rPr>
          <w:rFonts w:hint="eastAsia" w:ascii="仿宋_GB2312"/>
          <w:szCs w:val="32"/>
          <w:highlight w:val="none"/>
        </w:rPr>
        <w:t>项目绩效阶段性目标。</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lang w:val="en-US" w:eastAsia="zh-CN"/>
        </w:rPr>
      </w:pPr>
      <w:r>
        <w:rPr>
          <w:rFonts w:hint="eastAsia" w:ascii="Arial" w:hAnsi="Arial" w:cs="Arial"/>
          <w:sz w:val="32"/>
          <w:szCs w:val="32"/>
          <w:lang w:val="en-US" w:eastAsia="zh-CN"/>
        </w:rPr>
        <w:t>昆明市呈贡区人才工作站（室）（马岚青专家基层工作站）</w:t>
      </w:r>
      <w:r>
        <w:rPr>
          <w:rFonts w:hint="eastAsia" w:ascii="仿宋" w:hAnsi="仿宋" w:eastAsia="仿宋" w:cs="仿宋"/>
          <w:b w:val="0"/>
          <w:bCs w:val="0"/>
          <w:sz w:val="32"/>
          <w:szCs w:val="32"/>
          <w:lang w:val="en-US" w:eastAsia="zh-CN"/>
        </w:rPr>
        <w:t>2023</w:t>
      </w:r>
      <w:r>
        <w:rPr>
          <w:rFonts w:hint="eastAsia" w:ascii="Arial" w:hAnsi="Arial" w:cs="Arial"/>
          <w:sz w:val="32"/>
          <w:szCs w:val="32"/>
          <w:lang w:val="en-US" w:eastAsia="zh-CN"/>
        </w:rPr>
        <w:t>年度专项扶持经费项目，做好工作站建设，确保工作有序开展。</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从业人员健康体检补助资金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完成</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3</w:t>
      </w:r>
      <w:r>
        <w:rPr>
          <w:rFonts w:hint="default" w:ascii="Arial" w:hAnsi="Arial" w:eastAsia="仿宋_GB2312" w:cs="Arial"/>
          <w:sz w:val="32"/>
          <w:szCs w:val="32"/>
          <w:lang w:eastAsia="zh-CN"/>
        </w:rPr>
        <w:t>年呈贡区的从业人员</w:t>
      </w:r>
      <w:r>
        <w:rPr>
          <w:rFonts w:hint="eastAsia" w:ascii="Arial" w:hAnsi="Arial" w:cs="Arial"/>
          <w:sz w:val="32"/>
          <w:szCs w:val="32"/>
          <w:lang w:eastAsia="zh-CN"/>
        </w:rPr>
        <w:t>预防性</w:t>
      </w:r>
      <w:r>
        <w:rPr>
          <w:rFonts w:hint="default" w:ascii="Arial" w:hAnsi="Arial" w:eastAsia="仿宋_GB2312" w:cs="Arial"/>
          <w:sz w:val="32"/>
          <w:szCs w:val="32"/>
          <w:lang w:eastAsia="zh-CN"/>
        </w:rPr>
        <w:t>健康体检工作</w:t>
      </w:r>
      <w:r>
        <w:rPr>
          <w:rFonts w:hint="eastAsia" w:ascii="Arial" w:hAnsi="Arial" w:cs="Arial"/>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eastAsia="zh-CN"/>
        </w:rPr>
        <w:t>基本药物制度结算补助资金</w:t>
      </w:r>
      <w:r>
        <w:rPr>
          <w:rFonts w:hint="eastAsia" w:ascii="Arial" w:hAnsi="Arial" w:cs="Arial"/>
          <w:sz w:val="32"/>
          <w:szCs w:val="32"/>
          <w:lang w:eastAsia="zh-CN"/>
        </w:rPr>
        <w:t>项目，</w:t>
      </w:r>
      <w:r>
        <w:rPr>
          <w:rFonts w:hint="default" w:ascii="Arial" w:hAnsi="Arial" w:eastAsia="仿宋_GB2312" w:cs="Arial"/>
          <w:sz w:val="32"/>
          <w:szCs w:val="32"/>
          <w:lang w:eastAsia="zh-CN"/>
        </w:rPr>
        <w:t>保证所有政府</w:t>
      </w:r>
      <w:r>
        <w:rPr>
          <w:rFonts w:hint="eastAsia" w:ascii="Arial" w:hAnsi="Arial" w:cs="Arial"/>
          <w:sz w:val="32"/>
          <w:szCs w:val="32"/>
          <w:lang w:eastAsia="zh-CN"/>
        </w:rPr>
        <w:t>举</w:t>
      </w:r>
      <w:r>
        <w:rPr>
          <w:rFonts w:hint="default" w:ascii="Arial" w:hAnsi="Arial" w:eastAsia="仿宋_GB2312" w:cs="Arial"/>
          <w:sz w:val="32"/>
          <w:szCs w:val="32"/>
          <w:lang w:eastAsia="zh-CN"/>
        </w:rPr>
        <w:t>办基层医疗卫生机构实施国家基本药物制度，推进综合改革顺利进行。对实施国家基本药物制度的村卫生室给予补助，支持国家基本药物制度在村卫生室顺利实施。</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eastAsia="zh-CN"/>
        </w:rPr>
      </w:pPr>
      <w:r>
        <w:rPr>
          <w:rFonts w:hint="default" w:ascii="Arial" w:hAnsi="Arial" w:eastAsia="仿宋_GB2312" w:cs="Arial"/>
          <w:sz w:val="32"/>
          <w:szCs w:val="32"/>
          <w:lang w:val="en-US" w:eastAsia="zh-CN"/>
        </w:rPr>
        <w:t>国家基本公共卫生服务项目补助资金</w:t>
      </w:r>
      <w:r>
        <w:rPr>
          <w:rFonts w:hint="eastAsia" w:ascii="Arial" w:hAnsi="Arial" w:cs="Arial"/>
          <w:sz w:val="32"/>
          <w:szCs w:val="32"/>
          <w:lang w:val="en-US" w:eastAsia="zh-CN"/>
        </w:rPr>
        <w:t>项目，</w:t>
      </w:r>
      <w:r>
        <w:rPr>
          <w:rFonts w:hint="default" w:ascii="Arial" w:hAnsi="Arial" w:eastAsia="仿宋_GB2312" w:cs="Arial"/>
          <w:sz w:val="32"/>
          <w:szCs w:val="32"/>
          <w:lang w:eastAsia="zh-CN"/>
        </w:rPr>
        <w:t>免费向城乡居民提供基本公共卫生服务，促进基本公共卫生服务均等化。按照《国家基本公共卫生服务规范（第三版）》为城乡居民建立健康档案，开展健康教育、预防接种等服务，将</w:t>
      </w:r>
      <w:r>
        <w:rPr>
          <w:rFonts w:hint="default" w:ascii="仿宋" w:hAnsi="仿宋" w:eastAsia="仿宋" w:cs="仿宋"/>
          <w:b w:val="0"/>
          <w:bCs w:val="0"/>
          <w:sz w:val="32"/>
          <w:szCs w:val="32"/>
          <w:lang w:val="en-US" w:eastAsia="zh-CN"/>
        </w:rPr>
        <w:t>0-6岁儿童、65</w:t>
      </w:r>
      <w:r>
        <w:rPr>
          <w:rFonts w:hint="default" w:ascii="Arial" w:hAnsi="Arial" w:eastAsia="仿宋_GB2312" w:cs="Arial"/>
          <w:sz w:val="32"/>
          <w:szCs w:val="32"/>
          <w:lang w:eastAsia="zh-CN"/>
        </w:rPr>
        <w:t>岁以上老年人、孕产妇、原发性高血压和</w:t>
      </w:r>
      <w:r>
        <w:rPr>
          <w:rFonts w:hint="default" w:ascii="仿宋" w:hAnsi="仿宋" w:eastAsia="仿宋" w:cs="仿宋"/>
          <w:b w:val="0"/>
          <w:bCs w:val="0"/>
          <w:sz w:val="32"/>
          <w:szCs w:val="32"/>
          <w:lang w:val="en-US" w:eastAsia="zh-CN"/>
        </w:rPr>
        <w:t>2</w:t>
      </w:r>
      <w:r>
        <w:rPr>
          <w:rFonts w:hint="default" w:ascii="Arial" w:hAnsi="Arial" w:eastAsia="仿宋_GB2312" w:cs="Arial"/>
          <w:sz w:val="32"/>
          <w:szCs w:val="32"/>
          <w:lang w:eastAsia="zh-CN"/>
        </w:rPr>
        <w:t>型糖尿病患者、严重精神障碍患者、肺结核患者列为重点人群，提供针对性的健康管理服务。</w:t>
      </w:r>
    </w:p>
    <w:p>
      <w:pPr>
        <w:topLinePunct/>
        <w:ind w:firstLine="612" w:firstLineChars="200"/>
        <w:rPr>
          <w:rFonts w:hint="eastAsia" w:ascii="仿宋_GB2312"/>
          <w:szCs w:val="32"/>
          <w:lang w:val="en-US" w:eastAsia="zh-CN"/>
        </w:rPr>
      </w:pPr>
      <w:r>
        <w:rPr>
          <w:rFonts w:hint="eastAsia" w:ascii="仿宋_GB2312"/>
          <w:szCs w:val="32"/>
          <w:lang w:val="en-US" w:eastAsia="zh-CN"/>
        </w:rPr>
        <w:t>重大公共卫生综合项目专项资金项目，巩固90%艾滋病扩大检测目标，持续开展HIV动员检测工作。</w:t>
      </w:r>
    </w:p>
    <w:p>
      <w:pPr>
        <w:topLinePunct/>
        <w:ind w:firstLine="612" w:firstLineChars="200"/>
        <w:rPr>
          <w:rFonts w:hint="eastAsia" w:ascii="仿宋_GB2312"/>
          <w:szCs w:val="32"/>
          <w:lang w:val="en-US" w:eastAsia="zh-CN"/>
        </w:rPr>
      </w:pPr>
      <w:r>
        <w:rPr>
          <w:rFonts w:hint="eastAsia" w:ascii="仿宋_GB2312"/>
          <w:szCs w:val="32"/>
          <w:lang w:val="en-US" w:eastAsia="zh-CN"/>
        </w:rPr>
        <w:t>慢病综合示范区工作经费项目完成慢病综合示范区标准化建设及辖区内乡村医生经费兑现。</w:t>
      </w:r>
    </w:p>
    <w:p>
      <w:pPr>
        <w:topLinePunct/>
        <w:ind w:firstLine="612" w:firstLineChars="200"/>
        <w:rPr>
          <w:rFonts w:hint="eastAsia" w:ascii="仿宋" w:hAnsi="仿宋" w:eastAsia="仿宋" w:cs="仿宋"/>
          <w:sz w:val="32"/>
          <w:szCs w:val="32"/>
          <w:lang w:eastAsia="zh-CN"/>
        </w:rPr>
      </w:pPr>
      <w:r>
        <w:rPr>
          <w:rFonts w:hint="eastAsia" w:ascii="仿宋_GB2312"/>
          <w:szCs w:val="32"/>
          <w:lang w:val="en-US" w:eastAsia="zh-CN"/>
        </w:rPr>
        <w:t>重大公共卫生综合项目（精神病防治项目）经费项目，完成辖区内严重精神障碍患者监护人经费兑现，确保此项工作有序、有效开展。</w:t>
      </w:r>
    </w:p>
    <w:p>
      <w:pPr>
        <w:ind w:firstLine="612" w:firstLineChars="200"/>
        <w:rPr>
          <w:rFonts w:ascii="仿宋_GB2312"/>
          <w:b/>
          <w:szCs w:val="32"/>
          <w:highlight w:val="none"/>
        </w:rPr>
      </w:pPr>
      <w:r>
        <w:rPr>
          <w:rFonts w:hint="eastAsia" w:ascii="仿宋_GB2312"/>
          <w:b/>
          <w:szCs w:val="32"/>
          <w:highlight w:val="none"/>
        </w:rPr>
        <w:t>二、项目单位绩效报告情况。</w:t>
      </w:r>
    </w:p>
    <w:p>
      <w:pPr>
        <w:ind w:firstLine="612" w:firstLineChars="200"/>
        <w:rPr>
          <w:rFonts w:hint="default" w:ascii="Times New Roman" w:hAnsi="Times New Roman" w:eastAsia="仿宋_GB2312" w:cs="Times New Roman"/>
          <w:sz w:val="32"/>
          <w:szCs w:val="32"/>
          <w:highlight w:val="none"/>
        </w:rPr>
      </w:pPr>
      <w:r>
        <w:rPr>
          <w:rFonts w:hint="eastAsia" w:ascii="仿宋_GB2312"/>
          <w:b w:val="0"/>
          <w:bCs/>
          <w:szCs w:val="32"/>
          <w:highlight w:val="none"/>
        </w:rPr>
        <w:t>项目单位于20</w:t>
      </w:r>
      <w:r>
        <w:rPr>
          <w:rFonts w:hint="eastAsia" w:ascii="仿宋_GB2312"/>
          <w:b w:val="0"/>
          <w:bCs/>
          <w:szCs w:val="32"/>
          <w:highlight w:val="none"/>
          <w:lang w:val="en-US" w:eastAsia="zh-CN"/>
        </w:rPr>
        <w:t>24</w:t>
      </w:r>
      <w:r>
        <w:rPr>
          <w:rFonts w:hint="eastAsia" w:ascii="仿宋_GB2312"/>
          <w:b w:val="0"/>
          <w:bCs/>
          <w:szCs w:val="32"/>
          <w:highlight w:val="none"/>
        </w:rPr>
        <w:t>年</w:t>
      </w:r>
      <w:r>
        <w:rPr>
          <w:rFonts w:hint="eastAsia" w:ascii="仿宋_GB2312"/>
          <w:b w:val="0"/>
          <w:bCs/>
          <w:szCs w:val="32"/>
          <w:highlight w:val="none"/>
          <w:lang w:val="en-US" w:eastAsia="zh-CN"/>
        </w:rPr>
        <w:t>2</w:t>
      </w:r>
      <w:r>
        <w:rPr>
          <w:rFonts w:hint="eastAsia" w:ascii="仿宋_GB2312"/>
          <w:b w:val="0"/>
          <w:bCs/>
          <w:szCs w:val="32"/>
          <w:highlight w:val="none"/>
        </w:rPr>
        <w:t>月</w:t>
      </w:r>
      <w:r>
        <w:rPr>
          <w:rFonts w:hint="eastAsia" w:ascii="仿宋_GB2312"/>
          <w:b w:val="0"/>
          <w:bCs/>
          <w:szCs w:val="32"/>
          <w:highlight w:val="none"/>
          <w:lang w:val="en-US" w:eastAsia="zh-CN"/>
        </w:rPr>
        <w:t>20</w:t>
      </w:r>
      <w:r>
        <w:rPr>
          <w:rFonts w:hint="eastAsia" w:ascii="仿宋_GB2312"/>
          <w:b w:val="0"/>
          <w:bCs/>
          <w:szCs w:val="32"/>
          <w:highlight w:val="none"/>
        </w:rPr>
        <w:t>日完成了自评工作，自评报告内容、格式按要求撰写，对存在的问题、下步工作计划在自评报告中进行了表述，从自评结果来看达到了预期效果，项目单位按照要求开展和执行区域内公共卫生相关工作和任务，按要求完成各种指令性任务，按时报告相关情况。</w:t>
      </w:r>
    </w:p>
    <w:p>
      <w:pPr>
        <w:ind w:firstLine="612" w:firstLineChars="200"/>
        <w:rPr>
          <w:rFonts w:ascii="仿宋_GB2312"/>
          <w:b/>
          <w:szCs w:val="32"/>
          <w:highlight w:val="none"/>
        </w:rPr>
      </w:pPr>
      <w:r>
        <w:rPr>
          <w:rFonts w:hint="eastAsia" w:ascii="仿宋_GB2312"/>
          <w:b/>
          <w:szCs w:val="32"/>
          <w:highlight w:val="none"/>
        </w:rPr>
        <w:t>三、绩效评价工作情况</w:t>
      </w:r>
    </w:p>
    <w:p>
      <w:pPr>
        <w:ind w:firstLine="612" w:firstLineChars="200"/>
        <w:rPr>
          <w:rFonts w:hint="eastAsia" w:ascii="仿宋_GB2312"/>
          <w:szCs w:val="32"/>
          <w:highlight w:val="none"/>
        </w:rPr>
      </w:pPr>
      <w:r>
        <w:rPr>
          <w:rFonts w:hint="eastAsia" w:ascii="仿宋_GB2312"/>
          <w:szCs w:val="32"/>
          <w:highlight w:val="none"/>
        </w:rPr>
        <w:t>（一）绩效评价目的。</w:t>
      </w:r>
    </w:p>
    <w:p>
      <w:pPr>
        <w:ind w:firstLine="612" w:firstLineChars="200"/>
        <w:rPr>
          <w:rFonts w:hint="eastAsia" w:ascii="仿宋_GB2312"/>
          <w:szCs w:val="32"/>
          <w:highlight w:val="none"/>
        </w:rPr>
      </w:pPr>
      <w:r>
        <w:rPr>
          <w:rFonts w:hint="eastAsia" w:ascii="仿宋_GB2312"/>
          <w:szCs w:val="32"/>
          <w:highlight w:val="none"/>
        </w:rPr>
        <w:t>本次自评的目的是了解该项目</w:t>
      </w:r>
      <w:r>
        <w:rPr>
          <w:rFonts w:hint="eastAsia" w:ascii="仿宋_GB2312"/>
          <w:szCs w:val="32"/>
          <w:highlight w:val="none"/>
          <w:lang w:eastAsia="zh-CN"/>
        </w:rPr>
        <w:t>202</w:t>
      </w:r>
      <w:r>
        <w:rPr>
          <w:rFonts w:hint="eastAsia" w:ascii="仿宋_GB2312"/>
          <w:szCs w:val="32"/>
          <w:highlight w:val="none"/>
          <w:lang w:val="en-US" w:eastAsia="zh-CN"/>
        </w:rPr>
        <w:t>3</w:t>
      </w:r>
      <w:r>
        <w:rPr>
          <w:rFonts w:hint="eastAsia" w:ascii="仿宋_GB2312"/>
          <w:szCs w:val="32"/>
          <w:highlight w:val="none"/>
        </w:rPr>
        <w:t>年度财政资金预算支出的绩效状况，分析存在问题及原因，为今后预算安排提供决策支持。监督资金使用部门合理合规使用资金，保证资金专款专用，取得实效，建立“花钱必问效，无效必问责”的长效机制。</w:t>
      </w:r>
    </w:p>
    <w:p>
      <w:pPr>
        <w:ind w:firstLine="612" w:firstLineChars="200"/>
        <w:rPr>
          <w:rFonts w:hint="eastAsia" w:ascii="仿宋_GB2312"/>
          <w:szCs w:val="32"/>
          <w:highlight w:val="none"/>
        </w:rPr>
      </w:pPr>
      <w:r>
        <w:rPr>
          <w:rFonts w:hint="eastAsia" w:ascii="仿宋_GB2312"/>
          <w:szCs w:val="32"/>
          <w:highlight w:val="none"/>
        </w:rPr>
        <w:t>（二）绩效评价原则、评价指标体系、评价方法</w:t>
      </w:r>
    </w:p>
    <w:p>
      <w:pPr>
        <w:ind w:firstLine="612" w:firstLineChars="200"/>
        <w:rPr>
          <w:rFonts w:hint="eastAsia" w:ascii="仿宋_GB2312"/>
          <w:szCs w:val="32"/>
          <w:highlight w:val="none"/>
        </w:rPr>
      </w:pPr>
      <w:r>
        <w:rPr>
          <w:rFonts w:hint="eastAsia" w:ascii="仿宋_GB2312"/>
          <w:szCs w:val="32"/>
          <w:highlight w:val="none"/>
        </w:rPr>
        <w:t>根据《财政支出绩效评价管理暂行办法》遵循科学规范原则、公正公开原则、分级分类原则、相关性原则、重要性原则、可比性原则、系统性原则和经济性原则，采用因素分析法、比较法和公众评判法等基本评价方法对该项目实施真实、客观、公正独立的评价；评价指标体系包括项目立项、资金落实、业务管理、财务管理、项目产出和项目效益方面。</w:t>
      </w:r>
    </w:p>
    <w:p>
      <w:pPr>
        <w:ind w:firstLine="612" w:firstLineChars="200"/>
        <w:rPr>
          <w:rFonts w:hint="eastAsia" w:ascii="仿宋_GB2312"/>
          <w:szCs w:val="32"/>
          <w:highlight w:val="none"/>
        </w:rPr>
      </w:pPr>
      <w:r>
        <w:rPr>
          <w:rFonts w:hint="eastAsia" w:ascii="仿宋_GB2312"/>
          <w:szCs w:val="32"/>
          <w:highlight w:val="none"/>
        </w:rPr>
        <w:t>（三）绩效评价工作过程。</w:t>
      </w:r>
    </w:p>
    <w:p>
      <w:pPr>
        <w:ind w:firstLine="612" w:firstLineChars="200"/>
        <w:rPr>
          <w:rFonts w:hint="eastAsia" w:ascii="仿宋_GB2312"/>
          <w:szCs w:val="32"/>
          <w:highlight w:val="none"/>
        </w:rPr>
      </w:pPr>
      <w:r>
        <w:rPr>
          <w:rFonts w:hint="eastAsia" w:ascii="仿宋_GB2312"/>
          <w:szCs w:val="32"/>
          <w:highlight w:val="none"/>
        </w:rPr>
        <w:t>1.前期准备：印发学习了区财政局《关于对202</w:t>
      </w:r>
      <w:r>
        <w:rPr>
          <w:rFonts w:hint="eastAsia" w:ascii="仿宋_GB2312"/>
          <w:szCs w:val="32"/>
          <w:highlight w:val="none"/>
          <w:lang w:val="en-US" w:eastAsia="zh-CN"/>
        </w:rPr>
        <w:t>3</w:t>
      </w:r>
      <w:r>
        <w:rPr>
          <w:rFonts w:hint="eastAsia" w:ascii="仿宋_GB2312"/>
          <w:szCs w:val="32"/>
          <w:highlight w:val="none"/>
        </w:rPr>
        <w:t>年度预算支出开展绩效自评工作的通知》，相关单位和科室传达学习了预算支出绩效评价的工作要求，了解项目基本情况，确定项目绩效评价工作程序，制定工作方案。</w:t>
      </w:r>
    </w:p>
    <w:p>
      <w:pPr>
        <w:ind w:firstLine="612" w:firstLineChars="200"/>
        <w:rPr>
          <w:rFonts w:hint="eastAsia" w:ascii="仿宋_GB2312"/>
          <w:szCs w:val="32"/>
          <w:highlight w:val="none"/>
        </w:rPr>
      </w:pPr>
      <w:r>
        <w:rPr>
          <w:rFonts w:hint="eastAsia" w:ascii="仿宋_GB2312"/>
          <w:szCs w:val="32"/>
          <w:highlight w:val="none"/>
        </w:rPr>
        <w:t>2.组织实施：为使绩效评价工作顺利开展，成立了以局长为组长、副局长为副组长、各单位科室负责人为成员的预算绩效管理工作领导小组，负责绩效评价的组织管理和实施工作，填制基础表格、收集资料、汇总数据，按照年初上级部门下达的工作目标，结合部门预算支出情况进行绩效评价并撰写绩效评价报告。</w:t>
      </w:r>
    </w:p>
    <w:p>
      <w:pPr>
        <w:ind w:firstLine="612" w:firstLineChars="200"/>
        <w:rPr>
          <w:rFonts w:hint="default" w:ascii="Times New Roman" w:hAnsi="Times New Roman" w:eastAsia="仿宋_GB2312" w:cs="Times New Roman"/>
          <w:sz w:val="32"/>
          <w:szCs w:val="32"/>
          <w:highlight w:val="none"/>
          <w:lang w:val="en-US" w:eastAsia="zh-CN"/>
        </w:rPr>
      </w:pPr>
      <w:r>
        <w:rPr>
          <w:rFonts w:hint="eastAsia" w:ascii="仿宋_GB2312"/>
          <w:szCs w:val="32"/>
          <w:highlight w:val="none"/>
        </w:rPr>
        <w:t>3.分析评价：对项目单位提供的自评报告、项目资料进行核实、分析、复查，根据绩效评价对象的特点采用现场评价和非现场评价相结合的方法对绩效目标完成情况进行评价，运用相关绩效评价方法对绩效完成情况进行综合分析、打分、形成评价结论。</w:t>
      </w:r>
    </w:p>
    <w:p>
      <w:pPr>
        <w:ind w:firstLine="612" w:firstLineChars="200"/>
        <w:rPr>
          <w:rFonts w:hint="eastAsia" w:ascii="仿宋_GB2312"/>
          <w:szCs w:val="32"/>
          <w:highlight w:val="none"/>
        </w:rPr>
      </w:pPr>
      <w:r>
        <w:rPr>
          <w:rFonts w:hint="eastAsia" w:ascii="仿宋_GB2312"/>
          <w:b/>
          <w:szCs w:val="32"/>
          <w:highlight w:val="none"/>
        </w:rPr>
        <w:t>四、绩效评价指标分析情况</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szCs w:val="32"/>
          <w:highlight w:val="none"/>
        </w:rPr>
      </w:pPr>
      <w:r>
        <w:rPr>
          <w:rFonts w:hint="eastAsia" w:ascii="仿宋_GB2312"/>
          <w:szCs w:val="32"/>
          <w:highlight w:val="none"/>
        </w:rPr>
        <w:t>（一）项目资金情况分析。</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eastAsia" w:ascii="仿宋_GB2312" w:hAnsi="仿宋_GB2312" w:cs="仿宋_GB2312"/>
          <w:szCs w:val="32"/>
          <w:lang w:eastAsia="zh-CN"/>
        </w:rPr>
      </w:pPr>
      <w:r>
        <w:rPr>
          <w:rFonts w:hint="eastAsia" w:ascii="仿宋_GB2312" w:hAnsi="仿宋_GB2312" w:eastAsia="仿宋_GB2312" w:cs="仿宋_GB2312"/>
          <w:szCs w:val="32"/>
        </w:rPr>
        <w:t>项目资金安排落实、总投入等情况分析</w:t>
      </w:r>
      <w:r>
        <w:rPr>
          <w:rFonts w:hint="eastAsia" w:ascii="仿宋_GB2312" w:hAnsi="仿宋_GB2312" w:cs="仿宋_GB2312"/>
          <w:szCs w:val="32"/>
          <w:lang w:eastAsia="zh-CN"/>
        </w:rPr>
        <w:t>：</w:t>
      </w:r>
      <w:r>
        <w:rPr>
          <w:rFonts w:hint="eastAsia" w:ascii="仿宋_GB2312"/>
          <w:szCs w:val="32"/>
          <w:lang w:val="en-US" w:eastAsia="zh-CN"/>
        </w:rPr>
        <w:t>昆明市呈贡区人才工作站（室）（马岚青专家基层工作站）2023年度专项扶持经费项目安排投入6880元；</w:t>
      </w:r>
      <w:r>
        <w:rPr>
          <w:rFonts w:hint="default" w:ascii="仿宋_GB2312"/>
          <w:szCs w:val="32"/>
          <w:lang w:val="en-US" w:eastAsia="zh-CN"/>
        </w:rPr>
        <w:t>2023年重大活动医疗保障经费</w:t>
      </w:r>
      <w:r>
        <w:rPr>
          <w:rFonts w:hint="eastAsia" w:ascii="仿宋_GB2312"/>
          <w:szCs w:val="32"/>
          <w:lang w:val="en-US" w:eastAsia="zh-CN"/>
        </w:rPr>
        <w:t>项目安排投入3700元；</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项目安排投入</w:t>
      </w:r>
      <w:r>
        <w:rPr>
          <w:rFonts w:hint="eastAsia" w:ascii="仿宋_GB2312"/>
          <w:szCs w:val="32"/>
          <w:lang w:val="en-US" w:eastAsia="zh-CN"/>
        </w:rPr>
        <w:t>16800</w:t>
      </w:r>
      <w:r>
        <w:rPr>
          <w:rFonts w:hint="eastAsia" w:ascii="Arial" w:hAnsi="Arial" w:cs="Arial"/>
          <w:sz w:val="32"/>
          <w:szCs w:val="32"/>
          <w:lang w:val="en-US" w:eastAsia="zh-CN"/>
        </w:rPr>
        <w:t>元；</w:t>
      </w:r>
      <w:r>
        <w:rPr>
          <w:rFonts w:hint="eastAsia" w:ascii="仿宋_GB2312"/>
          <w:szCs w:val="32"/>
          <w:lang w:val="en-US" w:eastAsia="zh-CN"/>
        </w:rPr>
        <w:t>预防性体检补助经费项目安排投入728585.33元；医疗服务与保障能力提升（中医药事业传承与发展部分）中央结算补助资金项目安排投入98650元；2022年结转部分新冠肺炎疫情防控工作经费项目安排投入223993.91元；重大传染病（其他传染病、艾滋病防治）防控中央补助资金经费项目安排投入8633.5元；基本公共卫生服务项目安排投入1514150.75元；实施基本药物制度补助资金项目安排投入473451.17元；建档立卡贫困人口家庭医生签约服务个人缴费区级补助资金经费项目安排投入559元；</w:t>
      </w:r>
      <w:r>
        <w:rPr>
          <w:rFonts w:hint="default" w:ascii="仿宋_GB2312"/>
          <w:szCs w:val="32"/>
          <w:lang w:val="en-US" w:eastAsia="zh-CN"/>
        </w:rPr>
        <w:t>呈贡区6个街道在岗乡村医生生活补助区级补助资金</w:t>
      </w:r>
      <w:r>
        <w:rPr>
          <w:rFonts w:hint="eastAsia" w:ascii="仿宋_GB2312"/>
          <w:szCs w:val="32"/>
          <w:lang w:val="en-US" w:eastAsia="zh-CN"/>
        </w:rPr>
        <w:t>经费项目安排投入4950元；</w:t>
      </w:r>
      <w:r>
        <w:rPr>
          <w:rFonts w:hint="default" w:ascii="仿宋_GB2312"/>
          <w:szCs w:val="32"/>
          <w:lang w:val="en-US" w:eastAsia="zh-CN"/>
        </w:rPr>
        <w:t>单位以前年度经费账户结余专项资金</w:t>
      </w:r>
      <w:r>
        <w:rPr>
          <w:rFonts w:hint="eastAsia" w:ascii="仿宋_GB2312"/>
          <w:szCs w:val="32"/>
          <w:lang w:val="en-US" w:eastAsia="zh-CN"/>
        </w:rPr>
        <w:t>经费项目安排投入427745.44元；</w:t>
      </w:r>
      <w:r>
        <w:rPr>
          <w:rFonts w:hint="eastAsia"/>
          <w:lang w:val="en-US" w:eastAsia="zh-CN"/>
        </w:rPr>
        <w:t>吴家营街道社区卫生服务中</w:t>
      </w:r>
      <w:r>
        <w:rPr>
          <w:rFonts w:hint="eastAsia" w:ascii="仿宋_GB2312"/>
          <w:szCs w:val="32"/>
          <w:lang w:val="en-US" w:eastAsia="zh-CN"/>
        </w:rPr>
        <w:t>心2023年自有资金及非同级财政拨款收入支出经费项目安排投入279933.89</w:t>
      </w:r>
      <w:r>
        <w:rPr>
          <w:rFonts w:hint="eastAsia"/>
          <w:lang w:val="en-US" w:eastAsia="zh-CN"/>
        </w:rPr>
        <w:t>元；</w:t>
      </w:r>
      <w:r>
        <w:rPr>
          <w:rFonts w:hint="eastAsia" w:ascii="仿宋_GB2312"/>
          <w:szCs w:val="32"/>
          <w:lang w:val="en-US" w:eastAsia="zh-CN"/>
        </w:rPr>
        <w:t>以上项目均为一般公共财政预算资金。</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612" w:firstLineChars="200"/>
        <w:jc w:val="both"/>
        <w:textAlignment w:val="auto"/>
        <w:outlineLvl w:val="9"/>
        <w:rPr>
          <w:rFonts w:hint="eastAsia" w:ascii="仿宋_GB2312" w:hAnsi="仿宋_GB2312" w:cs="仿宋_GB2312"/>
          <w:szCs w:val="32"/>
          <w:lang w:eastAsia="zh-CN"/>
        </w:rPr>
      </w:pPr>
      <w:r>
        <w:rPr>
          <w:rFonts w:hint="eastAsia" w:ascii="仿宋_GB2312" w:hAnsi="仿宋_GB2312" w:eastAsia="仿宋_GB2312" w:cs="仿宋_GB2312"/>
          <w:szCs w:val="32"/>
        </w:rPr>
        <w:t>项目资金（主要是指财政</w:t>
      </w:r>
      <w:r>
        <w:rPr>
          <w:rFonts w:hint="eastAsia" w:ascii="仿宋_GB2312" w:hAnsi="仿宋_GB2312" w:cs="仿宋_GB2312"/>
          <w:szCs w:val="32"/>
          <w:lang w:eastAsia="zh-CN"/>
        </w:rPr>
        <w:t>拨款</w:t>
      </w:r>
      <w:r>
        <w:rPr>
          <w:rFonts w:hint="eastAsia" w:ascii="仿宋_GB2312" w:hAnsi="仿宋_GB2312" w:eastAsia="仿宋_GB2312" w:cs="仿宋_GB2312"/>
          <w:szCs w:val="32"/>
        </w:rPr>
        <w:t>）实际使用情况分析</w:t>
      </w:r>
      <w:r>
        <w:rPr>
          <w:rFonts w:hint="eastAsia" w:ascii="仿宋_GB2312" w:hAnsi="仿宋_GB2312" w:cs="仿宋_GB231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right="0" w:rightChars="0" w:firstLine="612" w:firstLineChars="200"/>
        <w:jc w:val="both"/>
        <w:textAlignment w:val="auto"/>
        <w:outlineLvl w:val="9"/>
        <w:rPr>
          <w:rFonts w:hint="eastAsia" w:ascii="仿宋_GB2312"/>
          <w:szCs w:val="32"/>
          <w:lang w:val="en-US" w:eastAsia="zh-CN"/>
        </w:rPr>
      </w:pPr>
      <w:r>
        <w:rPr>
          <w:rFonts w:hint="eastAsia" w:ascii="仿宋_GB2312"/>
          <w:szCs w:val="32"/>
          <w:lang w:val="en-US" w:eastAsia="zh-CN"/>
        </w:rPr>
        <w:t>1.昆明市呈贡区人才工作站（室）（马岚青专家基层工作站）2023年度专项扶持经费共支出6880元，其中支付劳务费6720元，办公费160元。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612" w:leftChars="200" w:firstLine="0" w:firstLineChars="0"/>
        <w:jc w:val="left"/>
        <w:textAlignment w:val="auto"/>
        <w:rPr>
          <w:rFonts w:hint="eastAsia" w:ascii="仿宋_GB2312"/>
          <w:szCs w:val="32"/>
          <w:lang w:val="en-US" w:eastAsia="zh-CN"/>
        </w:rPr>
      </w:pPr>
      <w:r>
        <w:rPr>
          <w:rFonts w:hint="eastAsia" w:ascii="仿宋_GB2312"/>
          <w:szCs w:val="32"/>
          <w:lang w:val="en-US" w:eastAsia="zh-CN"/>
        </w:rPr>
        <w:t>2.</w:t>
      </w:r>
      <w:r>
        <w:rPr>
          <w:rFonts w:hint="default" w:ascii="仿宋_GB2312"/>
          <w:szCs w:val="32"/>
          <w:lang w:val="en-US" w:eastAsia="zh-CN"/>
        </w:rPr>
        <w:t>2023年重大活动医疗保障经费</w:t>
      </w:r>
      <w:r>
        <w:rPr>
          <w:rFonts w:hint="eastAsia" w:ascii="仿宋_GB2312"/>
          <w:szCs w:val="32"/>
          <w:lang w:val="en-US" w:eastAsia="zh-CN"/>
        </w:rPr>
        <w:t>共支出专用材料费3700元。</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12" w:firstLineChars="200"/>
        <w:jc w:val="left"/>
        <w:textAlignment w:val="auto"/>
        <w:rPr>
          <w:rFonts w:hint="default" w:ascii="Arial" w:hAnsi="Arial" w:eastAsia="仿宋_GB2312" w:cs="Arial"/>
          <w:sz w:val="32"/>
          <w:szCs w:val="32"/>
          <w:lang w:val="en-US" w:eastAsia="zh-CN"/>
        </w:rPr>
      </w:pPr>
      <w:r>
        <w:rPr>
          <w:rFonts w:hint="eastAsia" w:ascii="仿宋_GB2312"/>
          <w:szCs w:val="32"/>
          <w:lang w:val="en-US" w:eastAsia="zh-CN"/>
        </w:rPr>
        <w:t>3</w:t>
      </w:r>
      <w:r>
        <w:rPr>
          <w:rFonts w:hint="eastAsia" w:ascii="Arial" w:hAnsi="Arial" w:cs="Arial"/>
          <w:sz w:val="32"/>
          <w:szCs w:val="32"/>
          <w:lang w:val="en-US" w:eastAsia="zh-CN"/>
        </w:rPr>
        <w:t>.</w:t>
      </w:r>
      <w:r>
        <w:rPr>
          <w:rFonts w:hint="eastAsia" w:ascii="Arial" w:hAnsi="Arial" w:eastAsia="仿宋_GB2312" w:cs="Arial"/>
          <w:sz w:val="32"/>
          <w:szCs w:val="32"/>
          <w:lang w:val="en-US" w:eastAsia="zh-CN"/>
        </w:rPr>
        <w:t>严重精神障碍患者监护人“以奖代补”经费</w:t>
      </w:r>
      <w:r>
        <w:rPr>
          <w:rFonts w:hint="eastAsia" w:ascii="Arial" w:hAnsi="Arial" w:cs="Arial"/>
          <w:sz w:val="32"/>
          <w:szCs w:val="32"/>
          <w:lang w:val="en-US" w:eastAsia="zh-CN"/>
        </w:rPr>
        <w:t>共支出医疗费补助</w:t>
      </w:r>
      <w:r>
        <w:rPr>
          <w:rFonts w:hint="eastAsia" w:ascii="仿宋_GB2312"/>
          <w:szCs w:val="32"/>
          <w:lang w:val="en-US" w:eastAsia="zh-CN"/>
        </w:rPr>
        <w:t>16800</w:t>
      </w:r>
      <w:r>
        <w:rPr>
          <w:rFonts w:hint="eastAsia" w:ascii="Arial" w:hAnsi="Arial" w:cs="Arial"/>
          <w:sz w:val="32"/>
          <w:szCs w:val="32"/>
          <w:lang w:val="en-US" w:eastAsia="zh-CN"/>
        </w:rPr>
        <w:t>元。</w:t>
      </w:r>
    </w:p>
    <w:p>
      <w:pPr>
        <w:topLinePunct/>
        <w:ind w:firstLine="612" w:firstLineChars="200"/>
        <w:rPr>
          <w:rFonts w:hint="default" w:ascii="仿宋_GB2312"/>
          <w:szCs w:val="32"/>
          <w:lang w:val="en-US" w:eastAsia="zh-CN"/>
        </w:rPr>
      </w:pPr>
      <w:r>
        <w:rPr>
          <w:rFonts w:hint="eastAsia" w:ascii="仿宋_GB2312"/>
          <w:szCs w:val="32"/>
          <w:lang w:val="en-US" w:eastAsia="zh-CN"/>
        </w:rPr>
        <w:t>4.预防性体检补助经费共支出728585.33元，其中办公费14515元，专用材料费169962.1元，劳务费541108.23元，印刷费3000元。</w:t>
      </w:r>
    </w:p>
    <w:p>
      <w:pPr>
        <w:pStyle w:val="3"/>
        <w:ind w:firstLine="593"/>
        <w:rPr>
          <w:rFonts w:hint="default" w:ascii="仿宋_GB2312"/>
          <w:szCs w:val="32"/>
          <w:lang w:val="en-US" w:eastAsia="zh-CN"/>
        </w:rPr>
      </w:pPr>
      <w:r>
        <w:rPr>
          <w:rFonts w:hint="eastAsia" w:ascii="仿宋_GB2312"/>
          <w:szCs w:val="32"/>
          <w:lang w:val="en-US" w:eastAsia="zh-CN"/>
        </w:rPr>
        <w:t>5.医疗服务与保障能力提升（中医药事业传承与发展部分）中央结算补助资金共支出98650元，其中办公费36998元，专用设备购置费61652元。</w:t>
      </w:r>
    </w:p>
    <w:p>
      <w:pPr>
        <w:topLinePunct/>
        <w:ind w:firstLine="612" w:firstLineChars="200"/>
        <w:rPr>
          <w:rFonts w:hint="default"/>
          <w:lang w:val="en-US" w:eastAsia="zh-CN"/>
        </w:rPr>
      </w:pPr>
      <w:r>
        <w:rPr>
          <w:rFonts w:hint="eastAsia" w:ascii="仿宋_GB2312"/>
          <w:szCs w:val="32"/>
          <w:lang w:val="en-US" w:eastAsia="zh-CN"/>
        </w:rPr>
        <w:t>6.2022年结转部分新冠肺炎疫情防控工作经费共支出223993.91元，其中办公费12005.1元，租赁费2500元，劳务费209488.81元。</w:t>
      </w:r>
    </w:p>
    <w:p>
      <w:pPr>
        <w:pStyle w:val="3"/>
        <w:ind w:firstLine="593"/>
        <w:rPr>
          <w:rFonts w:hint="default" w:ascii="仿宋_GB2312"/>
          <w:szCs w:val="32"/>
          <w:lang w:val="en-US" w:eastAsia="zh-CN"/>
        </w:rPr>
      </w:pPr>
      <w:r>
        <w:rPr>
          <w:rFonts w:hint="eastAsia" w:ascii="仿宋_GB2312"/>
          <w:szCs w:val="32"/>
          <w:lang w:val="en-US" w:eastAsia="zh-CN"/>
        </w:rPr>
        <w:t>7.重大传染病（其他传染病、艾滋病防治）防控中央补助资金经费共支出8633.5元，其中办公费6008元，印刷费1125.5元，劳务费1500元。</w:t>
      </w:r>
    </w:p>
    <w:p>
      <w:pPr>
        <w:topLinePunct/>
        <w:ind w:firstLine="612" w:firstLineChars="200"/>
        <w:rPr>
          <w:rFonts w:hint="eastAsia" w:ascii="仿宋_GB2312"/>
          <w:szCs w:val="32"/>
          <w:lang w:val="en-US" w:eastAsia="zh-CN"/>
        </w:rPr>
      </w:pPr>
      <w:r>
        <w:rPr>
          <w:rFonts w:hint="eastAsia" w:ascii="仿宋_GB2312"/>
          <w:szCs w:val="32"/>
          <w:lang w:val="en-US" w:eastAsia="zh-CN"/>
        </w:rPr>
        <w:t>8.基本公共卫生服务项目共支出1514150.75元，其中办公费41558.4元，咨询费8000元，水费2313.92元，电费7486.82元，邮电费934元，租赁费9600元，专用材料费50531.04元，劳务费582563.77元，委托业务费696292.45元，其他交通费60元，生活补助114810.35元。</w:t>
      </w:r>
    </w:p>
    <w:p>
      <w:pPr>
        <w:topLinePunct/>
        <w:ind w:firstLine="612" w:firstLineChars="200"/>
        <w:rPr>
          <w:rFonts w:hint="default" w:ascii="仿宋_GB2312"/>
          <w:szCs w:val="32"/>
          <w:lang w:val="en-US" w:eastAsia="zh-CN"/>
        </w:rPr>
      </w:pPr>
      <w:r>
        <w:rPr>
          <w:rFonts w:hint="eastAsia" w:ascii="仿宋_GB2312"/>
          <w:szCs w:val="32"/>
          <w:lang w:val="en-US" w:eastAsia="zh-CN"/>
        </w:rPr>
        <w:t>9.实施基本药物制度补助资金共支出473451.17元，其中办公费22270.53元，劳务费360226.17元，委托业务费80154.47元，生活补助10800元。</w:t>
      </w:r>
    </w:p>
    <w:p>
      <w:pPr>
        <w:pStyle w:val="3"/>
        <w:ind w:firstLine="593"/>
        <w:rPr>
          <w:rFonts w:hint="eastAsia" w:ascii="仿宋_GB2312"/>
          <w:szCs w:val="32"/>
          <w:lang w:val="en-US" w:eastAsia="zh-CN"/>
        </w:rPr>
      </w:pPr>
      <w:r>
        <w:rPr>
          <w:rFonts w:hint="eastAsia" w:ascii="仿宋_GB2312"/>
          <w:szCs w:val="32"/>
          <w:lang w:val="en-US" w:eastAsia="zh-CN"/>
        </w:rPr>
        <w:t>10.建档立卡贫困人口家庭医生签约服务个人缴费区级补助资金共支出生活补助559元。</w:t>
      </w:r>
    </w:p>
    <w:p>
      <w:pPr>
        <w:pStyle w:val="3"/>
        <w:ind w:firstLine="593"/>
        <w:rPr>
          <w:rFonts w:hint="eastAsia" w:ascii="仿宋_GB2312"/>
          <w:szCs w:val="32"/>
          <w:lang w:val="en-US" w:eastAsia="zh-CN"/>
        </w:rPr>
      </w:pPr>
      <w:r>
        <w:rPr>
          <w:rFonts w:hint="eastAsia" w:ascii="仿宋_GB2312"/>
          <w:szCs w:val="32"/>
          <w:lang w:val="en-US" w:eastAsia="zh-CN"/>
        </w:rPr>
        <w:t>11.</w:t>
      </w:r>
      <w:r>
        <w:rPr>
          <w:rFonts w:hint="default" w:ascii="仿宋_GB2312"/>
          <w:szCs w:val="32"/>
          <w:lang w:val="en-US" w:eastAsia="zh-CN"/>
        </w:rPr>
        <w:t>呈贡区6个街道在岗乡村医生生活补助区级补助资金</w:t>
      </w:r>
      <w:r>
        <w:rPr>
          <w:rFonts w:hint="eastAsia" w:ascii="仿宋_GB2312"/>
          <w:szCs w:val="32"/>
          <w:lang w:val="en-US" w:eastAsia="zh-CN"/>
        </w:rPr>
        <w:t>共支出生活补助4950元。</w:t>
      </w:r>
    </w:p>
    <w:p>
      <w:pPr>
        <w:pStyle w:val="3"/>
        <w:ind w:firstLine="593"/>
        <w:rPr>
          <w:rFonts w:hint="default" w:ascii="仿宋_GB2312"/>
          <w:szCs w:val="32"/>
          <w:lang w:val="en-US" w:eastAsia="zh-CN"/>
        </w:rPr>
      </w:pPr>
      <w:r>
        <w:rPr>
          <w:rFonts w:hint="eastAsia" w:ascii="仿宋_GB2312"/>
          <w:szCs w:val="32"/>
          <w:lang w:val="en-US" w:eastAsia="zh-CN"/>
        </w:rPr>
        <w:t>12.</w:t>
      </w:r>
      <w:r>
        <w:rPr>
          <w:rFonts w:hint="default" w:ascii="仿宋_GB2312"/>
          <w:szCs w:val="32"/>
          <w:lang w:val="en-US" w:eastAsia="zh-CN"/>
        </w:rPr>
        <w:t>单位以前年度经费账户结余专项资金</w:t>
      </w:r>
      <w:r>
        <w:rPr>
          <w:rFonts w:hint="eastAsia" w:ascii="仿宋_GB2312"/>
          <w:szCs w:val="32"/>
          <w:lang w:val="en-US" w:eastAsia="zh-CN"/>
        </w:rPr>
        <w:t>共支出427745.44元，其中办公费16889.6元，水费2000元，专用材料费51545.5元，劳务费280460.34元，委托业务费4505元，其他交通费用14054元，办公设备购置35191元，专用设备购置23100元。</w:t>
      </w:r>
    </w:p>
    <w:p>
      <w:pPr>
        <w:pStyle w:val="3"/>
        <w:rPr>
          <w:rFonts w:hint="eastAsia" w:ascii="仿宋_GB2312" w:hAnsi="仿宋_GB2312" w:eastAsia="仿宋_GB2312" w:cs="仿宋_GB2312"/>
          <w:color w:val="0000FF"/>
          <w:spacing w:val="6"/>
          <w:sz w:val="32"/>
          <w:szCs w:val="32"/>
          <w:highlight w:val="none"/>
        </w:rPr>
      </w:pPr>
      <w:r>
        <w:rPr>
          <w:rFonts w:hint="eastAsia"/>
          <w:lang w:val="en-US" w:eastAsia="zh-CN"/>
        </w:rPr>
        <w:t xml:space="preserve">   </w:t>
      </w:r>
      <w:r>
        <w:rPr>
          <w:rFonts w:hint="eastAsia" w:ascii="仿宋_GB2312"/>
          <w:szCs w:val="32"/>
          <w:lang w:val="en-US" w:eastAsia="zh-CN"/>
        </w:rPr>
        <w:t xml:space="preserve"> 13.</w:t>
      </w:r>
      <w:r>
        <w:rPr>
          <w:rFonts w:hint="eastAsia"/>
          <w:lang w:val="en-US" w:eastAsia="zh-CN"/>
        </w:rPr>
        <w:t>吴家营街道社区卫生服务中心</w:t>
      </w:r>
      <w:r>
        <w:rPr>
          <w:rFonts w:hint="eastAsia" w:ascii="仿宋_GB2312" w:eastAsia="仿宋_GB2312" w:hAnsiTheme="minorHAnsi" w:cstheme="minorBidi"/>
          <w:kern w:val="2"/>
          <w:sz w:val="32"/>
          <w:szCs w:val="32"/>
          <w:lang w:val="en-US" w:eastAsia="zh-CN" w:bidi="ar-SA"/>
        </w:rPr>
        <w:t>2023</w:t>
      </w:r>
      <w:r>
        <w:rPr>
          <w:rFonts w:hint="eastAsia"/>
          <w:lang w:val="en-US" w:eastAsia="zh-CN"/>
        </w:rPr>
        <w:t>年自有资金及非同级财政拨款收入共支出</w:t>
      </w:r>
      <w:r>
        <w:rPr>
          <w:rFonts w:hint="eastAsia" w:ascii="仿宋_GB2312" w:eastAsia="仿宋_GB2312" w:hAnsiTheme="minorHAnsi" w:cstheme="minorBidi"/>
          <w:kern w:val="2"/>
          <w:sz w:val="32"/>
          <w:szCs w:val="32"/>
          <w:lang w:val="en-US" w:eastAsia="zh-CN" w:bidi="ar-SA"/>
        </w:rPr>
        <w:t>279933.89</w:t>
      </w:r>
      <w:r>
        <w:rPr>
          <w:rFonts w:hint="eastAsia"/>
          <w:lang w:val="en-US" w:eastAsia="zh-CN"/>
        </w:rPr>
        <w:t>元，其中办公费</w:t>
      </w:r>
      <w:r>
        <w:rPr>
          <w:rFonts w:hint="eastAsia" w:ascii="仿宋_GB2312" w:eastAsia="仿宋_GB2312" w:hAnsiTheme="minorHAnsi" w:cstheme="minorBidi"/>
          <w:kern w:val="2"/>
          <w:sz w:val="32"/>
          <w:szCs w:val="32"/>
          <w:lang w:val="en-US" w:eastAsia="zh-CN" w:bidi="ar-SA"/>
        </w:rPr>
        <w:t>23173.51元，专用材料费25413.6元，劳务费101950.56元，委托业务费61828元，生活补助220.22元，专用设备购置67348元。</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（二）</w:t>
      </w:r>
      <w:r>
        <w:rPr>
          <w:rFonts w:hint="eastAsia" w:ascii="仿宋_GB2312" w:hAnsi="仿宋_GB2312" w:eastAsia="仿宋_GB2312" w:cs="仿宋_GB2312"/>
          <w:sz w:val="32"/>
          <w:szCs w:val="32"/>
          <w:highlight w:val="none"/>
          <w:lang w:eastAsia="zh-CN"/>
        </w:rPr>
        <w:t>项目实施情况</w:t>
      </w:r>
      <w:r>
        <w:rPr>
          <w:rFonts w:hint="eastAsia" w:ascii="仿宋_GB2312" w:hAnsi="仿宋_GB2312" w:cs="仿宋_GB2312"/>
          <w:sz w:val="32"/>
          <w:szCs w:val="32"/>
          <w:highlight w:val="none"/>
          <w:lang w:eastAsia="zh-CN"/>
        </w:rPr>
        <w:t>分析</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区卫健局成立呈贡区卫健系统预算绩效管理工作领导小组，制定预算绩效管理方案印发各下属单位，中心预算绩效管理工作领导小组收集各业务部门202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年工作目标完成情况后，按照预算绩效管理方案中的指标评分表对部门整体支出绩效开展自评， 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年度部门整体支出绩效自评分为9</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分，自评完成后将自评工作材料上报呈贡区卫健局汇总。</w:t>
      </w:r>
    </w:p>
    <w:p>
      <w:pPr>
        <w:keepNext w:val="0"/>
        <w:keepLines w:val="0"/>
        <w:pageBreakBefore w:val="0"/>
        <w:kinsoku/>
        <w:wordWrap/>
        <w:overflow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Cs/>
          <w:color w:val="auto"/>
          <w:sz w:val="32"/>
          <w:szCs w:val="32"/>
          <w:highlight w:val="none"/>
        </w:rPr>
        <w:t>对各项基卫项目的管理有</w:t>
      </w:r>
      <w:r>
        <w:rPr>
          <w:rFonts w:hint="eastAsia" w:ascii="仿宋_GB2312" w:hAnsi="仿宋_GB2312" w:eastAsia="仿宋_GB2312" w:cs="仿宋_GB2312"/>
          <w:bCs/>
          <w:color w:val="auto"/>
          <w:sz w:val="32"/>
          <w:szCs w:val="32"/>
          <w:highlight w:val="none"/>
          <w:lang w:val="en-US" w:eastAsia="zh-CN"/>
        </w:rPr>
        <w:t>专</w:t>
      </w:r>
      <w:r>
        <w:rPr>
          <w:rFonts w:hint="eastAsia" w:ascii="仿宋_GB2312" w:hAnsi="仿宋_GB2312" w:eastAsia="仿宋_GB2312" w:cs="仿宋_GB2312"/>
          <w:bCs/>
          <w:color w:val="auto"/>
          <w:sz w:val="32"/>
          <w:szCs w:val="32"/>
          <w:highlight w:val="none"/>
        </w:rPr>
        <w:t>人负责，并且责任明确。根据上级项目管理相关要求，结合单位实际制定本单位项目管理制度、考核制度、项目资金管理制度。辖区项目网格健全，并正常运行，覆盖率达100%</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3"/>
        </w:numPr>
        <w:kinsoku/>
        <w:wordWrap/>
        <w:overflowPunct/>
        <w:topLinePunct/>
        <w:autoSpaceDE/>
        <w:autoSpaceDN/>
        <w:bidi w:val="0"/>
        <w:adjustRightInd/>
        <w:snapToGrid/>
        <w:spacing w:line="560" w:lineRule="exact"/>
        <w:ind w:left="0" w:firstLine="612" w:firstLineChars="200"/>
        <w:jc w:val="both"/>
        <w:textAlignment w:val="auto"/>
        <w:rPr>
          <w:rFonts w:hint="eastAsia" w:ascii="仿宋_GB2312"/>
          <w:szCs w:val="32"/>
          <w:highlight w:val="none"/>
        </w:rPr>
      </w:pPr>
      <w:r>
        <w:rPr>
          <w:rFonts w:hint="eastAsia" w:ascii="仿宋_GB2312"/>
          <w:szCs w:val="32"/>
          <w:highlight w:val="none"/>
        </w:rPr>
        <w:t>项目绩效情况分析。</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1.</w:t>
      </w:r>
      <w:r>
        <w:rPr>
          <w:rFonts w:hint="eastAsia" w:ascii="仿宋_GB2312"/>
          <w:szCs w:val="32"/>
          <w:highlight w:val="none"/>
        </w:rPr>
        <w:t>项目经济性分析。</w:t>
      </w:r>
      <w:r>
        <w:rPr>
          <w:rFonts w:hint="eastAsia" w:ascii="仿宋_GB2312" w:hAnsi="仿宋_GB2312" w:eastAsia="仿宋_GB2312" w:cs="仿宋_GB2312"/>
          <w:sz w:val="32"/>
          <w:szCs w:val="32"/>
          <w:highlight w:val="none"/>
        </w:rPr>
        <w:t>中心严格按照财政拨款预算批复文件，在预算执行过程中，节约不必要的预算支出，严格控制人员及公用经费开支，未出现决算数大于调整预算数的情况。</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2.</w:t>
      </w:r>
      <w:r>
        <w:rPr>
          <w:rFonts w:hint="eastAsia" w:ascii="仿宋_GB2312"/>
          <w:szCs w:val="32"/>
          <w:highlight w:val="none"/>
        </w:rPr>
        <w:t>项目的效率性分析。</w:t>
      </w:r>
      <w:r>
        <w:rPr>
          <w:rFonts w:hint="eastAsia" w:ascii="仿宋_GB2312" w:hAnsi="仿宋_GB2312" w:eastAsia="仿宋_GB2312" w:cs="仿宋_GB2312"/>
          <w:sz w:val="32"/>
          <w:szCs w:val="32"/>
          <w:highlight w:val="none"/>
        </w:rPr>
        <w:t>中心均按照规定的预算执行进度按质按量执行预算，每个季度通报的各预算单位预算执行进度均达到时序要求，确保开展医疗卫生事务的人员及公用经费开支。</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ascii="仿宋_GB2312"/>
          <w:szCs w:val="32"/>
          <w:highlight w:val="none"/>
        </w:rPr>
        <w:t>3.</w:t>
      </w:r>
      <w:r>
        <w:rPr>
          <w:rFonts w:hint="eastAsia" w:ascii="仿宋_GB2312"/>
          <w:szCs w:val="32"/>
          <w:highlight w:val="none"/>
        </w:rPr>
        <w:t>项目的效益性分析。</w:t>
      </w:r>
      <w:r>
        <w:rPr>
          <w:rFonts w:hint="eastAsia" w:ascii="仿宋_GB2312" w:hAnsi="仿宋_GB2312" w:eastAsia="仿宋_GB2312" w:cs="仿宋_GB2312"/>
          <w:sz w:val="32"/>
          <w:szCs w:val="32"/>
          <w:highlight w:val="none"/>
        </w:rPr>
        <w:t>通过基层公共卫生服务项目工作的推进，进一步明确</w:t>
      </w:r>
      <w:r>
        <w:rPr>
          <w:rFonts w:hint="eastAsia" w:ascii="仿宋_GB2312" w:hAnsi="仿宋_GB2312" w:eastAsia="仿宋_GB2312" w:cs="仿宋_GB2312"/>
          <w:sz w:val="32"/>
          <w:szCs w:val="32"/>
          <w:highlight w:val="none"/>
          <w:lang w:val="en-US" w:eastAsia="zh-CN"/>
        </w:rPr>
        <w:t>我中心</w:t>
      </w:r>
      <w:r>
        <w:rPr>
          <w:rFonts w:hint="eastAsia" w:ascii="仿宋_GB2312" w:hAnsi="仿宋_GB2312" w:eastAsia="仿宋_GB2312" w:cs="仿宋_GB2312"/>
          <w:sz w:val="32"/>
          <w:szCs w:val="32"/>
          <w:highlight w:val="none"/>
        </w:rPr>
        <w:t>公共卫生服务职能为主的职能定位。</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积极转变观念，从以前的等病人，到主动走出院门，走进社区，为社区群众提供免费公共卫生服务。通过项目的实施，对</w:t>
      </w:r>
      <w:r>
        <w:rPr>
          <w:rFonts w:hint="eastAsia" w:ascii="仿宋_GB2312" w:hAnsi="仿宋_GB2312" w:eastAsia="仿宋_GB2312" w:cs="仿宋_GB2312"/>
          <w:sz w:val="32"/>
          <w:szCs w:val="32"/>
          <w:highlight w:val="none"/>
          <w:lang w:val="en-US" w:eastAsia="zh-CN"/>
        </w:rPr>
        <w:t>辖区</w:t>
      </w:r>
      <w:r>
        <w:rPr>
          <w:rFonts w:hint="eastAsia" w:ascii="仿宋_GB2312" w:hAnsi="仿宋_GB2312" w:eastAsia="仿宋_GB2312" w:cs="仿宋_GB2312"/>
          <w:sz w:val="32"/>
          <w:szCs w:val="32"/>
          <w:highlight w:val="none"/>
        </w:rPr>
        <w:t>居民健康问题实施干预，减少主要健康危害因素，有效预防和控制传染病及慢性非传染性疾病，加强突发公共卫生事件应急机制建设，提高公共卫生服务和突发公共卫生事件应急处置能力，城乡居民逐步获得均等化的基本公共卫生服务，主要健康危险因素得到有效控制，提升了辖区居民的健康素养水平和就医感受，</w:t>
      </w:r>
      <w:r>
        <w:rPr>
          <w:rFonts w:hint="eastAsia" w:ascii="仿宋_GB2312" w:hAnsi="仿宋_GB2312" w:eastAsia="仿宋_GB2312" w:cs="仿宋_GB2312"/>
          <w:color w:val="auto"/>
          <w:sz w:val="32"/>
          <w:szCs w:val="32"/>
          <w:highlight w:val="none"/>
        </w:rPr>
        <w:t>居民通过基层卫生服务机构能够获得安全、有效、经济、方便、综合、连续的公共卫生和基本医疗服务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rPr>
        <w:t>得到了居民的认可。</w:t>
      </w:r>
    </w:p>
    <w:p>
      <w:pPr>
        <w:ind w:firstLine="612" w:firstLineChars="200"/>
        <w:outlineLvl w:val="0"/>
        <w:rPr>
          <w:rFonts w:hint="eastAsia" w:ascii="仿宋_GB2312"/>
          <w:b/>
          <w:szCs w:val="32"/>
          <w:highlight w:val="none"/>
        </w:rPr>
      </w:pPr>
      <w:r>
        <w:rPr>
          <w:rFonts w:hint="eastAsia" w:ascii="仿宋_GB2312"/>
          <w:b/>
          <w:szCs w:val="32"/>
          <w:highlight w:val="none"/>
        </w:rPr>
        <w:t>五、综合评价情况及评价结论</w:t>
      </w:r>
      <w:r>
        <w:rPr>
          <w:rFonts w:hint="eastAsia" w:ascii="仿宋_GB2312"/>
          <w:bCs/>
          <w:szCs w:val="32"/>
          <w:highlight w:val="none"/>
        </w:rPr>
        <w:t>（附相关评分表）</w:t>
      </w:r>
      <w:r>
        <w:rPr>
          <w:rFonts w:hint="eastAsia" w:ascii="仿宋_GB2312"/>
          <w:b/>
          <w:szCs w:val="32"/>
          <w:highlight w:val="none"/>
        </w:rPr>
        <w:t>。</w:t>
      </w:r>
    </w:p>
    <w:p>
      <w:pPr>
        <w:ind w:firstLine="612" w:firstLineChars="200"/>
        <w:outlineLvl w:val="0"/>
        <w:rPr>
          <w:rFonts w:ascii="仿宋_GB2312"/>
          <w:b/>
          <w:szCs w:val="32"/>
          <w:highlight w:val="none"/>
        </w:rPr>
      </w:pPr>
      <w:r>
        <w:rPr>
          <w:rFonts w:hint="eastAsia" w:ascii="仿宋_GB2312"/>
          <w:szCs w:val="32"/>
          <w:highlight w:val="none"/>
        </w:rPr>
        <w:t>经对项目决策、项目管理、资金管理、任务完成情况、综合效益情况进行绩效评价，综合得分</w:t>
      </w:r>
      <w:r>
        <w:rPr>
          <w:rFonts w:hint="eastAsia" w:ascii="仿宋_GB2312"/>
          <w:szCs w:val="32"/>
          <w:highlight w:val="none"/>
          <w:shd w:val="clear" w:color="auto" w:fill="auto"/>
        </w:rPr>
        <w:t>为</w:t>
      </w:r>
      <w:r>
        <w:rPr>
          <w:rFonts w:hint="eastAsia" w:ascii="仿宋_GB2312"/>
          <w:szCs w:val="32"/>
          <w:highlight w:val="none"/>
          <w:shd w:val="clear" w:color="auto" w:fill="auto"/>
          <w:lang w:val="en-US" w:eastAsia="zh-CN"/>
        </w:rPr>
        <w:t>92</w:t>
      </w:r>
      <w:r>
        <w:rPr>
          <w:rFonts w:hint="eastAsia" w:ascii="仿宋_GB2312"/>
          <w:szCs w:val="32"/>
          <w:highlight w:val="none"/>
          <w:shd w:val="clear" w:color="auto" w:fill="auto"/>
        </w:rPr>
        <w:t>分</w:t>
      </w:r>
      <w:r>
        <w:rPr>
          <w:rFonts w:hint="eastAsia" w:ascii="仿宋_GB2312"/>
          <w:szCs w:val="32"/>
          <w:highlight w:val="none"/>
        </w:rPr>
        <w:t>，评价等级为优秀。</w:t>
      </w:r>
    </w:p>
    <w:p>
      <w:pPr>
        <w:numPr>
          <w:ilvl w:val="0"/>
          <w:numId w:val="4"/>
        </w:numPr>
        <w:ind w:firstLine="612" w:firstLineChars="200"/>
        <w:rPr>
          <w:rFonts w:hint="eastAsia" w:ascii="仿宋_GB2312"/>
          <w:b/>
          <w:szCs w:val="32"/>
          <w:highlight w:val="none"/>
        </w:rPr>
      </w:pPr>
      <w:r>
        <w:rPr>
          <w:rFonts w:hint="eastAsia" w:ascii="仿宋_GB2312"/>
          <w:b/>
          <w:szCs w:val="32"/>
          <w:highlight w:val="none"/>
        </w:rPr>
        <w:t>绩效评价结果应用建议</w:t>
      </w:r>
    </w:p>
    <w:p>
      <w:pPr>
        <w:numPr>
          <w:ilvl w:val="0"/>
          <w:numId w:val="0"/>
        </w:numPr>
        <w:ind w:firstLine="612" w:firstLineChars="200"/>
        <w:rPr>
          <w:rFonts w:hint="eastAsia" w:ascii="仿宋_GB2312" w:hAnsi="仿宋_GB2312" w:eastAsia="仿宋_GB2312" w:cs="仿宋_GB2312"/>
          <w:sz w:val="32"/>
          <w:szCs w:val="32"/>
          <w:highlight w:val="none"/>
        </w:rPr>
      </w:pPr>
      <w:r>
        <w:rPr>
          <w:rFonts w:hint="eastAsia" w:ascii="仿宋_GB2312"/>
          <w:szCs w:val="32"/>
          <w:highlight w:val="none"/>
        </w:rPr>
        <w:t>建议在政府网站等信息平台公布绩效评价结果，让公众知晓财政的项目资金使用情况及效果，激发公众的参政、议政热情，从而积极献计献策、监督政府职能部门的各项工作。</w:t>
      </w:r>
    </w:p>
    <w:p>
      <w:pPr>
        <w:ind w:firstLine="612" w:firstLineChars="200"/>
        <w:rPr>
          <w:rFonts w:ascii="仿宋_GB2312"/>
          <w:b/>
          <w:szCs w:val="32"/>
          <w:highlight w:val="none"/>
        </w:rPr>
      </w:pPr>
      <w:r>
        <w:rPr>
          <w:rFonts w:hint="eastAsia" w:ascii="仿宋_GB2312"/>
          <w:b/>
          <w:szCs w:val="32"/>
          <w:highlight w:val="none"/>
        </w:rPr>
        <w:t>七、主要经验及做法、存在的问题和建议。</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存在的问题：</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（一）专项管理方面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专项立项依据充分</w:t>
      </w:r>
      <w:r>
        <w:rPr>
          <w:rFonts w:hint="eastAsia" w:ascii="仿宋_GB2312" w:hAnsi="仿宋_GB2312" w:eastAsia="仿宋_GB2312" w:cs="仿宋_GB2312"/>
          <w:sz w:val="32"/>
          <w:szCs w:val="32"/>
          <w:highlight w:val="none"/>
          <w:lang w:eastAsia="zh-CN"/>
        </w:rPr>
        <w:t>，严格执行</w:t>
      </w:r>
      <w:r>
        <w:rPr>
          <w:rFonts w:hint="eastAsia" w:ascii="仿宋_GB2312" w:hAnsi="仿宋_GB2312" w:eastAsia="仿宋_GB2312" w:cs="仿宋_GB2312"/>
          <w:sz w:val="32"/>
          <w:szCs w:val="32"/>
          <w:highlight w:val="none"/>
        </w:rPr>
        <w:t>资金管理办法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left="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资金分配方面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w:t>
      </w:r>
      <w:r>
        <w:rPr>
          <w:rFonts w:hint="eastAsia" w:ascii="仿宋_GB2312" w:hAnsi="仿宋_GB2312" w:eastAsia="仿宋_GB2312" w:cs="仿宋_GB2312"/>
          <w:sz w:val="32"/>
          <w:szCs w:val="32"/>
          <w:highlight w:val="none"/>
          <w:lang w:eastAsia="zh-CN"/>
        </w:rPr>
        <w:t>比较</w:t>
      </w:r>
      <w:r>
        <w:rPr>
          <w:rFonts w:hint="eastAsia" w:ascii="仿宋_GB2312" w:hAnsi="仿宋_GB2312" w:eastAsia="仿宋_GB2312" w:cs="仿宋_GB2312"/>
          <w:sz w:val="32"/>
          <w:szCs w:val="32"/>
          <w:highlight w:val="none"/>
        </w:rPr>
        <w:t>合理，突出重点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公平公正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无散小差现象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资金分配和使用方向与资金管理办法相符。</w:t>
      </w:r>
    </w:p>
    <w:p>
      <w:pPr>
        <w:keepNext w:val="0"/>
        <w:keepLines w:val="0"/>
        <w:pageBreakBefore w:val="0"/>
        <w:widowControl w:val="0"/>
        <w:kinsoku/>
        <w:wordWrap/>
        <w:overflowPunct/>
        <w:topLinePunct/>
        <w:autoSpaceDE/>
        <w:autoSpaceDN/>
        <w:bidi w:val="0"/>
        <w:adjustRightInd/>
        <w:snapToGrid/>
        <w:spacing w:line="560" w:lineRule="exact"/>
        <w:ind w:left="0" w:leftChars="0"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资金拨付方面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拨付</w:t>
      </w:r>
      <w:r>
        <w:rPr>
          <w:rFonts w:hint="eastAsia" w:ascii="仿宋_GB2312" w:hAnsi="仿宋_GB2312" w:eastAsia="仿宋_GB2312" w:cs="仿宋_GB2312"/>
          <w:sz w:val="32"/>
          <w:szCs w:val="32"/>
          <w:highlight w:val="none"/>
          <w:lang w:eastAsia="zh-CN"/>
        </w:rPr>
        <w:t>有时存在候滞后情况，但</w:t>
      </w:r>
      <w:r>
        <w:rPr>
          <w:rFonts w:hint="eastAsia" w:ascii="仿宋_GB2312" w:hAnsi="仿宋_GB2312" w:eastAsia="仿宋_GB2312" w:cs="仿宋_GB2312"/>
          <w:sz w:val="32"/>
          <w:szCs w:val="32"/>
          <w:highlight w:val="none"/>
        </w:rPr>
        <w:t>无滞留、闲置等现象。</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资金使用方面。资金使用合规，无截留、挪用等现象，资金使用产生</w:t>
      </w:r>
      <w:r>
        <w:rPr>
          <w:rFonts w:hint="eastAsia" w:ascii="仿宋_GB2312" w:hAnsi="仿宋_GB2312" w:eastAsia="仿宋_GB2312" w:cs="仿宋_GB2312"/>
          <w:sz w:val="32"/>
          <w:szCs w:val="32"/>
          <w:highlight w:val="none"/>
          <w:lang w:eastAsia="zh-CN"/>
        </w:rPr>
        <w:t>了一定</w:t>
      </w:r>
      <w:r>
        <w:rPr>
          <w:rFonts w:hint="eastAsia"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lang w:eastAsia="zh-CN"/>
        </w:rPr>
        <w:t>，实现了基本公共卫生服务均等化，群众受益的覆盖面有所增加、服务质量进一步提高</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主要经验做法、改进措施和有关建议</w:t>
      </w:r>
      <w:r>
        <w:rPr>
          <w:rFonts w:hint="eastAsia" w:ascii="仿宋_GB2312" w:hAnsi="仿宋_GB2312" w:cs="仿宋_GB2312"/>
          <w:sz w:val="32"/>
          <w:szCs w:val="32"/>
          <w:highlight w:val="none"/>
          <w:lang w:eastAsia="zh-CN"/>
        </w:rPr>
        <w:t>：</w:t>
      </w:r>
    </w:p>
    <w:p>
      <w:pPr>
        <w:pStyle w:val="2"/>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1.完善制度建设，凭制度不断推进绩效管理，强化绩效管理工作，确保绩效管理工作更加规范、合理。</w:t>
      </w:r>
    </w:p>
    <w:p>
      <w:pPr>
        <w:keepNext w:val="0"/>
        <w:keepLines w:val="0"/>
        <w:pageBreakBefore w:val="0"/>
        <w:kinsoku/>
        <w:wordWrap/>
        <w:overflowPunct/>
        <w:topLinePunct/>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rPr>
      </w:pPr>
      <w:r>
        <w:rPr>
          <w:rFonts w:hint="eastAsia" w:ascii="仿宋_GB2312" w:eastAsia="仿宋_GB2312" w:hAnsiTheme="minorHAnsi" w:cstheme="minorBidi"/>
          <w:kern w:val="2"/>
          <w:sz w:val="32"/>
          <w:szCs w:val="32"/>
          <w:lang w:val="en-US" w:eastAsia="zh-CN" w:bidi="ar-SA"/>
        </w:rPr>
        <w:t>2.加强预算绩效监督管理，强化监督方式，以监督推进各</w:t>
      </w:r>
      <w:r>
        <w:rPr>
          <w:rFonts w:hint="eastAsia" w:ascii="仿宋_GB2312" w:hAnsiTheme="minorHAnsi" w:cstheme="minorBidi"/>
          <w:kern w:val="2"/>
          <w:sz w:val="32"/>
          <w:szCs w:val="32"/>
          <w:lang w:val="en-US" w:eastAsia="zh-CN" w:bidi="ar-SA"/>
        </w:rPr>
        <w:t>项目</w:t>
      </w:r>
      <w:r>
        <w:rPr>
          <w:rFonts w:hint="eastAsia" w:ascii="仿宋_GB2312" w:eastAsia="仿宋_GB2312" w:hAnsiTheme="minorHAnsi" w:cstheme="minorBidi"/>
          <w:kern w:val="2"/>
          <w:sz w:val="32"/>
          <w:szCs w:val="32"/>
          <w:lang w:val="en-US" w:eastAsia="zh-CN" w:bidi="ar-SA"/>
        </w:rPr>
        <w:t>更加高效、规范开展。</w:t>
      </w:r>
    </w:p>
    <w:p>
      <w:pPr>
        <w:ind w:firstLine="612" w:firstLineChars="200"/>
        <w:rPr>
          <w:highlight w:val="none"/>
        </w:rPr>
      </w:pPr>
      <w:r>
        <w:rPr>
          <w:rFonts w:hint="eastAsia" w:ascii="仿宋_GB2312"/>
          <w:b/>
          <w:szCs w:val="32"/>
          <w:highlight w:val="none"/>
        </w:rPr>
        <w:t>八、其他需说明的问题。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无其他需要说明的问题。</w:t>
      </w:r>
    </w:p>
    <w:p>
      <w:pPr>
        <w:widowControl/>
        <w:spacing w:before="293" w:beforeLines="50" w:after="293" w:afterLines="50"/>
        <w:ind w:firstLine="612"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附</w:t>
      </w:r>
      <w:r>
        <w:rPr>
          <w:rFonts w:hint="eastAsia" w:ascii="仿宋_GB2312" w:hAnsi="仿宋_GB2312" w:eastAsia="仿宋_GB2312" w:cs="仿宋_GB2312"/>
          <w:kern w:val="2"/>
          <w:sz w:val="32"/>
          <w:szCs w:val="32"/>
          <w:highlight w:val="none"/>
          <w:lang w:val="en-US" w:eastAsia="zh-CN" w:bidi="ar-SA"/>
        </w:rPr>
        <w:t>件：项目支出绩效自评指标评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昆明市呈贡区卫生健康局</w:t>
      </w:r>
    </w:p>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2024年2月22日  </w:t>
      </w:r>
    </w:p>
    <w:tbl>
      <w:tblPr>
        <w:tblStyle w:val="7"/>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
        <w:gridCol w:w="608"/>
        <w:gridCol w:w="8"/>
        <w:gridCol w:w="728"/>
        <w:gridCol w:w="997"/>
        <w:gridCol w:w="10"/>
        <w:gridCol w:w="6"/>
        <w:gridCol w:w="618"/>
        <w:gridCol w:w="18"/>
        <w:gridCol w:w="2757"/>
        <w:gridCol w:w="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499" w:hRule="atLeast"/>
          <w:tblHeader/>
        </w:trPr>
        <w:tc>
          <w:tcPr>
            <w:tcW w:w="8847" w:type="dxa"/>
            <w:gridSpan w:val="11"/>
            <w:tcBorders>
              <w:top w:val="nil"/>
              <w:left w:val="nil"/>
              <w:right w:val="nil"/>
            </w:tcBorders>
            <w:noWrap w:val="0"/>
            <w:vAlign w:val="center"/>
          </w:tcPr>
          <w:p>
            <w:pPr>
              <w:widowControl/>
              <w:spacing w:before="293" w:beforeLines="50" w:after="293" w:afterLines="50"/>
              <w:jc w:val="center"/>
              <w:rPr>
                <w:rFonts w:ascii="黑体" w:hAnsi="宋体" w:eastAsia="黑体" w:cs="宋体"/>
                <w:kern w:val="0"/>
                <w:sz w:val="36"/>
                <w:szCs w:val="36"/>
              </w:rPr>
            </w:pPr>
            <w:r>
              <w:rPr>
                <w:rFonts w:hint="eastAsia" w:ascii="黑体" w:hAnsi="宋体" w:eastAsia="黑体" w:cs="宋体"/>
                <w:kern w:val="0"/>
                <w:sz w:val="36"/>
                <w:szCs w:val="36"/>
              </w:rPr>
              <w:t>202</w:t>
            </w:r>
            <w:r>
              <w:rPr>
                <w:rFonts w:hint="eastAsia" w:ascii="黑体" w:hAnsi="宋体" w:eastAsia="黑体" w:cs="宋体"/>
                <w:kern w:val="0"/>
                <w:sz w:val="36"/>
                <w:szCs w:val="36"/>
                <w:lang w:val="en-US" w:eastAsia="zh-CN"/>
              </w:rPr>
              <w:t>3</w:t>
            </w:r>
            <w:r>
              <w:rPr>
                <w:rFonts w:hint="eastAsia" w:ascii="黑体" w:hAnsi="宋体" w:eastAsia="黑体" w:cs="宋体"/>
                <w:kern w:val="0"/>
                <w:sz w:val="36"/>
                <w:szCs w:val="36"/>
              </w:rPr>
              <w:t>年</w:t>
            </w:r>
            <w:r>
              <w:rPr>
                <w:rFonts w:hint="eastAsia" w:ascii="黑体" w:hAnsi="宋体" w:eastAsia="黑体" w:cs="宋体"/>
                <w:kern w:val="0"/>
                <w:sz w:val="36"/>
                <w:szCs w:val="36"/>
                <w:lang w:eastAsia="zh-CN"/>
              </w:rPr>
              <w:t>呈贡区吴家营街道社区卫生服务中心</w:t>
            </w:r>
            <w:r>
              <w:rPr>
                <w:rFonts w:hint="eastAsia" w:ascii="黑体" w:hAnsi="宋体" w:eastAsia="黑体" w:cs="宋体"/>
                <w:kern w:val="0"/>
                <w:sz w:val="36"/>
                <w:szCs w:val="36"/>
              </w:rPr>
              <w:t>项目支出绩效自评指标评分表</w:t>
            </w:r>
          </w:p>
          <w:p>
            <w:pPr>
              <w:widowControl/>
              <w:spacing w:line="260" w:lineRule="exact"/>
              <w:jc w:val="center"/>
              <w:rPr>
                <w:rFonts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blHeader/>
        </w:trPr>
        <w:tc>
          <w:tcPr>
            <w:tcW w:w="616"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一级指标</w:t>
            </w:r>
          </w:p>
        </w:tc>
        <w:tc>
          <w:tcPr>
            <w:tcW w:w="728"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二级指标</w:t>
            </w:r>
          </w:p>
        </w:tc>
        <w:tc>
          <w:tcPr>
            <w:tcW w:w="100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三级</w:t>
            </w:r>
          </w:p>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指标</w:t>
            </w:r>
          </w:p>
        </w:tc>
        <w:tc>
          <w:tcPr>
            <w:tcW w:w="642" w:type="dxa"/>
            <w:gridSpan w:val="3"/>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自评分</w:t>
            </w:r>
          </w:p>
        </w:tc>
        <w:tc>
          <w:tcPr>
            <w:tcW w:w="2757" w:type="dxa"/>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具体指标</w:t>
            </w:r>
          </w:p>
        </w:tc>
        <w:tc>
          <w:tcPr>
            <w:tcW w:w="3097" w:type="dxa"/>
            <w:gridSpan w:val="2"/>
            <w:noWrap w:val="0"/>
            <w:vAlign w:val="center"/>
          </w:tcPr>
          <w:p>
            <w:pPr>
              <w:widowControl/>
              <w:spacing w:line="260" w:lineRule="exact"/>
              <w:jc w:val="center"/>
              <w:rPr>
                <w:rFonts w:ascii="仿宋_GB2312" w:hAnsi="宋体" w:cs="宋体"/>
                <w:b/>
                <w:kern w:val="0"/>
                <w:sz w:val="21"/>
                <w:szCs w:val="21"/>
              </w:rPr>
            </w:pPr>
            <w:r>
              <w:rPr>
                <w:rFonts w:hint="eastAsia" w:ascii="仿宋_GB2312" w:hAnsi="宋体" w:cs="宋体"/>
                <w:b/>
                <w:kern w:val="0"/>
                <w:sz w:val="21"/>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r>
              <w:rPr>
                <w:rFonts w:ascii="仿宋_GB2312" w:hAnsi="宋体" w:cs="宋体"/>
                <w:kern w:val="0"/>
                <w:sz w:val="21"/>
                <w:szCs w:val="21"/>
              </w:rPr>
              <w:t>20</w:t>
            </w:r>
            <w:r>
              <w:rPr>
                <w:rFonts w:hint="eastAsia" w:ascii="仿宋_GB2312" w:hAnsi="宋体" w:cs="宋体"/>
                <w:kern w:val="0"/>
                <w:sz w:val="21"/>
                <w:szCs w:val="21"/>
              </w:rPr>
              <w:t>分）</w:t>
            </w: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w:t>
            </w:r>
          </w:p>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r>
              <w:rPr>
                <w:rFonts w:hint="eastAsia" w:ascii="仿宋_GB2312" w:hAnsi="宋体" w:cs="宋体"/>
                <w:kern w:val="0"/>
                <w:sz w:val="21"/>
                <w:szCs w:val="21"/>
              </w:rPr>
              <w:t>分</w:t>
            </w:r>
            <w:r>
              <w:rPr>
                <w:rFonts w:ascii="仿宋_GB2312" w:hAnsi="宋体" w:cs="宋体"/>
                <w:kern w:val="0"/>
                <w:sz w:val="21"/>
                <w:szCs w:val="21"/>
              </w:rPr>
              <w:t>)</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目标内容（</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设立了项目绩效目标；目标明确；目标细化；目标量化</w:t>
            </w:r>
          </w:p>
        </w:tc>
        <w:tc>
          <w:tcPr>
            <w:tcW w:w="3089" w:type="dxa"/>
            <w:noWrap w:val="0"/>
            <w:vAlign w:val="center"/>
          </w:tcPr>
          <w:p>
            <w:pPr>
              <w:spacing w:line="260" w:lineRule="exact"/>
              <w:jc w:val="left"/>
              <w:rPr>
                <w:rFonts w:ascii="仿宋_GB2312" w:hAnsi="宋体" w:cs="宋体"/>
                <w:kern w:val="0"/>
                <w:sz w:val="21"/>
                <w:szCs w:val="21"/>
              </w:rPr>
            </w:pPr>
            <w:r>
              <w:rPr>
                <w:rFonts w:hint="eastAsia" w:ascii="仿宋_GB2312" w:hAnsi="宋体" w:cs="宋体"/>
                <w:kern w:val="0"/>
                <w:sz w:val="21"/>
                <w:szCs w:val="21"/>
              </w:rPr>
              <w:t>设有目标（</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目标明确（</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目标细化（</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p>
          <w:p>
            <w:pPr>
              <w:spacing w:line="260" w:lineRule="exact"/>
              <w:jc w:val="left"/>
              <w:rPr>
                <w:rFonts w:ascii="仿宋_GB2312" w:hAnsi="宋体" w:cs="宋体"/>
                <w:kern w:val="0"/>
                <w:sz w:val="21"/>
                <w:szCs w:val="21"/>
              </w:rPr>
            </w:pPr>
            <w:r>
              <w:rPr>
                <w:rFonts w:hint="eastAsia" w:ascii="仿宋_GB2312" w:hAnsi="宋体" w:cs="宋体"/>
                <w:kern w:val="0"/>
                <w:sz w:val="21"/>
                <w:szCs w:val="21"/>
              </w:rPr>
              <w:t>目标量化（</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过程</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决策依据（</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有关法律法规的明确规定；某一经济社会发展规划；某部门年度工作计划；某一实际问题和需求</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符合法律法规（</w:t>
            </w:r>
            <w:r>
              <w:rPr>
                <w:rFonts w:ascii="仿宋_GB2312" w:hAnsi="宋体" w:cs="宋体"/>
                <w:kern w:val="0"/>
                <w:sz w:val="21"/>
                <w:szCs w:val="21"/>
              </w:rPr>
              <w:t>1</w:t>
            </w:r>
            <w:r>
              <w:rPr>
                <w:rFonts w:hint="eastAsia" w:ascii="仿宋_GB2312" w:hAnsi="宋体" w:cs="宋体"/>
                <w:kern w:val="0"/>
                <w:sz w:val="21"/>
                <w:szCs w:val="21"/>
              </w:rPr>
              <w:t>分）符合经济社会发展规划（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部门年度工作计划（</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针对某一实际问题和需求（</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3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决策程序（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项目符合申报条件；申报、批复程序符合相关管理办法；项目调整履行了相应手续</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符合申报条件（</w:t>
            </w:r>
            <w:r>
              <w:rPr>
                <w:rFonts w:ascii="仿宋_GB2312" w:hAnsi="宋体" w:cs="宋体"/>
                <w:kern w:val="0"/>
                <w:sz w:val="21"/>
                <w:szCs w:val="21"/>
              </w:rPr>
              <w:t>2</w:t>
            </w:r>
            <w:r>
              <w:rPr>
                <w:rFonts w:hint="eastAsia" w:ascii="仿宋_GB2312" w:hAnsi="宋体" w:cs="宋体"/>
                <w:kern w:val="0"/>
                <w:sz w:val="21"/>
                <w:szCs w:val="21"/>
              </w:rPr>
              <w:t>分）项目申报、批复程序符合管理办法（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项目调整履行了相应手续（</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分配办法（</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根据需要制定的相关资金管理办法；管理办法中有明确资金分配办法；资金分配因素全面、合理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有相应的资金管理办法（</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办法健全、规范（</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因素全面合理（</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分配结果（</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5</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资金分配符合相关管理办法；分配结果公平合理</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符合分配办法（</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分配公平合理（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747"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实际到位</w:t>
            </w:r>
            <w:r>
              <w:rPr>
                <w:rFonts w:ascii="仿宋_GB2312" w:hAnsi="宋体" w:cs="宋体"/>
                <w:kern w:val="0"/>
                <w:sz w:val="21"/>
                <w:szCs w:val="21"/>
              </w:rPr>
              <w:t>/</w:t>
            </w:r>
            <w:r>
              <w:rPr>
                <w:rFonts w:hint="eastAsia" w:ascii="仿宋_GB2312" w:hAnsi="宋体" w:cs="宋体"/>
                <w:kern w:val="0"/>
                <w:sz w:val="21"/>
                <w:szCs w:val="21"/>
              </w:rPr>
              <w:t>计划到位</w:t>
            </w:r>
            <w:r>
              <w:rPr>
                <w:rFonts w:ascii="仿宋_GB2312" w:hAnsi="宋体" w:cs="宋体"/>
                <w:kern w:val="0"/>
                <w:sz w:val="21"/>
                <w:szCs w:val="21"/>
              </w:rPr>
              <w:t>*100%</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到位时效（</w:t>
            </w:r>
            <w:r>
              <w:rPr>
                <w:rFonts w:ascii="仿宋_GB2312" w:hAnsi="宋体" w:cs="宋体"/>
                <w:kern w:val="0"/>
                <w:sz w:val="21"/>
                <w:szCs w:val="21"/>
              </w:rPr>
              <w:t>2</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资金及时到位；若未及时到位，是否影响项目进度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到位及时（</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不及时但未影响项目进度</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不及时并影响项目进度（</w:t>
            </w:r>
            <w:r>
              <w:rPr>
                <w:rFonts w:ascii="仿宋_GB2312" w:hAnsi="宋体" w:cs="宋体"/>
                <w:kern w:val="0"/>
                <w:sz w:val="21"/>
                <w:szCs w:val="21"/>
              </w:rPr>
              <w:t>0.5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资金使用（</w:t>
            </w:r>
            <w:r>
              <w:rPr>
                <w:rFonts w:ascii="仿宋_GB2312" w:hAnsi="宋体" w:cs="宋体"/>
                <w:kern w:val="0"/>
                <w:sz w:val="21"/>
                <w:szCs w:val="21"/>
              </w:rPr>
              <w:t>7</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支出依据合规，无虚列项目支出情况；无截留挤占挪用情况；无超标准开支情况；无超预算情况</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虚列套取扣</w:t>
            </w:r>
            <w:r>
              <w:rPr>
                <w:rFonts w:ascii="仿宋_GB2312" w:hAnsi="宋体" w:cs="宋体"/>
                <w:kern w:val="0"/>
                <w:sz w:val="21"/>
                <w:szCs w:val="21"/>
              </w:rPr>
              <w:t>4-7</w:t>
            </w:r>
            <w:r>
              <w:rPr>
                <w:rFonts w:hint="eastAsia" w:ascii="仿宋_GB2312" w:hAnsi="宋体" w:cs="宋体"/>
                <w:kern w:val="0"/>
                <w:sz w:val="21"/>
                <w:szCs w:val="21"/>
              </w:rPr>
              <w:t>分</w:t>
            </w:r>
            <w:r>
              <w:rPr>
                <w:rFonts w:ascii="仿宋_GB2312" w:hAnsi="宋体" w:cs="宋体"/>
                <w:kern w:val="0"/>
                <w:sz w:val="21"/>
                <w:szCs w:val="21"/>
              </w:rPr>
              <w:t xml:space="preserve"> </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依据不合规扣</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截留、挤占、挪用</w:t>
            </w:r>
            <w:r>
              <w:rPr>
                <w:rFonts w:ascii="仿宋_GB2312" w:hAnsi="宋体" w:cs="宋体"/>
                <w:kern w:val="0"/>
                <w:sz w:val="21"/>
                <w:szCs w:val="21"/>
              </w:rPr>
              <w:t xml:space="preserve">    </w:t>
            </w:r>
            <w:r>
              <w:rPr>
                <w:rFonts w:hint="eastAsia" w:ascii="仿宋_GB2312" w:hAnsi="宋体" w:cs="宋体"/>
                <w:kern w:val="0"/>
                <w:sz w:val="21"/>
                <w:szCs w:val="21"/>
              </w:rPr>
              <w:t>扣</w:t>
            </w:r>
            <w:r>
              <w:rPr>
                <w:rFonts w:ascii="仿宋_GB2312" w:hAnsi="宋体" w:cs="宋体"/>
                <w:kern w:val="0"/>
                <w:sz w:val="21"/>
                <w:szCs w:val="21"/>
              </w:rPr>
              <w:t>3-6</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超标准开支扣</w:t>
            </w:r>
            <w:r>
              <w:rPr>
                <w:rFonts w:ascii="仿宋_GB2312" w:hAnsi="宋体" w:cs="宋体"/>
                <w:kern w:val="0"/>
                <w:sz w:val="21"/>
                <w:szCs w:val="21"/>
              </w:rPr>
              <w:t>2-5</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超预算扣</w:t>
            </w:r>
            <w:r>
              <w:rPr>
                <w:rFonts w:ascii="仿宋_GB2312" w:hAnsi="宋体" w:cs="宋体"/>
                <w:kern w:val="0"/>
                <w:sz w:val="21"/>
                <w:szCs w:val="21"/>
              </w:rPr>
              <w:t>2-5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财务管理（</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资金管理、费用支出等制度健全；制度执行严格；会计核算规范</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财务制度健全（</w:t>
            </w:r>
            <w:r>
              <w:rPr>
                <w:rFonts w:ascii="仿宋_GB2312" w:hAnsi="宋体" w:cs="宋体"/>
                <w:kern w:val="0"/>
                <w:sz w:val="21"/>
                <w:szCs w:val="21"/>
              </w:rPr>
              <w:t>1</w:t>
            </w:r>
            <w:r>
              <w:rPr>
                <w:rFonts w:hint="eastAsia" w:ascii="仿宋_GB2312" w:hAnsi="宋体" w:cs="宋体"/>
                <w:kern w:val="0"/>
                <w:sz w:val="21"/>
                <w:szCs w:val="21"/>
              </w:rPr>
              <w:t>分）严格执行制度（</w:t>
            </w:r>
            <w:r>
              <w:rPr>
                <w:rFonts w:ascii="仿宋_GB2312" w:hAnsi="宋体" w:cs="宋体"/>
                <w:kern w:val="0"/>
                <w:sz w:val="21"/>
                <w:szCs w:val="21"/>
              </w:rPr>
              <w:t>1</w:t>
            </w:r>
            <w:r>
              <w:rPr>
                <w:rFonts w:hint="eastAsia" w:ascii="仿宋_GB2312" w:hAnsi="宋体" w:cs="宋体"/>
                <w:kern w:val="0"/>
                <w:sz w:val="21"/>
                <w:szCs w:val="21"/>
              </w:rPr>
              <w:t>分）会计核算规范（</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907"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组织机构（</w:t>
            </w:r>
            <w:r>
              <w:rPr>
                <w:rFonts w:ascii="仿宋_GB2312" w:hAnsi="宋体" w:cs="宋体"/>
                <w:kern w:val="0"/>
                <w:sz w:val="21"/>
                <w:szCs w:val="21"/>
              </w:rPr>
              <w:t>1</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1</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机构健全、分工明确</w:t>
            </w:r>
          </w:p>
        </w:tc>
        <w:tc>
          <w:tcPr>
            <w:tcW w:w="3089" w:type="dxa"/>
            <w:noWrap w:val="0"/>
            <w:vAlign w:val="center"/>
          </w:tcPr>
          <w:p>
            <w:pPr>
              <w:widowControl/>
              <w:spacing w:line="260" w:lineRule="exact"/>
              <w:ind w:left="190" w:hanging="196" w:hangingChars="100"/>
              <w:jc w:val="left"/>
              <w:rPr>
                <w:rFonts w:ascii="仿宋_GB2312" w:hAnsi="宋体" w:cs="宋体"/>
                <w:kern w:val="0"/>
                <w:sz w:val="21"/>
                <w:szCs w:val="21"/>
              </w:rPr>
            </w:pPr>
            <w:r>
              <w:rPr>
                <w:rFonts w:hint="eastAsia" w:ascii="仿宋_GB2312" w:hAnsi="宋体" w:cs="宋体"/>
                <w:kern w:val="0"/>
                <w:sz w:val="21"/>
                <w:szCs w:val="21"/>
              </w:rPr>
              <w:t>机构健全、分工明确</w:t>
            </w:r>
            <w:r>
              <w:rPr>
                <w:rFonts w:ascii="仿宋_GB2312" w:hAnsi="宋体" w:cs="宋体"/>
                <w:kern w:val="0"/>
                <w:sz w:val="21"/>
                <w:szCs w:val="21"/>
              </w:rPr>
              <w:t xml:space="preserve">  </w:t>
            </w:r>
            <w:r>
              <w:rPr>
                <w:rFonts w:hint="eastAsia" w:ascii="仿宋_GB2312" w:hAnsi="宋体" w:cs="宋体"/>
                <w:kern w:val="0"/>
                <w:sz w:val="21"/>
                <w:szCs w:val="21"/>
              </w:rPr>
              <w:t>（</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w:t>
            </w:r>
            <w:r>
              <w:rPr>
                <w:rFonts w:ascii="仿宋_GB2312" w:hAnsi="宋体" w:cs="宋体"/>
                <w:kern w:val="0"/>
                <w:sz w:val="21"/>
                <w:szCs w:val="21"/>
              </w:rPr>
              <w:t xml:space="preserve"> (25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组织</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实施</w:t>
            </w:r>
            <w:r>
              <w:rPr>
                <w:rFonts w:ascii="仿宋_GB2312" w:hAnsi="宋体" w:cs="宋体"/>
                <w:kern w:val="0"/>
                <w:sz w:val="21"/>
                <w:szCs w:val="21"/>
              </w:rPr>
              <w:t>(10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项目实施（</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项目按计划开工；按计划进度开展；按计划完工</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按计划开工（</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按计划开展（</w:t>
            </w:r>
            <w:r>
              <w:rPr>
                <w:rFonts w:ascii="仿宋_GB2312" w:hAnsi="宋体" w:cs="宋体"/>
                <w:kern w:val="0"/>
                <w:sz w:val="21"/>
                <w:szCs w:val="21"/>
              </w:rPr>
              <w:t>1</w:t>
            </w:r>
            <w:r>
              <w:rPr>
                <w:rFonts w:hint="eastAsia" w:ascii="仿宋_GB2312" w:hAnsi="宋体" w:cs="宋体"/>
                <w:kern w:val="0"/>
                <w:sz w:val="21"/>
                <w:szCs w:val="21"/>
              </w:rPr>
              <w:t>分）</w:t>
            </w:r>
            <w:r>
              <w:rPr>
                <w:rFonts w:ascii="仿宋_GB2312" w:hAnsi="宋体" w:cs="宋体"/>
                <w:kern w:val="0"/>
                <w:sz w:val="21"/>
                <w:szCs w:val="21"/>
              </w:rPr>
              <w:t xml:space="preserve">   </w:t>
            </w:r>
            <w:r>
              <w:rPr>
                <w:rFonts w:hint="eastAsia" w:ascii="仿宋_GB2312" w:hAnsi="宋体" w:cs="宋体"/>
                <w:kern w:val="0"/>
                <w:sz w:val="21"/>
                <w:szCs w:val="21"/>
              </w:rPr>
              <w:t>按计划完工（</w:t>
            </w:r>
            <w:r>
              <w:rPr>
                <w:rFonts w:ascii="仿宋_GB2312" w:hAnsi="宋体" w:cs="宋体"/>
                <w:kern w:val="0"/>
                <w:sz w:val="21"/>
                <w:szCs w:val="21"/>
              </w:rPr>
              <w:t>1</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管理制度（</w:t>
            </w:r>
            <w:r>
              <w:rPr>
                <w:rFonts w:ascii="仿宋_GB2312" w:hAnsi="宋体" w:cs="宋体"/>
                <w:kern w:val="0"/>
                <w:sz w:val="21"/>
                <w:szCs w:val="21"/>
              </w:rPr>
              <w:t>6</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6</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项目管理制度健全；严格执行相关管理制度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管理制度健全（</w:t>
            </w:r>
            <w:r>
              <w:rPr>
                <w:rFonts w:ascii="仿宋_GB2312" w:hAnsi="宋体" w:cs="宋体"/>
                <w:kern w:val="0"/>
                <w:sz w:val="21"/>
                <w:szCs w:val="21"/>
              </w:rPr>
              <w:t>2</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制度执行严格（</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绩效（</w:t>
            </w:r>
            <w:r>
              <w:rPr>
                <w:rFonts w:ascii="仿宋_GB2312" w:hAnsi="宋体" w:cs="宋体"/>
                <w:kern w:val="0"/>
                <w:sz w:val="21"/>
                <w:szCs w:val="21"/>
              </w:rPr>
              <w:t>55</w:t>
            </w:r>
            <w:r>
              <w:rPr>
                <w:rFonts w:hint="eastAsia" w:ascii="仿宋_GB2312" w:hAnsi="宋体" w:cs="宋体"/>
                <w:kern w:val="0"/>
                <w:sz w:val="21"/>
                <w:szCs w:val="21"/>
              </w:rPr>
              <w:t>分）</w:t>
            </w:r>
          </w:p>
        </w:tc>
        <w:tc>
          <w:tcPr>
            <w:tcW w:w="736" w:type="dxa"/>
            <w:gridSpan w:val="2"/>
            <w:vMerge w:val="restart"/>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w:t>
            </w:r>
            <w:r>
              <w:rPr>
                <w:rFonts w:ascii="仿宋_GB2312" w:hAnsi="宋体" w:cs="宋体"/>
                <w:kern w:val="0"/>
                <w:sz w:val="21"/>
                <w:szCs w:val="21"/>
              </w:rPr>
              <w:t>(15</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产出数量（</w:t>
            </w:r>
            <w:r>
              <w:rPr>
                <w:rFonts w:ascii="仿宋_GB2312" w:hAnsi="宋体" w:cs="宋体"/>
                <w:kern w:val="0"/>
                <w:sz w:val="21"/>
                <w:szCs w:val="21"/>
              </w:rPr>
              <w:t>5</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根据该项目实际，标识具体明确的产出数量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对照绩效目标，按实际产出数量率计算得分（</w:t>
            </w:r>
            <w:r>
              <w:rPr>
                <w:rFonts w:ascii="仿宋_GB2312" w:hAnsi="宋体" w:cs="宋体"/>
                <w:kern w:val="0"/>
                <w:sz w:val="21"/>
                <w:szCs w:val="21"/>
              </w:rPr>
              <w:t>5</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产出质量（</w:t>
            </w:r>
            <w:r>
              <w:rPr>
                <w:rFonts w:ascii="仿宋_GB2312" w:hAnsi="宋体" w:cs="宋体"/>
                <w:kern w:val="0"/>
                <w:sz w:val="21"/>
                <w:szCs w:val="21"/>
              </w:rPr>
              <w:t>4</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4</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根据该项目实际，标识具体明确的产出质量</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对照绩效目标，按实际产出质量率计算得分（</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产出时效（</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根据该项目实际，标识具体明确的产出时效</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对照绩效目标，按实际产出时效率计算得分（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产出成本（</w:t>
            </w:r>
            <w:r>
              <w:rPr>
                <w:rFonts w:ascii="仿宋_GB2312" w:hAnsi="宋体" w:cs="宋体"/>
                <w:kern w:val="0"/>
                <w:sz w:val="21"/>
                <w:szCs w:val="21"/>
              </w:rPr>
              <w:t>3</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ascii="仿宋_GB2312" w:hAnsi="宋体" w:cs="宋体"/>
                <w:kern w:val="0"/>
                <w:sz w:val="21"/>
                <w:szCs w:val="21"/>
              </w:rPr>
            </w:pPr>
            <w:r>
              <w:rPr>
                <w:rFonts w:ascii="仿宋_GB2312" w:hAnsi="宋体" w:cs="宋体"/>
                <w:kern w:val="0"/>
                <w:sz w:val="21"/>
                <w:szCs w:val="21"/>
              </w:rPr>
              <w:t>3</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根据该项目实际，标识具体明确的产出成本</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对照绩效目标，按实际产出成本率计算得分（</w:t>
            </w:r>
            <w:r>
              <w:rPr>
                <w:rFonts w:ascii="仿宋_GB2312" w:hAnsi="宋体" w:cs="宋体"/>
                <w:kern w:val="0"/>
                <w:sz w:val="21"/>
                <w:szCs w:val="21"/>
              </w:rPr>
              <w:t>3</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restart"/>
            <w:noWrap w:val="0"/>
            <w:vAlign w:val="center"/>
          </w:tcPr>
          <w:p>
            <w:pPr>
              <w:widowControl/>
              <w:spacing w:line="260" w:lineRule="exact"/>
              <w:rPr>
                <w:rFonts w:ascii="仿宋_GB2312" w:hAnsi="宋体" w:cs="宋体"/>
                <w:kern w:val="0"/>
                <w:sz w:val="21"/>
                <w:szCs w:val="21"/>
              </w:rPr>
            </w:pP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项目</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效果</w:t>
            </w:r>
            <w:r>
              <w:rPr>
                <w:rFonts w:ascii="仿宋_GB2312" w:hAnsi="宋体" w:cs="宋体"/>
                <w:kern w:val="0"/>
                <w:sz w:val="21"/>
                <w:szCs w:val="21"/>
              </w:rPr>
              <w:t>(40</w:t>
            </w:r>
            <w:r>
              <w:rPr>
                <w:rFonts w:hint="eastAsia" w:ascii="仿宋_GB2312" w:hAnsi="宋体" w:cs="宋体"/>
                <w:kern w:val="0"/>
                <w:sz w:val="21"/>
                <w:szCs w:val="21"/>
              </w:rPr>
              <w:t>分）</w:t>
            </w: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经济效益（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根据项目实际，标识所产生的直接或间接的经济效益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对照绩效目标，按经济效益实现程度计算得分（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社会效益（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根据项目实际，标识所产生的社会效益</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对照绩效目标，按社会效益实现程度计算得分（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环境效益（</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根据项目实际，标识对环境所产生的积极或消极影响</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对照绩效目标，按对环境所产生的实际影响程度计算得分（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可持续影响（</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7</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项目产出能持续运用；项目运行所依赖的政策制度能持续执行</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项目产出能持续运用（</w:t>
            </w:r>
            <w:r>
              <w:rPr>
                <w:rFonts w:ascii="仿宋_GB2312" w:hAnsi="宋体" w:cs="宋体"/>
                <w:kern w:val="0"/>
                <w:sz w:val="21"/>
                <w:szCs w:val="21"/>
              </w:rPr>
              <w:t>4</w:t>
            </w:r>
            <w:r>
              <w:rPr>
                <w:rFonts w:hint="eastAsia" w:ascii="仿宋_GB2312" w:hAnsi="宋体" w:cs="宋体"/>
                <w:kern w:val="0"/>
                <w:sz w:val="21"/>
                <w:szCs w:val="21"/>
              </w:rPr>
              <w:t>分）</w:t>
            </w:r>
          </w:p>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所依赖的政策制度能持续执行（</w:t>
            </w:r>
            <w:r>
              <w:rPr>
                <w:rFonts w:ascii="仿宋_GB2312" w:hAnsi="宋体" w:cs="宋体"/>
                <w:kern w:val="0"/>
                <w:sz w:val="21"/>
                <w:szCs w:val="21"/>
              </w:rPr>
              <w:t>4</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Before w:val="1"/>
          <w:wBefore w:w="15" w:type="dxa"/>
          <w:trHeight w:val="879" w:hRule="atLeast"/>
        </w:trPr>
        <w:tc>
          <w:tcPr>
            <w:tcW w:w="608" w:type="dxa"/>
            <w:vMerge w:val="continue"/>
            <w:noWrap w:val="0"/>
            <w:vAlign w:val="center"/>
          </w:tcPr>
          <w:p>
            <w:pPr>
              <w:widowControl/>
              <w:spacing w:line="260" w:lineRule="exact"/>
              <w:jc w:val="left"/>
              <w:rPr>
                <w:rFonts w:ascii="仿宋_GB2312" w:hAnsi="宋体" w:cs="宋体"/>
                <w:kern w:val="0"/>
                <w:sz w:val="21"/>
                <w:szCs w:val="21"/>
              </w:rPr>
            </w:pPr>
          </w:p>
        </w:tc>
        <w:tc>
          <w:tcPr>
            <w:tcW w:w="736" w:type="dxa"/>
            <w:gridSpan w:val="2"/>
            <w:vMerge w:val="continue"/>
            <w:noWrap w:val="0"/>
            <w:vAlign w:val="center"/>
          </w:tcPr>
          <w:p>
            <w:pPr>
              <w:widowControl/>
              <w:spacing w:line="260" w:lineRule="exact"/>
              <w:jc w:val="left"/>
              <w:rPr>
                <w:rFonts w:ascii="仿宋_GB2312" w:hAnsi="宋体" w:cs="宋体"/>
                <w:kern w:val="0"/>
                <w:sz w:val="21"/>
                <w:szCs w:val="21"/>
              </w:rPr>
            </w:pPr>
          </w:p>
        </w:tc>
        <w:tc>
          <w:tcPr>
            <w:tcW w:w="1013" w:type="dxa"/>
            <w:gridSpan w:val="3"/>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服务对象满意度</w:t>
            </w:r>
          </w:p>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w:t>
            </w:r>
            <w:r>
              <w:rPr>
                <w:rFonts w:ascii="仿宋_GB2312" w:hAnsi="宋体" w:cs="宋体"/>
                <w:kern w:val="0"/>
                <w:sz w:val="21"/>
                <w:szCs w:val="21"/>
              </w:rPr>
              <w:t>8</w:t>
            </w:r>
            <w:r>
              <w:rPr>
                <w:rFonts w:hint="eastAsia" w:ascii="仿宋_GB2312" w:hAnsi="宋体" w:cs="宋体"/>
                <w:kern w:val="0"/>
                <w:sz w:val="21"/>
                <w:szCs w:val="21"/>
              </w:rPr>
              <w:t>分）</w:t>
            </w:r>
          </w:p>
        </w:tc>
        <w:tc>
          <w:tcPr>
            <w:tcW w:w="636" w:type="dxa"/>
            <w:gridSpan w:val="2"/>
            <w:noWrap w:val="0"/>
            <w:vAlign w:val="center"/>
          </w:tcPr>
          <w:p>
            <w:pPr>
              <w:widowControl/>
              <w:spacing w:line="260" w:lineRule="exact"/>
              <w:jc w:val="center"/>
              <w:rPr>
                <w:rFonts w:hint="eastAsia" w:ascii="仿宋_GB2312" w:hAnsi="宋体" w:eastAsia="仿宋_GB2312" w:cs="宋体"/>
                <w:kern w:val="0"/>
                <w:sz w:val="21"/>
                <w:szCs w:val="21"/>
                <w:lang w:eastAsia="zh-CN"/>
              </w:rPr>
            </w:pPr>
            <w:r>
              <w:rPr>
                <w:rFonts w:hint="eastAsia" w:ascii="仿宋_GB2312" w:hAnsi="宋体" w:cs="宋体"/>
                <w:kern w:val="0"/>
                <w:sz w:val="21"/>
                <w:szCs w:val="21"/>
                <w:lang w:val="en-US" w:eastAsia="zh-CN"/>
              </w:rPr>
              <w:t>8</w:t>
            </w:r>
          </w:p>
        </w:tc>
        <w:tc>
          <w:tcPr>
            <w:tcW w:w="2765" w:type="dxa"/>
            <w:gridSpan w:val="2"/>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项目预期服务对象对项目实施的满意程度</w:t>
            </w:r>
          </w:p>
        </w:tc>
        <w:tc>
          <w:tcPr>
            <w:tcW w:w="3089" w:type="dxa"/>
            <w:noWrap w:val="0"/>
            <w:vAlign w:val="center"/>
          </w:tcPr>
          <w:p>
            <w:pPr>
              <w:widowControl/>
              <w:spacing w:line="260" w:lineRule="exact"/>
              <w:jc w:val="left"/>
              <w:rPr>
                <w:rFonts w:ascii="仿宋_GB2312" w:hAnsi="宋体" w:cs="宋体"/>
                <w:kern w:val="0"/>
                <w:sz w:val="21"/>
                <w:szCs w:val="21"/>
              </w:rPr>
            </w:pPr>
            <w:r>
              <w:rPr>
                <w:rFonts w:hint="eastAsia" w:ascii="仿宋_GB2312" w:hAnsi="宋体" w:cs="宋体"/>
                <w:kern w:val="0"/>
                <w:sz w:val="21"/>
                <w:szCs w:val="21"/>
              </w:rPr>
              <w:t>按收集到的项目服务对象的满意率计算得分（</w:t>
            </w:r>
            <w:r>
              <w:rPr>
                <w:rFonts w:ascii="仿宋_GB2312" w:hAnsi="宋体" w:cs="宋体"/>
                <w:kern w:val="0"/>
                <w:sz w:val="21"/>
                <w:szCs w:val="21"/>
              </w:rPr>
              <w:t>8</w:t>
            </w:r>
            <w:r>
              <w:rPr>
                <w:rFonts w:hint="eastAsia" w:ascii="仿宋_GB2312" w:hAnsi="宋体" w:cs="宋体"/>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9" w:hRule="atLeast"/>
        </w:trPr>
        <w:tc>
          <w:tcPr>
            <w:tcW w:w="2356" w:type="dxa"/>
            <w:gridSpan w:val="5"/>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总分</w:t>
            </w:r>
          </w:p>
        </w:tc>
        <w:tc>
          <w:tcPr>
            <w:tcW w:w="634" w:type="dxa"/>
            <w:gridSpan w:val="3"/>
            <w:noWrap w:val="0"/>
            <w:vAlign w:val="center"/>
          </w:tcPr>
          <w:p>
            <w:pPr>
              <w:widowControl/>
              <w:spacing w:line="260" w:lineRule="exact"/>
              <w:jc w:val="center"/>
              <w:rPr>
                <w:rFonts w:hint="default" w:ascii="仿宋_GB2312" w:hAnsi="宋体" w:eastAsia="仿宋_GB2312" w:cs="宋体"/>
                <w:kern w:val="0"/>
                <w:sz w:val="21"/>
                <w:szCs w:val="21"/>
                <w:lang w:val="en-US" w:eastAsia="zh-CN"/>
              </w:rPr>
            </w:pPr>
            <w:r>
              <w:rPr>
                <w:rFonts w:hint="eastAsia" w:ascii="仿宋_GB2312" w:hAnsi="宋体" w:cs="宋体"/>
                <w:kern w:val="0"/>
                <w:sz w:val="21"/>
                <w:szCs w:val="21"/>
                <w:lang w:val="en-US" w:eastAsia="zh-CN"/>
              </w:rPr>
              <w:t>92</w:t>
            </w:r>
          </w:p>
        </w:tc>
        <w:tc>
          <w:tcPr>
            <w:tcW w:w="2775"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c>
          <w:tcPr>
            <w:tcW w:w="3097" w:type="dxa"/>
            <w:gridSpan w:val="2"/>
            <w:noWrap w:val="0"/>
            <w:vAlign w:val="center"/>
          </w:tcPr>
          <w:p>
            <w:pPr>
              <w:widowControl/>
              <w:spacing w:line="260" w:lineRule="exact"/>
              <w:jc w:val="center"/>
              <w:rPr>
                <w:rFonts w:ascii="仿宋_GB2312" w:hAnsi="宋体" w:cs="宋体"/>
                <w:kern w:val="0"/>
                <w:sz w:val="21"/>
                <w:szCs w:val="21"/>
              </w:rPr>
            </w:pPr>
            <w:r>
              <w:rPr>
                <w:rFonts w:hint="eastAsia" w:ascii="仿宋_GB2312" w:hAnsi="宋体" w:cs="宋体"/>
                <w:kern w:val="0"/>
                <w:sz w:val="21"/>
                <w:szCs w:val="21"/>
              </w:rPr>
              <w:t>　</w:t>
            </w:r>
          </w:p>
        </w:tc>
      </w:tr>
    </w:tbl>
    <w:p>
      <w:pPr>
        <w:pStyle w:val="10"/>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firstLine="612" w:firstLineChars="200"/>
        <w:jc w:val="right"/>
        <w:textAlignment w:val="auto"/>
        <w:rPr>
          <w:rFonts w:hint="eastAsia" w:ascii="仿宋_GB2312" w:hAnsi="仿宋_GB2312" w:eastAsia="仿宋_GB2312" w:cs="仿宋_GB2312"/>
          <w:color w:val="auto"/>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aperSrc/>
      <w:pgNumType w:fmt="decimal"/>
      <w:cols w:space="0" w:num="1"/>
      <w:rtlGutter w:val="0"/>
      <w:docGrid w:type="linesAndChars" w:linePitch="608"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99F3"/>
    <w:multiLevelType w:val="singleLevel"/>
    <w:tmpl w:val="F99D99F3"/>
    <w:lvl w:ilvl="0" w:tentative="0">
      <w:start w:val="6"/>
      <w:numFmt w:val="chineseCounting"/>
      <w:suff w:val="nothing"/>
      <w:lvlText w:val="%1、"/>
      <w:lvlJc w:val="left"/>
      <w:rPr>
        <w:rFonts w:hint="eastAsia"/>
      </w:rPr>
    </w:lvl>
  </w:abstractNum>
  <w:abstractNum w:abstractNumId="1">
    <w:nsid w:val="FA9E0A11"/>
    <w:multiLevelType w:val="singleLevel"/>
    <w:tmpl w:val="FA9E0A11"/>
    <w:lvl w:ilvl="0" w:tentative="0">
      <w:start w:val="3"/>
      <w:numFmt w:val="chineseCounting"/>
      <w:suff w:val="nothing"/>
      <w:lvlText w:val="（%1）"/>
      <w:lvlJc w:val="left"/>
      <w:rPr>
        <w:rFonts w:hint="eastAsia"/>
      </w:rPr>
    </w:lvl>
  </w:abstractNum>
  <w:abstractNum w:abstractNumId="2">
    <w:nsid w:val="35D43B7E"/>
    <w:multiLevelType w:val="singleLevel"/>
    <w:tmpl w:val="35D43B7E"/>
    <w:lvl w:ilvl="0" w:tentative="0">
      <w:start w:val="2"/>
      <w:numFmt w:val="chineseCounting"/>
      <w:suff w:val="nothing"/>
      <w:lvlText w:val="（%1）"/>
      <w:lvlJc w:val="left"/>
      <w:rPr>
        <w:rFonts w:hint="eastAsia"/>
      </w:rPr>
    </w:lvl>
  </w:abstractNum>
  <w:abstractNum w:abstractNumId="3">
    <w:nsid w:val="7AA5F609"/>
    <w:multiLevelType w:val="singleLevel"/>
    <w:tmpl w:val="7AA5F609"/>
    <w:lvl w:ilvl="0" w:tentative="0">
      <w:start w:val="2"/>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3"/>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ZjE2ZTRmMmRkMWE1Mjg0NmJkNWQ0ZTg0ZWVkODQifQ=="/>
  </w:docVars>
  <w:rsids>
    <w:rsidRoot w:val="00000000"/>
    <w:rsid w:val="02E35293"/>
    <w:rsid w:val="05AE36CA"/>
    <w:rsid w:val="0C4A0131"/>
    <w:rsid w:val="0F9C0A4B"/>
    <w:rsid w:val="10455972"/>
    <w:rsid w:val="108B1206"/>
    <w:rsid w:val="1C1C3415"/>
    <w:rsid w:val="1D954836"/>
    <w:rsid w:val="20050EA8"/>
    <w:rsid w:val="2035478B"/>
    <w:rsid w:val="281C1D71"/>
    <w:rsid w:val="2B63268D"/>
    <w:rsid w:val="2B926DDF"/>
    <w:rsid w:val="2C900DFD"/>
    <w:rsid w:val="32E7364E"/>
    <w:rsid w:val="33FB1092"/>
    <w:rsid w:val="36CB5131"/>
    <w:rsid w:val="378A5996"/>
    <w:rsid w:val="409B517A"/>
    <w:rsid w:val="42D11161"/>
    <w:rsid w:val="43F23F93"/>
    <w:rsid w:val="49AC74A5"/>
    <w:rsid w:val="4C9D15DC"/>
    <w:rsid w:val="517A3F69"/>
    <w:rsid w:val="530A53F1"/>
    <w:rsid w:val="55A904A3"/>
    <w:rsid w:val="563752A3"/>
    <w:rsid w:val="5A3C1FFE"/>
    <w:rsid w:val="5A3C6978"/>
    <w:rsid w:val="5B180558"/>
    <w:rsid w:val="5CD82B27"/>
    <w:rsid w:val="66402D4F"/>
    <w:rsid w:val="665D4F73"/>
    <w:rsid w:val="66B21CD0"/>
    <w:rsid w:val="67600811"/>
    <w:rsid w:val="6C692E30"/>
    <w:rsid w:val="6E16530A"/>
    <w:rsid w:val="6F0B2399"/>
    <w:rsid w:val="6F4D77A4"/>
    <w:rsid w:val="6FB14035"/>
    <w:rsid w:val="7A223E78"/>
    <w:rsid w:val="7A942884"/>
    <w:rsid w:val="7AF66669"/>
    <w:rsid w:val="7B920277"/>
    <w:rsid w:val="7C4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rPr>
      <w:rFonts w:ascii="??" w:hAnsi="??" w:cs="Times New Roman"/>
      <w:sz w:val="28"/>
      <w:szCs w:val="24"/>
    </w:rPr>
  </w:style>
  <w:style w:type="paragraph" w:styleId="3">
    <w:name w:val="Body Text"/>
    <w:basedOn w:val="1"/>
    <w:autoRedefine/>
    <w:unhideWhenUsed/>
    <w:qFormat/>
    <w:uiPriority w:val="0"/>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列出段落1"/>
    <w:basedOn w:val="1"/>
    <w:autoRedefine/>
    <w:qFormat/>
    <w:uiPriority w:val="99"/>
    <w:pPr>
      <w:ind w:firstLine="420"/>
    </w:pPr>
  </w:style>
  <w:style w:type="paragraph" w:customStyle="1" w:styleId="1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4421</Words>
  <Characters>4604</Characters>
  <Lines>0</Lines>
  <Paragraphs>0</Paragraphs>
  <TotalTime>2</TotalTime>
  <ScaleCrop>false</ScaleCrop>
  <LinksUpToDate>false</LinksUpToDate>
  <CharactersWithSpaces>4611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邱秋</cp:lastModifiedBy>
  <cp:lastPrinted>2024-02-20T06:03:00Z</cp:lastPrinted>
  <dcterms:modified xsi:type="dcterms:W3CDTF">2024-02-23T06:34:54Z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C5990D30A59C4B6F8E2336441727C77F</vt:lpwstr>
  </property>
</Properties>
</file>