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lang w:val="en-US" w:eastAsia="zh-CN"/>
        </w:rPr>
        <w:t>度假区大渔街道社区卫生服务中心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szCs w:val="32"/>
          <w:highlight w:val="none"/>
        </w:rPr>
      </w:pPr>
      <w:r>
        <w:rPr>
          <w:rFonts w:hint="eastAsia" w:ascii="仿宋_GB2312"/>
          <w:szCs w:val="32"/>
          <w:highlight w:val="none"/>
        </w:rPr>
        <w:t>（一）项目概况。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default" w:ascii="仿宋_GB2312" w:eastAsia="仿宋_GB2312"/>
          <w:szCs w:val="32"/>
          <w:highlight w:val="none"/>
          <w:lang w:val="en-US" w:eastAsia="zh-CN"/>
        </w:rPr>
      </w:pPr>
      <w:r>
        <w:rPr>
          <w:rFonts w:hint="eastAsia" w:ascii="仿宋_GB2312"/>
          <w:szCs w:val="32"/>
          <w:highlight w:val="none"/>
          <w:lang w:eastAsia="zh-CN"/>
        </w:rPr>
        <w:t>项目单位主要涉及到</w:t>
      </w:r>
      <w:r>
        <w:rPr>
          <w:rFonts w:hint="eastAsia" w:ascii="仿宋_GB2312"/>
          <w:szCs w:val="32"/>
          <w:highlight w:val="none"/>
          <w:lang w:val="en-US" w:eastAsia="zh-CN"/>
        </w:rPr>
        <w:t>6个项目，具体如下：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1.2023年基本药物制度补助资金</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用于执行国家基本药物制度，保障群众安全用药，规范医疗门诊。规范使用补助资金。引导科学就医和安全合理用药。在实施基本药物制度后，我中心坚持</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保基本、强基层、建机制</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的医改基本原则，了解我中心基本药物补助资金的使用情况和取得的效果，总结实施国家基本药物制度项目管理经验，发现项目实施中存在的问题，进一步加强和规范项目资金管理，在保证国家基本药物制度规范实施的前提下节约成本，有效推进医药卫生体系改革。通过使用基药补助资金规范使用，节约医疗成本，降低患者看病成本，推进医疗业务有序开展。</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2.2023年基本公共卫生服务项目补助资金</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保证</w:t>
      </w:r>
      <w:r>
        <w:rPr>
          <w:rFonts w:hint="default"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年基层医疗卫生机构为城乡居民提供基本公共卫生服务工作的顺利开展，免费为辖区</w:t>
      </w:r>
      <w:r>
        <w:rPr>
          <w:rFonts w:hint="eastAsia" w:ascii="仿宋_GB2312" w:hAnsi="仿宋_GB2312" w:cs="仿宋_GB2312"/>
          <w:color w:val="auto"/>
          <w:szCs w:val="32"/>
          <w:lang w:val="en-US" w:eastAsia="zh-CN"/>
        </w:rPr>
        <w:t>群众</w:t>
      </w:r>
      <w:r>
        <w:rPr>
          <w:rFonts w:hint="eastAsia" w:ascii="仿宋_GB2312" w:hAnsi="仿宋_GB2312" w:eastAsia="仿宋_GB2312" w:cs="仿宋_GB2312"/>
          <w:color w:val="auto"/>
          <w:szCs w:val="32"/>
          <w:lang w:val="en-US" w:eastAsia="zh-CN"/>
        </w:rPr>
        <w:t>提供健康档案、健康教育、预防接种、传染病防治、儿童保健、孕产妇保健、老年人保健、高血压、糖尿病、严重精神障碍患者等慢性病管理、卫生监督协管等国家基本公共卫生服务项目。通过基本公共卫生服务工作持续开展，基层加强了患者管理、健康教育及服务满意度提升等工作，知晓率进一步提高，治病防病意识不断加强，治疗依从性明显提高。规范财政资金管理，牢固树立预算绩效理念，强化项目支出责任，提高财政资金使用效益，提升项目实施能力。项目实施，可促进居民健康意识的提高和不良生活方式的改变，逐步树立起自我健康管理的理念；可以减少主要健康危险因素，预防和控制传染病及慢性病的发生和流行；可以提高公共卫生服务和突发公共卫生服务应急处置能力，建立起维护居民健康的第一道屏障，对于提高居民健康素质有重要促进作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3.2023年重大传染病防控中央补助资金</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重大传染病防控</w:t>
      </w:r>
      <w:r>
        <w:rPr>
          <w:rFonts w:hint="eastAsia" w:ascii="仿宋_GB2312" w:hAnsi="仿宋_GB2312" w:cs="仿宋_GB2312"/>
          <w:color w:val="auto"/>
          <w:szCs w:val="32"/>
          <w:lang w:val="en-US" w:eastAsia="zh-C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4.新冠病毒感染过渡期医务人员临时性工作补助资金</w:t>
      </w:r>
      <w:r>
        <w:rPr>
          <w:rFonts w:hint="eastAsia" w:ascii="仿宋_GB2312" w:hAnsi="仿宋_GB2312" w:cs="仿宋_GB2312"/>
          <w:color w:val="auto"/>
          <w:szCs w:val="32"/>
          <w:lang w:val="en-US" w:eastAsia="zh-CN"/>
        </w:rPr>
        <w:t>、2022年新冠肺炎疫情防控工作专项资金（由2022年结转至2023年）：用于</w:t>
      </w:r>
      <w:r>
        <w:rPr>
          <w:rFonts w:hint="eastAsia" w:ascii="仿宋_GB2312" w:hAnsi="仿宋_GB2312" w:eastAsia="仿宋_GB2312" w:cs="仿宋_GB2312"/>
          <w:color w:val="auto"/>
          <w:szCs w:val="32"/>
          <w:lang w:val="en-US" w:eastAsia="zh-CN"/>
        </w:rPr>
        <w:t>新冠病毒感染过渡期医务人员临时性工作补助</w:t>
      </w:r>
      <w:r>
        <w:rPr>
          <w:rFonts w:hint="eastAsia" w:ascii="仿宋_GB2312" w:hAnsi="仿宋_GB2312" w:cs="仿宋_GB2312"/>
          <w:color w:val="auto"/>
          <w:szCs w:val="32"/>
          <w:lang w:val="en-US" w:eastAsia="zh-CN"/>
        </w:rPr>
        <w:t>和疫情防控支出。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default" w:ascii="仿宋_GB2312" w:hAnsi="仿宋_GB2312" w:cs="仿宋_GB2312"/>
          <w:color w:val="auto"/>
          <w:szCs w:val="32"/>
          <w:lang w:val="en-US" w:eastAsia="zh-CN"/>
        </w:rPr>
      </w:pPr>
      <w:r>
        <w:rPr>
          <w:rFonts w:hint="eastAsia" w:ascii="仿宋_GB2312" w:hAnsi="仿宋_GB2312" w:eastAsia="仿宋_GB2312" w:cs="仿宋_GB2312"/>
          <w:color w:val="auto"/>
          <w:szCs w:val="32"/>
          <w:lang w:val="en-US" w:eastAsia="zh-CN"/>
        </w:rPr>
        <w:t>5.</w:t>
      </w:r>
      <w:r>
        <w:rPr>
          <w:rFonts w:hint="default" w:ascii="仿宋_GB2312" w:hAnsi="仿宋_GB2312" w:eastAsia="仿宋_GB2312" w:cs="仿宋_GB2312"/>
          <w:color w:val="auto"/>
          <w:szCs w:val="32"/>
          <w:lang w:val="en-US" w:eastAsia="zh-CN"/>
        </w:rPr>
        <w:t>2023年重大活动医疗保障经费</w:t>
      </w:r>
      <w:r>
        <w:rPr>
          <w:rFonts w:hint="eastAsia" w:ascii="仿宋_GB2312" w:hAnsi="仿宋_GB2312" w:cs="仿宋_GB2312"/>
          <w:color w:val="auto"/>
          <w:szCs w:val="32"/>
          <w:lang w:val="en-US" w:eastAsia="zh-CN"/>
        </w:rPr>
        <w:t>用于</w:t>
      </w:r>
      <w:r>
        <w:rPr>
          <w:rFonts w:hint="default" w:ascii="仿宋_GB2312" w:hAnsi="仿宋_GB2312" w:eastAsia="仿宋_GB2312" w:cs="仿宋_GB2312"/>
          <w:color w:val="auto"/>
          <w:szCs w:val="32"/>
          <w:lang w:val="en-US" w:eastAsia="zh-CN"/>
        </w:rPr>
        <w:t>重大活动医疗保障</w:t>
      </w:r>
      <w:r>
        <w:rPr>
          <w:rFonts w:hint="eastAsia" w:ascii="仿宋_GB2312" w:hAnsi="仿宋_GB2312" w:cs="仿宋_GB2312"/>
          <w:color w:val="auto"/>
          <w:szCs w:val="32"/>
          <w:lang w:val="en-US" w:eastAsia="zh-CN"/>
        </w:rPr>
        <w:t>。</w:t>
      </w:r>
    </w:p>
    <w:p>
      <w:pPr>
        <w:ind w:firstLine="612" w:firstLineChars="200"/>
        <w:outlineLvl w:val="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color w:val="auto"/>
          <w:szCs w:val="32"/>
          <w:lang w:val="en-US" w:eastAsia="zh-CN"/>
        </w:rPr>
        <w:t>6.</w:t>
      </w:r>
      <w:r>
        <w:rPr>
          <w:rFonts w:hint="default" w:ascii="仿宋_GB2312" w:hAnsi="仿宋_GB2312" w:eastAsia="仿宋_GB2312" w:cs="仿宋_GB2312"/>
          <w:color w:val="auto"/>
          <w:szCs w:val="32"/>
          <w:lang w:val="en-US" w:eastAsia="zh-CN"/>
        </w:rPr>
        <w:t>2023年严重精神障碍患者监护人“以奖代补”市级补助</w:t>
      </w:r>
      <w:r>
        <w:rPr>
          <w:rFonts w:hint="eastAsia" w:ascii="仿宋_GB2312" w:hAnsi="仿宋_GB2312" w:cs="仿宋_GB2312"/>
          <w:color w:val="auto"/>
          <w:szCs w:val="32"/>
          <w:lang w:val="en-US" w:eastAsia="zh-CN"/>
        </w:rPr>
        <w:t>：用于</w:t>
      </w:r>
      <w:r>
        <w:rPr>
          <w:rFonts w:hint="default" w:ascii="仿宋_GB2312" w:hAnsi="仿宋_GB2312" w:eastAsia="仿宋_GB2312" w:cs="仿宋_GB2312"/>
          <w:color w:val="auto"/>
          <w:szCs w:val="32"/>
          <w:lang w:val="en-US" w:eastAsia="zh-CN"/>
        </w:rPr>
        <w:t>严重精神障碍患者监护人“以奖代补”</w:t>
      </w:r>
      <w:r>
        <w:rPr>
          <w:rFonts w:hint="eastAsia" w:ascii="仿宋_GB2312" w:hAnsi="仿宋_GB2312" w:cs="仿宋_GB2312"/>
          <w:color w:val="auto"/>
          <w:szCs w:val="32"/>
          <w:lang w:val="en-US" w:eastAsia="zh-CN"/>
        </w:rPr>
        <w:t>。</w:t>
      </w: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2"/>
        </w:numPr>
        <w:ind w:firstLine="612" w:firstLineChars="200"/>
        <w:rPr>
          <w:rFonts w:hint="eastAsia" w:ascii="仿宋_GB2312"/>
          <w:szCs w:val="32"/>
          <w:highlight w:val="none"/>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国家基本公共卫生服务项目补助资金：</w:t>
      </w:r>
      <w:r>
        <w:rPr>
          <w:rFonts w:hint="default" w:ascii="Times New Roman" w:hAnsi="Times New Roman" w:eastAsia="仿宋_GB2312" w:cs="Times New Roman"/>
          <w:sz w:val="32"/>
          <w:szCs w:val="32"/>
          <w:highlight w:val="none"/>
          <w:lang w:eastAsia="zh-CN"/>
        </w:rPr>
        <w:t>免费向城乡居民提供基本公共卫生服务，促进基本公共卫生服务均等化。按照《国家基本公共卫生服务规范（第三版）》为城乡居民建立健康档案，开展健康教育、预防接种等服务，将0-6岁儿童、65岁以上老年人、孕产妇、原发性高血压和2型糖尿病患者、严重精神障碍患者、肺结核患者列为重点人群，提供针对性的健康管理服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基本药物制度结算补助资金：保证所有政府办基层医疗卫生机构实施国家基本药物制度，推进综合改革顺利进行。对实施国家基本药物制度的村卫生室给予补助，支持国家基本药物制度在村卫生室顺利实施。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2023年严重精神障碍患者监护人“以奖代补”经费：促进严重精神障碍患者监护人切实履行监护责任，积极配合治疗并开展康复训练，妥善看护好居家患者，确保不因疏于救治管理而发生危害社会案（事）件发生。</w:t>
      </w:r>
    </w:p>
    <w:p>
      <w:pPr>
        <w:pStyle w:val="9"/>
        <w:keepNext w:val="0"/>
        <w:keepLines w:val="0"/>
        <w:pageBreakBefore w:val="0"/>
        <w:kinsoku/>
        <w:wordWrap/>
        <w:overflow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重大活动医疗保障经费：</w:t>
      </w:r>
      <w:r>
        <w:rPr>
          <w:rFonts w:hint="default" w:ascii="Times New Roman" w:hAnsi="Times New Roman" w:eastAsia="仿宋_GB2312" w:cs="Times New Roman"/>
          <w:sz w:val="32"/>
          <w:szCs w:val="32"/>
          <w:highlight w:val="none"/>
        </w:rPr>
        <w:t>预防突发公共卫生事件，保障区级各项活动（重要会议；重大赛事； 文体活动；展会、博览会、艺术节；节假日；老年人、残疾人、青 少年各项活动；各类考试等）顺利进行,配备救护车及医护人员和 医疗药品器械等物资，做好医疗保障工作。</w:t>
      </w:r>
    </w:p>
    <w:p>
      <w:pPr>
        <w:pStyle w:val="9"/>
        <w:keepNext w:val="0"/>
        <w:keepLines w:val="0"/>
        <w:pageBreakBefore w:val="0"/>
        <w:kinsoku/>
        <w:wordWrap/>
        <w:overflow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新冠病毒感染过渡期医务人员临时性工作补助资金：</w:t>
      </w:r>
      <w:r>
        <w:rPr>
          <w:rFonts w:hint="default" w:ascii="Times New Roman" w:hAnsi="Times New Roman" w:eastAsia="仿宋_GB2312" w:cs="Times New Roman"/>
          <w:color w:val="000000"/>
          <w:sz w:val="32"/>
          <w:szCs w:val="32"/>
          <w:highlight w:val="none"/>
          <w:lang w:val="en-US" w:eastAsia="zh-CN"/>
        </w:rPr>
        <w:t>根据《昆明市财政局关于预拨新冠病毒感染过渡期医务人员中央临时性工作补助资金的通知》（昆财社〔2023〕109号）有关要求。</w:t>
      </w:r>
      <w:r>
        <w:rPr>
          <w:rFonts w:hint="default" w:ascii="Times New Roman" w:hAnsi="Times New Roman" w:eastAsia="仿宋_GB2312" w:cs="Times New Roman"/>
          <w:sz w:val="32"/>
          <w:szCs w:val="32"/>
          <w:highlight w:val="none"/>
        </w:rPr>
        <w:t>2023年建档立卡贫困人口（已脱贫）家庭医生签约服务个人缴费区级补助资金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农村特困人员、农村易返贫致贫人口，突发严重困难户)家庭医生签约 服务费个人需缴纳的 12 元，由省、市、区财政按照《云南省医疗卫生领域财政事权和支出吉任划分改革实施方案》中明确的额比例承担</w:t>
      </w:r>
      <w:r>
        <w:rPr>
          <w:rFonts w:hint="default" w:ascii="Times New Roman" w:hAnsi="Times New Roman" w:eastAsia="仿宋_GB2312" w:cs="Times New Roman"/>
          <w:sz w:val="32"/>
          <w:szCs w:val="32"/>
          <w:highlight w:val="none"/>
          <w:lang w:eastAsia="zh-CN"/>
        </w:rPr>
        <w:t>。</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szCs w:val="32"/>
          <w:highlight w:val="none"/>
        </w:rPr>
      </w:pPr>
      <w:r>
        <w:rPr>
          <w:rFonts w:hint="eastAsia" w:ascii="仿宋_GB2312"/>
          <w:szCs w:val="32"/>
          <w:highlight w:val="none"/>
        </w:rPr>
        <w:t>（一）项目资金情况分析。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szCs w:val="32"/>
          <w:highlight w:val="none"/>
          <w:lang w:val="en-US" w:eastAsia="zh-CN"/>
        </w:rPr>
      </w:pPr>
      <w:r>
        <w:rPr>
          <w:rFonts w:hint="eastAsia" w:ascii="仿宋_GB2312"/>
          <w:szCs w:val="32"/>
          <w:highlight w:val="none"/>
          <w:lang w:eastAsia="zh-CN"/>
        </w:rPr>
        <w:t>本次项目包含财政资金及其自有资金，</w:t>
      </w:r>
      <w:r>
        <w:rPr>
          <w:rFonts w:hint="eastAsia" w:ascii="仿宋_GB2312"/>
          <w:szCs w:val="32"/>
          <w:highlight w:val="none"/>
          <w:lang w:val="en-US" w:eastAsia="zh-CN"/>
        </w:rPr>
        <w:t>2023年资金支出2664019.69元，其中财政拨款1862610.39元，非财政拨款801409.30元，具体如下：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项目资金</w:t>
      </w:r>
      <w:r>
        <w:rPr>
          <w:rFonts w:hint="eastAsia" w:ascii="仿宋_GB2312"/>
          <w:color w:val="auto"/>
          <w:szCs w:val="32"/>
          <w:lang w:val="en-US" w:eastAsia="zh-CN"/>
        </w:rPr>
        <w:t>主要包括</w:t>
      </w:r>
      <w:r>
        <w:rPr>
          <w:rFonts w:hint="eastAsia" w:ascii="仿宋_GB2312" w:hAnsi="仿宋_GB2312" w:eastAsia="仿宋_GB2312" w:cs="仿宋_GB2312"/>
          <w:color w:val="auto"/>
          <w:szCs w:val="32"/>
          <w:lang w:val="en-US" w:eastAsia="zh-CN"/>
        </w:rPr>
        <w:t>2023年基本药物制度补助资金</w:t>
      </w:r>
      <w:r>
        <w:rPr>
          <w:rFonts w:hint="eastAsia" w:ascii="仿宋_GB2312" w:hAnsi="仿宋_GB2312" w:cs="仿宋_GB2312"/>
          <w:color w:val="auto"/>
          <w:szCs w:val="32"/>
          <w:lang w:val="en-US" w:eastAsia="zh-CN"/>
        </w:rPr>
        <w:t>266,999.68元</w:t>
      </w:r>
      <w:r>
        <w:rPr>
          <w:rFonts w:hint="eastAsia" w:ascii="仿宋_GB2312" w:hAnsi="仿宋_GB2312" w:eastAsia="仿宋_GB2312" w:cs="仿宋_GB2312"/>
          <w:color w:val="auto"/>
          <w:szCs w:val="32"/>
          <w:lang w:val="en-US" w:eastAsia="zh-CN"/>
        </w:rPr>
        <w:t>（含中央</w:t>
      </w:r>
      <w:r>
        <w:rPr>
          <w:rFonts w:hint="eastAsia" w:ascii="仿宋_GB2312" w:hAnsi="仿宋_GB2312" w:cs="仿宋_GB2312"/>
          <w:color w:val="auto"/>
          <w:szCs w:val="32"/>
          <w:lang w:val="en-US" w:eastAsia="zh-CN"/>
        </w:rPr>
        <w:t>128,087.18元</w:t>
      </w:r>
      <w:r>
        <w:rPr>
          <w:rFonts w:hint="eastAsia" w:ascii="仿宋_GB2312" w:hAnsi="仿宋_GB2312" w:eastAsia="仿宋_GB2312" w:cs="仿宋_GB2312"/>
          <w:color w:val="auto"/>
          <w:szCs w:val="32"/>
          <w:lang w:val="en-US" w:eastAsia="zh-CN"/>
        </w:rPr>
        <w:t>、省级</w:t>
      </w:r>
      <w:r>
        <w:rPr>
          <w:rFonts w:hint="eastAsia" w:ascii="仿宋_GB2312" w:hAnsi="仿宋_GB2312" w:cs="仿宋_GB2312"/>
          <w:color w:val="auto"/>
          <w:szCs w:val="32"/>
          <w:lang w:val="en-US" w:eastAsia="zh-CN"/>
        </w:rPr>
        <w:t>138,912.50元</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2023年基本公共卫生服务项目补助资金</w:t>
      </w:r>
      <w:r>
        <w:rPr>
          <w:rFonts w:hint="eastAsia" w:ascii="仿宋_GB2312" w:hAnsi="仿宋_GB2312" w:cs="仿宋_GB2312"/>
          <w:color w:val="auto"/>
          <w:szCs w:val="32"/>
          <w:lang w:val="en-US" w:eastAsia="zh-CN"/>
        </w:rPr>
        <w:t>2,313,772.01元</w:t>
      </w:r>
      <w:r>
        <w:rPr>
          <w:rFonts w:hint="eastAsia" w:ascii="仿宋_GB2312" w:hAnsi="仿宋_GB2312" w:eastAsia="仿宋_GB2312" w:cs="仿宋_GB2312"/>
          <w:color w:val="auto"/>
          <w:szCs w:val="32"/>
          <w:lang w:val="en-US" w:eastAsia="zh-CN"/>
        </w:rPr>
        <w:t>（含中央</w:t>
      </w:r>
      <w:r>
        <w:rPr>
          <w:rFonts w:hint="eastAsia" w:ascii="仿宋_GB2312" w:hAnsi="仿宋_GB2312" w:cs="仿宋_GB2312"/>
          <w:color w:val="auto"/>
          <w:szCs w:val="32"/>
          <w:lang w:val="en-US" w:eastAsia="zh-CN"/>
        </w:rPr>
        <w:t>2,246,572.01元</w:t>
      </w:r>
      <w:r>
        <w:rPr>
          <w:rFonts w:hint="eastAsia" w:ascii="仿宋_GB2312" w:hAnsi="仿宋_GB2312" w:eastAsia="仿宋_GB2312" w:cs="仿宋_GB2312"/>
          <w:color w:val="auto"/>
          <w:szCs w:val="32"/>
          <w:lang w:val="en-US" w:eastAsia="zh-CN"/>
        </w:rPr>
        <w:t>、省级</w:t>
      </w:r>
      <w:r>
        <w:rPr>
          <w:rFonts w:hint="eastAsia" w:ascii="仿宋_GB2312" w:hAnsi="仿宋_GB2312" w:cs="仿宋_GB2312"/>
          <w:color w:val="auto"/>
          <w:szCs w:val="32"/>
          <w:lang w:val="en-US" w:eastAsia="zh-CN"/>
        </w:rPr>
        <w:t>67,200.00元</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2023年重大传染病防控中央补助资金45</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300</w:t>
      </w:r>
      <w:r>
        <w:rPr>
          <w:rFonts w:hint="eastAsia" w:ascii="仿宋_GB2312" w:hAnsi="仿宋_GB2312" w:cs="仿宋_GB2312"/>
          <w:color w:val="auto"/>
          <w:szCs w:val="32"/>
          <w:lang w:val="en-US" w:eastAsia="zh-CN"/>
        </w:rPr>
        <w:t>.00元、</w:t>
      </w:r>
      <w:r>
        <w:rPr>
          <w:rFonts w:hint="eastAsia" w:ascii="仿宋_GB2312" w:hAnsi="仿宋_GB2312" w:eastAsia="仿宋_GB2312" w:cs="仿宋_GB2312"/>
          <w:color w:val="auto"/>
          <w:szCs w:val="32"/>
          <w:lang w:val="en-US" w:eastAsia="zh-CN"/>
        </w:rPr>
        <w:t>新冠病毒感染过渡期医务人员临时性工作补助资金</w:t>
      </w:r>
      <w:r>
        <w:rPr>
          <w:rFonts w:hint="eastAsia" w:ascii="仿宋_GB2312" w:hAnsi="仿宋_GB2312" w:cs="仿宋_GB2312"/>
          <w:color w:val="auto"/>
          <w:szCs w:val="32"/>
          <w:lang w:val="en-US" w:eastAsia="zh-CN"/>
        </w:rPr>
        <w:t>51,748.00元</w:t>
      </w:r>
      <w:r>
        <w:rPr>
          <w:rFonts w:hint="eastAsia" w:ascii="仿宋_GB2312" w:hAnsi="仿宋_GB2312" w:eastAsia="仿宋_GB2312" w:cs="仿宋_GB2312"/>
          <w:color w:val="auto"/>
          <w:szCs w:val="32"/>
          <w:lang w:val="en-US" w:eastAsia="zh-CN"/>
        </w:rPr>
        <w:t>（含中央36</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829</w:t>
      </w:r>
      <w:r>
        <w:rPr>
          <w:rFonts w:hint="eastAsia" w:ascii="仿宋_GB2312" w:hAnsi="仿宋_GB2312" w:cs="仿宋_GB2312"/>
          <w:color w:val="auto"/>
          <w:szCs w:val="32"/>
          <w:lang w:val="en-US" w:eastAsia="zh-CN"/>
        </w:rPr>
        <w:t>.00元</w:t>
      </w:r>
      <w:r>
        <w:rPr>
          <w:rFonts w:hint="eastAsia" w:ascii="仿宋_GB2312" w:hAnsi="仿宋_GB2312" w:eastAsia="仿宋_GB2312" w:cs="仿宋_GB2312"/>
          <w:color w:val="auto"/>
          <w:szCs w:val="32"/>
          <w:lang w:val="en-US" w:eastAsia="zh-CN"/>
        </w:rPr>
        <w:t>、省级5</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187</w:t>
      </w:r>
      <w:r>
        <w:rPr>
          <w:rFonts w:hint="eastAsia" w:ascii="仿宋_GB2312" w:hAnsi="仿宋_GB2312" w:cs="仿宋_GB2312"/>
          <w:color w:val="auto"/>
          <w:szCs w:val="32"/>
          <w:lang w:val="en-US" w:eastAsia="zh-CN"/>
        </w:rPr>
        <w:t>.00元</w:t>
      </w:r>
      <w:r>
        <w:rPr>
          <w:rFonts w:hint="eastAsia" w:ascii="仿宋_GB2312" w:hAnsi="仿宋_GB2312" w:eastAsia="仿宋_GB2312" w:cs="仿宋_GB2312"/>
          <w:color w:val="auto"/>
          <w:szCs w:val="32"/>
          <w:lang w:val="en-US" w:eastAsia="zh-CN"/>
        </w:rPr>
        <w:t>、区级9</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732</w:t>
      </w:r>
      <w:r>
        <w:rPr>
          <w:rFonts w:hint="eastAsia" w:ascii="仿宋_GB2312" w:hAnsi="仿宋_GB2312" w:cs="仿宋_GB2312"/>
          <w:color w:val="auto"/>
          <w:szCs w:val="32"/>
          <w:lang w:val="en-US" w:eastAsia="zh-CN"/>
        </w:rPr>
        <w:t>.00元</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和2022年新冠肺炎疫情防控工作专项资金25,240.00元（由2022年结转至2023年）、</w:t>
      </w:r>
      <w:r>
        <w:rPr>
          <w:rFonts w:hint="default" w:ascii="仿宋_GB2312" w:hAnsi="仿宋_GB2312" w:eastAsia="仿宋_GB2312" w:cs="仿宋_GB2312"/>
          <w:color w:val="auto"/>
          <w:szCs w:val="32"/>
          <w:lang w:val="en-US" w:eastAsia="zh-CN"/>
        </w:rPr>
        <w:t>2023年重大活动医疗保障经费</w:t>
      </w:r>
      <w:r>
        <w:rPr>
          <w:rFonts w:hint="eastAsia" w:ascii="仿宋_GB2312" w:hAnsi="仿宋_GB2312" w:cs="仿宋_GB2312"/>
          <w:color w:val="auto"/>
          <w:szCs w:val="32"/>
          <w:lang w:val="en-US" w:eastAsia="zh-CN"/>
        </w:rPr>
        <w:t>2,900.00元、</w:t>
      </w:r>
      <w:r>
        <w:rPr>
          <w:rFonts w:hint="default" w:ascii="仿宋_GB2312" w:hAnsi="仿宋_GB2312" w:eastAsia="仿宋_GB2312" w:cs="仿宋_GB2312"/>
          <w:color w:val="auto"/>
          <w:szCs w:val="32"/>
          <w:lang w:val="en-US" w:eastAsia="zh-CN"/>
        </w:rPr>
        <w:t>2023年严重精神障碍患者监护人“以奖代补”市级补助资金</w:t>
      </w:r>
      <w:r>
        <w:rPr>
          <w:rFonts w:hint="eastAsia" w:ascii="仿宋_GB2312" w:hAnsi="仿宋_GB2312" w:cs="仿宋_GB2312"/>
          <w:color w:val="auto"/>
          <w:szCs w:val="32"/>
          <w:lang w:val="en-US" w:eastAsia="zh-CN"/>
        </w:rPr>
        <w:t>3,360.00元</w:t>
      </w:r>
      <w:r>
        <w:rPr>
          <w:rFonts w:hint="eastAsia" w:ascii="仿宋_GB2312" w:hAnsi="仿宋_GB2312" w:eastAsia="仿宋_GB2312" w:cs="仿宋_GB2312"/>
          <w:color w:val="auto"/>
          <w:szCs w:val="32"/>
          <w:lang w:val="en-US" w:eastAsia="zh-CN"/>
        </w:rPr>
        <w:t>。</w:t>
      </w:r>
      <w:r>
        <w:rPr>
          <w:rFonts w:hint="default" w:ascii="仿宋_GB2312" w:hAnsi="仿宋_GB2312" w:eastAsia="仿宋_GB2312" w:cs="仿宋_GB2312"/>
          <w:color w:val="auto"/>
          <w:szCs w:val="32"/>
          <w:lang w:val="en-US" w:eastAsia="zh-CN"/>
        </w:rPr>
        <w:t>我</w:t>
      </w:r>
      <w:r>
        <w:rPr>
          <w:rFonts w:hint="eastAsia" w:ascii="仿宋_GB2312" w:hAnsi="仿宋_GB2312" w:eastAsia="仿宋_GB2312" w:cs="仿宋_GB2312"/>
          <w:color w:val="auto"/>
          <w:szCs w:val="32"/>
          <w:lang w:val="en-US" w:eastAsia="zh-CN"/>
        </w:rPr>
        <w:t>中心严格预算绩效管理，资金分配、拨付、使用严格按照中心财务管理制度及三重一大制度执行，督促各业务科室积极开展工作，形成资金支出。</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仿宋_GB2312" w:hAnsi="仿宋_GB2312" w:eastAsia="仿宋_GB2312" w:cs="仿宋_GB2312"/>
          <w:sz w:val="32"/>
          <w:szCs w:val="32"/>
          <w:highlight w:val="none"/>
          <w:lang w:val="en-US" w:eastAsia="zh-CN"/>
        </w:rPr>
      </w:pP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36" w:firstLineChars="200"/>
        <w:jc w:val="both"/>
        <w:textAlignment w:val="auto"/>
        <w:rPr>
          <w:rFonts w:hint="eastAsia" w:ascii="仿宋_GB2312" w:hAnsi="仿宋_GB2312" w:eastAsia="仿宋_GB2312" w:cs="仿宋_GB2312"/>
          <w:color w:val="0000FF"/>
          <w:spacing w:val="6"/>
          <w:sz w:val="32"/>
          <w:szCs w:val="32"/>
          <w:highlight w:val="none"/>
        </w:rPr>
      </w:pP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93</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ind w:firstLine="612"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加强评价人员专业性能力提高，在有条件时可委托第三方社会专业机构对绩效自评。明确各项经费相关工作责任主体，细化到具体工作目标，同时加强经费使用的监督监管力度，做到合规合法，“钱随事走”，切实发挥预算指标积极效益</w:t>
      </w:r>
      <w:r>
        <w:rPr>
          <w:rFonts w:hint="eastAsia" w:ascii="仿宋_GB2312" w:cstheme="minorBidi"/>
          <w:color w:val="auto"/>
          <w:kern w:val="2"/>
          <w:sz w:val="32"/>
          <w:szCs w:val="32"/>
          <w:lang w:val="en-US" w:eastAsia="zh-CN" w:bidi="ar-SA"/>
        </w:rPr>
        <w:t>。</w:t>
      </w:r>
    </w:p>
    <w:p>
      <w:pPr>
        <w:ind w:firstLine="612" w:firstLineChars="200"/>
        <w:rPr>
          <w:highlight w:val="none"/>
        </w:rPr>
      </w:pPr>
      <w:r>
        <w:rPr>
          <w:rFonts w:hint="eastAsia" w:ascii="仿宋_GB2312"/>
          <w:b/>
          <w:szCs w:val="32"/>
          <w:highlight w:val="none"/>
        </w:rPr>
        <w:t>八、其他需说明的问题。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ind w:firstLine="612" w:firstLineChars="200"/>
        <w:rPr>
          <w:rFonts w:hint="eastAsia" w:ascii="仿宋_GB2312"/>
          <w:szCs w:val="32"/>
        </w:rPr>
      </w:pPr>
      <w:r>
        <w:rPr>
          <w:rFonts w:hint="eastAsia" w:ascii="仿宋_GB2312"/>
          <w:szCs w:val="32"/>
        </w:rPr>
        <w:t>附件：项目支出绩效指标评分表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spacing w:line="600" w:lineRule="exact"/>
        <w:jc w:val="right"/>
        <w:rPr>
          <w:rFonts w:hint="eastAsia" w:ascii="仿宋_GB2312" w:hAnsi="仿宋_GB2312" w:cs="仿宋_GB2312"/>
          <w:bCs/>
          <w:szCs w:val="32"/>
        </w:rPr>
      </w:pPr>
      <w:r>
        <w:rPr>
          <w:rFonts w:hint="eastAsia" w:ascii="仿宋_GB2312" w:hAnsi="仿宋_GB2312" w:cs="仿宋_GB2312"/>
          <w:szCs w:val="32"/>
        </w:rPr>
        <w:t xml:space="preserve"> 昆明市呈贡区卫生健康局</w:t>
      </w:r>
    </w:p>
    <w:p>
      <w:pPr>
        <w:ind w:firstLine="612" w:firstLineChars="200"/>
        <w:jc w:val="right"/>
        <w:outlineLvl w:val="0"/>
        <w:rPr>
          <w:rFonts w:hint="eastAsia"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p>
    <w:tbl>
      <w:tblPr>
        <w:tblStyle w:val="7"/>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ind w:firstLine="692" w:firstLineChars="20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昆明市</w:t>
            </w:r>
            <w:r>
              <w:rPr>
                <w:rFonts w:hint="eastAsia" w:ascii="黑体" w:hAnsi="宋体" w:eastAsia="黑体" w:cs="宋体"/>
                <w:kern w:val="0"/>
                <w:sz w:val="36"/>
                <w:szCs w:val="36"/>
                <w:lang w:val="en-US" w:eastAsia="zh-CN"/>
              </w:rPr>
              <w:t>度假区大渔</w:t>
            </w:r>
            <w:r>
              <w:rPr>
                <w:rFonts w:hint="eastAsia" w:ascii="黑体" w:hAnsi="宋体" w:eastAsia="黑体" w:cs="宋体"/>
                <w:kern w:val="0"/>
                <w:sz w:val="36"/>
                <w:szCs w:val="36"/>
                <w:lang w:eastAsia="zh-CN"/>
              </w:rPr>
              <w:t>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aperSrc/>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abstractNum w:abstractNumId="3">
    <w:nsid w:val="7AA5F609"/>
    <w:multiLevelType w:val="singleLevel"/>
    <w:tmpl w:val="7AA5F609"/>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F9C0A4B"/>
    <w:rsid w:val="10455972"/>
    <w:rsid w:val="108B1206"/>
    <w:rsid w:val="15186A82"/>
    <w:rsid w:val="1C1C3415"/>
    <w:rsid w:val="1D954836"/>
    <w:rsid w:val="20050EA8"/>
    <w:rsid w:val="2035478B"/>
    <w:rsid w:val="2B63268D"/>
    <w:rsid w:val="2B926DDF"/>
    <w:rsid w:val="2C900DFD"/>
    <w:rsid w:val="2F2E68BC"/>
    <w:rsid w:val="32E7364E"/>
    <w:rsid w:val="33FB1092"/>
    <w:rsid w:val="36CB5131"/>
    <w:rsid w:val="378A5996"/>
    <w:rsid w:val="409B517A"/>
    <w:rsid w:val="42D11161"/>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basedOn w:val="1"/>
    <w:autoRedefine/>
    <w:qFormat/>
    <w:uiPriority w:val="99"/>
    <w:pPr>
      <w:ind w:firstLine="420"/>
    </w:pPr>
  </w:style>
  <w:style w:type="paragraph" w:customStyle="1" w:styleId="1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4</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